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1F1" w:rsidRPr="0082689F" w:rsidRDefault="00EF71F1" w:rsidP="0082689F">
      <w:pPr>
        <w:pStyle w:val="Title"/>
        <w:tabs>
          <w:tab w:val="left" w:pos="3960"/>
        </w:tabs>
        <w:rPr>
          <w:rFonts w:ascii="Times New Roman" w:hAnsi="Times New Roman"/>
          <w:sz w:val="22"/>
          <w:szCs w:val="22"/>
        </w:rPr>
      </w:pPr>
      <w:r w:rsidRPr="0082689F">
        <w:rPr>
          <w:rFonts w:ascii="Times New Roman" w:hAnsi="Times New Roman"/>
          <w:sz w:val="22"/>
          <w:szCs w:val="22"/>
        </w:rPr>
        <w:object w:dxaOrig="67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72154919" r:id="rId9"/>
        </w:object>
      </w:r>
    </w:p>
    <w:p w:rsidR="00EF71F1" w:rsidRPr="006E378D" w:rsidRDefault="00EF71F1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</w:p>
    <w:p w:rsidR="00EF71F1" w:rsidRPr="006E378D" w:rsidRDefault="00EF71F1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  <w:r w:rsidRPr="006E378D">
        <w:rPr>
          <w:rFonts w:ascii="Times New Roman" w:hAnsi="Times New Roman"/>
          <w:b w:val="0"/>
          <w:bCs w:val="0"/>
          <w:sz w:val="28"/>
          <w:szCs w:val="28"/>
        </w:rPr>
        <w:t xml:space="preserve">  LATVIJAS REPUBLIKAS</w:t>
      </w:r>
    </w:p>
    <w:p w:rsidR="00EF71F1" w:rsidRPr="006E378D" w:rsidRDefault="00EF71F1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sz w:val="28"/>
          <w:szCs w:val="28"/>
        </w:rPr>
      </w:pPr>
      <w:r w:rsidRPr="006E378D">
        <w:rPr>
          <w:rFonts w:ascii="Times New Roman" w:hAnsi="Times New Roman"/>
          <w:sz w:val="28"/>
          <w:szCs w:val="28"/>
        </w:rPr>
        <w:t>DAUGAVPILS PILSĒTAS DOME</w:t>
      </w:r>
    </w:p>
    <w:p w:rsidR="00EF71F1" w:rsidRPr="0082689F" w:rsidRDefault="00EF71F1" w:rsidP="0082689F">
      <w:pPr>
        <w:jc w:val="center"/>
        <w:rPr>
          <w:rFonts w:ascii="Times New Roman" w:hAnsi="Times New Roman"/>
          <w:sz w:val="18"/>
          <w:szCs w:val="18"/>
          <w:u w:val="single"/>
        </w:rPr>
      </w:pPr>
      <w:r w:rsidRPr="0082689F">
        <w:rPr>
          <w:rFonts w:ascii="Times New Roman" w:hAnsi="Times New Roman"/>
          <w:sz w:val="18"/>
          <w:szCs w:val="18"/>
        </w:rPr>
        <w:pict>
          <v:line id="Straight Connector 1" o:spid="_x0000_s1026" style="position:absolute;left:0;text-align:left;z-index:251659264;visibility:visible" from="-9pt,7.3pt" to="459pt,7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" strokeweight="1.5pt">
            <w10:wrap type="topAndBottom"/>
          </v:line>
        </w:pict>
      </w:r>
      <w:r w:rsidRPr="0082689F">
        <w:rPr>
          <w:rFonts w:ascii="Times New Roman" w:hAnsi="Times New Roman"/>
          <w:sz w:val="18"/>
          <w:szCs w:val="18"/>
        </w:rPr>
        <w:t>Reģ. Nr. 90000077325, K. Valdemāra iela 1, Daugavpils, LV-5401, tālrunis 6</w:t>
      </w:r>
      <w:r w:rsidRPr="0082689F">
        <w:rPr>
          <w:rFonts w:ascii="Times New Roman" w:hAnsi="Times New Roman"/>
          <w:sz w:val="18"/>
          <w:szCs w:val="18"/>
          <w:lang w:val="pl-PL"/>
        </w:rPr>
        <w:t xml:space="preserve">5404344, 65404346, fakss 65421941 </w:t>
      </w:r>
      <w:r>
        <w:rPr>
          <w:rFonts w:ascii="Times New Roman" w:hAnsi="Times New Roman"/>
          <w:sz w:val="18"/>
          <w:szCs w:val="18"/>
          <w:lang w:val="pl-PL"/>
        </w:rPr>
        <w:t xml:space="preserve">              </w:t>
      </w:r>
      <w:r w:rsidRPr="0082689F">
        <w:rPr>
          <w:rFonts w:ascii="Times New Roman" w:hAnsi="Times New Roman"/>
          <w:sz w:val="18"/>
          <w:szCs w:val="18"/>
        </w:rPr>
        <w:t>e-pasts: info@daugavpils.lv   www.daugavpils.lv</w:t>
      </w:r>
    </w:p>
    <w:p w:rsidR="00AB74D4" w:rsidRDefault="00F470DF" w:rsidP="00F470DF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F470DF" w:rsidRPr="006B71A5" w:rsidRDefault="00F470DF" w:rsidP="00F470DF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Pr="006B71A5">
        <w:rPr>
          <w:rFonts w:ascii="Times New Roman" w:hAnsi="Times New Roman"/>
          <w:b/>
          <w:bCs/>
          <w:sz w:val="24"/>
          <w:szCs w:val="24"/>
        </w:rPr>
        <w:t>Nolikums Nr.</w:t>
      </w:r>
      <w:r w:rsidR="006403FF">
        <w:rPr>
          <w:rFonts w:ascii="Times New Roman" w:hAnsi="Times New Roman"/>
          <w:b/>
          <w:bCs/>
          <w:sz w:val="24"/>
          <w:szCs w:val="24"/>
        </w:rPr>
        <w:t>10</w:t>
      </w:r>
    </w:p>
    <w:p w:rsidR="00F470DF" w:rsidRPr="006B71A5" w:rsidRDefault="00F470DF" w:rsidP="00F470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71A5">
        <w:rPr>
          <w:rFonts w:ascii="Times New Roman" w:hAnsi="Times New Roman"/>
          <w:sz w:val="24"/>
          <w:szCs w:val="24"/>
        </w:rPr>
        <w:tab/>
      </w:r>
      <w:r w:rsidRPr="006B71A5">
        <w:rPr>
          <w:rFonts w:ascii="Times New Roman" w:hAnsi="Times New Roman"/>
          <w:sz w:val="24"/>
          <w:szCs w:val="24"/>
        </w:rPr>
        <w:tab/>
      </w:r>
      <w:r w:rsidRPr="006B71A5">
        <w:rPr>
          <w:rFonts w:ascii="Times New Roman" w:hAnsi="Times New Roman"/>
          <w:sz w:val="24"/>
          <w:szCs w:val="24"/>
        </w:rPr>
        <w:tab/>
      </w:r>
      <w:r w:rsidRPr="006B71A5">
        <w:rPr>
          <w:rFonts w:ascii="Times New Roman" w:hAnsi="Times New Roman"/>
          <w:sz w:val="24"/>
          <w:szCs w:val="24"/>
        </w:rPr>
        <w:tab/>
      </w:r>
    </w:p>
    <w:p w:rsidR="00F470DF" w:rsidRPr="006B71A5" w:rsidRDefault="00F470DF" w:rsidP="00F470DF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B71A5">
        <w:rPr>
          <w:rFonts w:ascii="Times New Roman" w:hAnsi="Times New Roman"/>
          <w:sz w:val="24"/>
          <w:szCs w:val="24"/>
        </w:rPr>
        <w:tab/>
        <w:t>APSTIPRINĀTS</w:t>
      </w:r>
      <w:r w:rsidRPr="006B71A5">
        <w:rPr>
          <w:rFonts w:ascii="Times New Roman" w:hAnsi="Times New Roman"/>
          <w:sz w:val="24"/>
          <w:szCs w:val="24"/>
        </w:rPr>
        <w:tab/>
      </w:r>
      <w:r w:rsidRPr="006B71A5">
        <w:rPr>
          <w:rFonts w:ascii="Times New Roman" w:hAnsi="Times New Roman"/>
          <w:sz w:val="24"/>
          <w:szCs w:val="24"/>
        </w:rPr>
        <w:tab/>
      </w:r>
      <w:r w:rsidRPr="006B71A5">
        <w:rPr>
          <w:rFonts w:ascii="Times New Roman" w:hAnsi="Times New Roman"/>
          <w:sz w:val="24"/>
          <w:szCs w:val="24"/>
        </w:rPr>
        <w:tab/>
        <w:t>ar Daugavpils pilsētas domes</w:t>
      </w:r>
    </w:p>
    <w:p w:rsidR="00F470DF" w:rsidRPr="006B71A5" w:rsidRDefault="00F470DF" w:rsidP="00F470DF">
      <w:pPr>
        <w:pStyle w:val="Header"/>
        <w:tabs>
          <w:tab w:val="clear" w:pos="4153"/>
          <w:tab w:val="clear" w:pos="8306"/>
          <w:tab w:val="left" w:pos="5812"/>
        </w:tabs>
        <w:rPr>
          <w:sz w:val="24"/>
          <w:szCs w:val="24"/>
          <w:lang w:val="lv-LV"/>
        </w:rPr>
      </w:pPr>
      <w:r w:rsidRPr="006B71A5">
        <w:rPr>
          <w:sz w:val="24"/>
          <w:szCs w:val="24"/>
          <w:lang w:val="lv-LV"/>
        </w:rPr>
        <w:tab/>
        <w:t xml:space="preserve">2017.gada </w:t>
      </w:r>
      <w:r>
        <w:rPr>
          <w:sz w:val="24"/>
          <w:szCs w:val="24"/>
          <w:lang w:val="lv-LV"/>
        </w:rPr>
        <w:t>9</w:t>
      </w:r>
      <w:r w:rsidRPr="006B71A5">
        <w:rPr>
          <w:sz w:val="24"/>
          <w:szCs w:val="24"/>
          <w:lang w:val="lv-LV"/>
        </w:rPr>
        <w:t>.</w:t>
      </w:r>
      <w:r>
        <w:rPr>
          <w:sz w:val="24"/>
          <w:szCs w:val="24"/>
          <w:lang w:val="lv-LV"/>
        </w:rPr>
        <w:t>novembra</w:t>
      </w:r>
    </w:p>
    <w:p w:rsidR="00F470DF" w:rsidRPr="006B71A5" w:rsidRDefault="00F470DF" w:rsidP="00F470DF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B71A5">
        <w:rPr>
          <w:rFonts w:ascii="Times New Roman" w:hAnsi="Times New Roman"/>
          <w:sz w:val="24"/>
          <w:szCs w:val="24"/>
        </w:rPr>
        <w:tab/>
        <w:t>lēmumu Nr.</w:t>
      </w:r>
      <w:r w:rsidR="006403FF">
        <w:rPr>
          <w:rFonts w:ascii="Times New Roman" w:hAnsi="Times New Roman"/>
          <w:sz w:val="24"/>
          <w:szCs w:val="24"/>
        </w:rPr>
        <w:t>623</w:t>
      </w:r>
    </w:p>
    <w:p w:rsidR="009B4434" w:rsidRPr="00860689" w:rsidRDefault="009B4434" w:rsidP="009B4434">
      <w:pPr>
        <w:pStyle w:val="Default"/>
        <w:ind w:left="1440" w:firstLine="720"/>
        <w:rPr>
          <w:color w:val="000000" w:themeColor="text1"/>
          <w:lang w:val="lv-LV"/>
        </w:rPr>
      </w:pPr>
    </w:p>
    <w:p w:rsidR="009B4434" w:rsidRPr="00860689" w:rsidRDefault="009B4434" w:rsidP="009B4434">
      <w:pPr>
        <w:pStyle w:val="Default"/>
        <w:tabs>
          <w:tab w:val="left" w:pos="1560"/>
        </w:tabs>
        <w:ind w:left="-1134" w:firstLine="720"/>
        <w:jc w:val="center"/>
        <w:rPr>
          <w:b/>
          <w:bCs/>
          <w:color w:val="000000" w:themeColor="text1"/>
          <w:lang w:val="lv-LV"/>
        </w:rPr>
      </w:pPr>
      <w:r w:rsidRPr="00860689">
        <w:rPr>
          <w:b/>
          <w:bCs/>
          <w:color w:val="000000" w:themeColor="text1"/>
          <w:lang w:val="lv-LV"/>
        </w:rPr>
        <w:t>Daugavpils pilsētas bāriņtiesas nolikums</w:t>
      </w:r>
    </w:p>
    <w:p w:rsidR="009B4434" w:rsidRPr="00860689" w:rsidRDefault="009B4434" w:rsidP="009B4434">
      <w:pPr>
        <w:pStyle w:val="Default"/>
        <w:ind w:left="1440" w:firstLine="720"/>
        <w:rPr>
          <w:color w:val="000000" w:themeColor="text1"/>
          <w:sz w:val="26"/>
          <w:szCs w:val="26"/>
          <w:lang w:val="lv-LV"/>
        </w:rPr>
      </w:pPr>
    </w:p>
    <w:p w:rsidR="00F470DF" w:rsidRPr="00F470DF" w:rsidRDefault="009B4434" w:rsidP="00F470DF">
      <w:pPr>
        <w:pStyle w:val="BodyText1"/>
        <w:shd w:val="clear" w:color="auto" w:fill="auto"/>
        <w:spacing w:before="0" w:line="240" w:lineRule="auto"/>
        <w:ind w:right="23" w:firstLine="3544"/>
        <w:jc w:val="left"/>
        <w:rPr>
          <w:color w:val="000000" w:themeColor="text1"/>
          <w:sz w:val="20"/>
          <w:szCs w:val="20"/>
          <w:lang w:val="lv-LV"/>
        </w:rPr>
      </w:pPr>
      <w:r w:rsidRPr="00F470DF">
        <w:rPr>
          <w:color w:val="000000" w:themeColor="text1"/>
          <w:sz w:val="20"/>
          <w:szCs w:val="20"/>
          <w:lang w:val="lv-LV"/>
        </w:rPr>
        <w:t xml:space="preserve">Izdots saskaņā ar likuma “Par pašvaldībām” 21.panta pirmās daļas </w:t>
      </w:r>
    </w:p>
    <w:p w:rsidR="00F470DF" w:rsidRDefault="009B4434" w:rsidP="00F470DF">
      <w:pPr>
        <w:pStyle w:val="BodyText1"/>
        <w:shd w:val="clear" w:color="auto" w:fill="auto"/>
        <w:spacing w:before="0" w:line="240" w:lineRule="auto"/>
        <w:ind w:right="23" w:firstLine="3544"/>
        <w:jc w:val="left"/>
        <w:rPr>
          <w:color w:val="000000" w:themeColor="text1"/>
          <w:sz w:val="20"/>
          <w:szCs w:val="20"/>
          <w:lang w:val="lv-LV"/>
        </w:rPr>
      </w:pPr>
      <w:r w:rsidRPr="00F470DF">
        <w:rPr>
          <w:color w:val="000000" w:themeColor="text1"/>
          <w:sz w:val="20"/>
          <w:szCs w:val="20"/>
          <w:lang w:val="lv-LV"/>
        </w:rPr>
        <w:t>27.punktu, Ministru kabineta 2006.gada 19.decembra noteikumu</w:t>
      </w:r>
      <w:r w:rsidR="00F470DF">
        <w:rPr>
          <w:color w:val="000000" w:themeColor="text1"/>
          <w:sz w:val="20"/>
          <w:szCs w:val="20"/>
          <w:lang w:val="lv-LV"/>
        </w:rPr>
        <w:t xml:space="preserve"> </w:t>
      </w:r>
    </w:p>
    <w:p w:rsidR="009B4434" w:rsidRPr="00F470DF" w:rsidRDefault="009B4434" w:rsidP="00F470DF">
      <w:pPr>
        <w:pStyle w:val="BodyText1"/>
        <w:shd w:val="clear" w:color="auto" w:fill="auto"/>
        <w:spacing w:before="0" w:line="240" w:lineRule="auto"/>
        <w:ind w:right="23" w:firstLine="3544"/>
        <w:jc w:val="left"/>
        <w:rPr>
          <w:color w:val="000000" w:themeColor="text1"/>
          <w:sz w:val="20"/>
          <w:szCs w:val="20"/>
          <w:lang w:val="lv-LV"/>
        </w:rPr>
      </w:pPr>
      <w:r w:rsidRPr="00F470DF">
        <w:rPr>
          <w:color w:val="000000" w:themeColor="text1"/>
          <w:sz w:val="20"/>
          <w:szCs w:val="20"/>
          <w:lang w:val="lv-LV"/>
        </w:rPr>
        <w:t>Nr.1037 “Bāriņtiesas darbības noteikumi” 2. un 3.punktu</w:t>
      </w:r>
    </w:p>
    <w:p w:rsidR="00F470DF" w:rsidRDefault="00F470DF" w:rsidP="00F470DF">
      <w:pPr>
        <w:pStyle w:val="Default"/>
        <w:ind w:left="3260"/>
        <w:rPr>
          <w:b/>
          <w:bCs/>
          <w:color w:val="000000" w:themeColor="text1"/>
          <w:lang w:val="lv-LV"/>
        </w:rPr>
      </w:pPr>
    </w:p>
    <w:p w:rsidR="009B4434" w:rsidRDefault="00F470DF" w:rsidP="00F470DF">
      <w:pPr>
        <w:pStyle w:val="Default"/>
        <w:ind w:left="3260"/>
        <w:rPr>
          <w:b/>
          <w:bCs/>
          <w:color w:val="000000" w:themeColor="text1"/>
          <w:lang w:val="lv-LV"/>
        </w:rPr>
      </w:pPr>
      <w:r>
        <w:rPr>
          <w:b/>
          <w:bCs/>
          <w:color w:val="000000" w:themeColor="text1"/>
          <w:lang w:val="lv-LV"/>
        </w:rPr>
        <w:t xml:space="preserve">1. </w:t>
      </w:r>
      <w:r w:rsidR="009B4434" w:rsidRPr="00F470DF">
        <w:rPr>
          <w:b/>
          <w:bCs/>
          <w:color w:val="000000" w:themeColor="text1"/>
          <w:lang w:val="lv-LV"/>
        </w:rPr>
        <w:t>Vispārīgie jautājumi</w:t>
      </w:r>
    </w:p>
    <w:p w:rsidR="00F470DF" w:rsidRPr="00F470DF" w:rsidRDefault="00F470DF" w:rsidP="00F470DF">
      <w:pPr>
        <w:pStyle w:val="Default"/>
        <w:ind w:left="3260"/>
        <w:rPr>
          <w:b/>
          <w:bCs/>
          <w:color w:val="000000" w:themeColor="text1"/>
          <w:lang w:val="lv-LV"/>
        </w:rPr>
      </w:pPr>
    </w:p>
    <w:p w:rsidR="009B4434" w:rsidRPr="00F470DF" w:rsidRDefault="00F470DF" w:rsidP="00F470DF">
      <w:pPr>
        <w:pStyle w:val="Default"/>
        <w:ind w:firstLine="567"/>
        <w:jc w:val="both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 xml:space="preserve">1. </w:t>
      </w:r>
      <w:r w:rsidR="009B4434" w:rsidRPr="00F470DF">
        <w:rPr>
          <w:color w:val="000000" w:themeColor="text1"/>
          <w:lang w:val="lv-LV"/>
        </w:rPr>
        <w:t xml:space="preserve">Nolikums nosaka Daugavpils pilsētas bāriņtiesas (turpmāk – Bāriņtiesa) organizatorisko struktūru, apmeklētāju pieņemšanas laiku, kā arī kārtību, kādā administratīvā procesa dalībnieki var iepazīties ar lietas materiāliem. </w:t>
      </w:r>
    </w:p>
    <w:p w:rsidR="009B4434" w:rsidRPr="00F470DF" w:rsidRDefault="00F470DF" w:rsidP="00F470DF">
      <w:pPr>
        <w:pStyle w:val="Default"/>
        <w:ind w:firstLine="567"/>
        <w:jc w:val="both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 xml:space="preserve">2. </w:t>
      </w:r>
      <w:r w:rsidR="009B4434" w:rsidRPr="00F470DF">
        <w:rPr>
          <w:color w:val="000000" w:themeColor="text1"/>
          <w:lang w:val="lv-LV"/>
        </w:rPr>
        <w:t xml:space="preserve">Bāriņtiesa ir Daugavpils pilsētas  domes (turpmāk – Dome)  struktūrvienība, kura saskaņā ar normatīvajiem aktiem īsteno bērnu un aizgādnībā esošo personu tiesību un interešu aizsardzību Daugavpils pilsētas administratīvajā teritorijā. </w:t>
      </w:r>
    </w:p>
    <w:p w:rsidR="009B4434" w:rsidRPr="00F470DF" w:rsidRDefault="00F470DF" w:rsidP="00F470DF">
      <w:pPr>
        <w:pStyle w:val="Default"/>
        <w:ind w:firstLine="567"/>
        <w:jc w:val="both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 xml:space="preserve">3. </w:t>
      </w:r>
      <w:r w:rsidR="009B4434" w:rsidRPr="00F470DF">
        <w:rPr>
          <w:color w:val="000000" w:themeColor="text1"/>
          <w:lang w:val="lv-LV"/>
        </w:rPr>
        <w:t xml:space="preserve">Bāriņtiesas funkcijas, uzdevumi un kompetence ir noteikta Bāriņtiesu likumā un citos normatīvajos aktos. </w:t>
      </w:r>
    </w:p>
    <w:p w:rsidR="009B4434" w:rsidRPr="00F470DF" w:rsidRDefault="00F470DF" w:rsidP="00F470DF">
      <w:pPr>
        <w:pStyle w:val="Default"/>
        <w:ind w:firstLine="567"/>
        <w:jc w:val="both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 xml:space="preserve">4. </w:t>
      </w:r>
      <w:r w:rsidR="009B4434" w:rsidRPr="00F470DF">
        <w:rPr>
          <w:color w:val="000000" w:themeColor="text1"/>
          <w:lang w:val="lv-LV"/>
        </w:rPr>
        <w:t xml:space="preserve">Bāriņtiesas darbību aizgādības, aizbildnības, adopcijas, aizgādnības, bērnu personisko, bērnu un aizgādnībā esošo personu mantisko tiesību un interešu aizsardzības jautājumos uzrauga un metodisko palīdzību sniedz Valsts bērnu tiesību aizsardzības inspekcija. </w:t>
      </w:r>
    </w:p>
    <w:p w:rsidR="009B4434" w:rsidRPr="00F470DF" w:rsidRDefault="00F470DF" w:rsidP="00F470DF">
      <w:pPr>
        <w:pStyle w:val="Default"/>
        <w:ind w:firstLine="567"/>
        <w:jc w:val="both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 xml:space="preserve">5. </w:t>
      </w:r>
      <w:r w:rsidR="009B4434" w:rsidRPr="00F470DF">
        <w:rPr>
          <w:color w:val="000000" w:themeColor="text1"/>
          <w:lang w:val="lv-LV"/>
        </w:rPr>
        <w:t xml:space="preserve">Bāriņtiesai metodisko palīdzību mantojuma lietu kārtošanā sniedz Tieslietu ministrija. </w:t>
      </w:r>
    </w:p>
    <w:p w:rsidR="009B4434" w:rsidRPr="00F470DF" w:rsidRDefault="00F470DF" w:rsidP="00F470DF">
      <w:pPr>
        <w:pStyle w:val="Default"/>
        <w:ind w:firstLine="567"/>
        <w:jc w:val="both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 xml:space="preserve">6. </w:t>
      </w:r>
      <w:r w:rsidR="009B4434" w:rsidRPr="00F470DF">
        <w:rPr>
          <w:color w:val="000000" w:themeColor="text1"/>
          <w:lang w:val="lv-LV"/>
        </w:rPr>
        <w:t xml:space="preserve">Finanšu līdzekļus Bāriņtiesas darbībai piešķir Dome.  </w:t>
      </w:r>
    </w:p>
    <w:p w:rsidR="009B4434" w:rsidRPr="00F470DF" w:rsidRDefault="00F470DF" w:rsidP="00F470DF">
      <w:pPr>
        <w:pStyle w:val="Default"/>
        <w:ind w:firstLine="567"/>
        <w:jc w:val="both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 xml:space="preserve">7. </w:t>
      </w:r>
      <w:r w:rsidR="009B4434" w:rsidRPr="00F470DF">
        <w:rPr>
          <w:color w:val="000000" w:themeColor="text1"/>
          <w:lang w:val="lv-LV"/>
        </w:rPr>
        <w:t>Bāriņtiesa ne retāk kā  reizi gadā sniedz Domei  pārskata ziņojumu  par savu darbību.</w:t>
      </w:r>
    </w:p>
    <w:p w:rsidR="009B4434" w:rsidRDefault="00F470DF" w:rsidP="00F470DF">
      <w:pPr>
        <w:pStyle w:val="Default"/>
        <w:ind w:firstLine="567"/>
        <w:jc w:val="both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 xml:space="preserve">8. </w:t>
      </w:r>
      <w:r w:rsidR="009B4434" w:rsidRPr="00F470DF">
        <w:rPr>
          <w:color w:val="000000" w:themeColor="text1"/>
          <w:lang w:val="lv-LV"/>
        </w:rPr>
        <w:t xml:space="preserve">Bāriņtiesai ir sava veidlapa un zīmogs ar mazā valsts ģerboņa attēlu un Bāriņtiesas nosaukumu. Bāriņtiesas adrese ir Raiņa ielā 27, Daugavpilī. </w:t>
      </w:r>
    </w:p>
    <w:p w:rsidR="00F470DF" w:rsidRPr="00F470DF" w:rsidRDefault="00F470DF" w:rsidP="00F470DF">
      <w:pPr>
        <w:pStyle w:val="Default"/>
        <w:ind w:left="357"/>
        <w:jc w:val="both"/>
        <w:rPr>
          <w:color w:val="000000" w:themeColor="text1"/>
          <w:lang w:val="lv-LV"/>
        </w:rPr>
      </w:pPr>
    </w:p>
    <w:p w:rsidR="009B4434" w:rsidRDefault="00F470DF" w:rsidP="00F470DF">
      <w:pPr>
        <w:pStyle w:val="Default"/>
        <w:ind w:left="2943"/>
        <w:rPr>
          <w:b/>
          <w:bCs/>
          <w:color w:val="000000" w:themeColor="text1"/>
          <w:lang w:val="lv-LV"/>
        </w:rPr>
      </w:pPr>
      <w:r>
        <w:rPr>
          <w:b/>
          <w:bCs/>
          <w:color w:val="000000" w:themeColor="text1"/>
          <w:lang w:val="lv-LV"/>
        </w:rPr>
        <w:t xml:space="preserve">II. </w:t>
      </w:r>
      <w:r w:rsidR="009B4434" w:rsidRPr="00F470DF">
        <w:rPr>
          <w:b/>
          <w:bCs/>
          <w:color w:val="000000" w:themeColor="text1"/>
          <w:lang w:val="lv-LV"/>
        </w:rPr>
        <w:t>Bāriņtiesas organizatoriskā struktūra</w:t>
      </w:r>
    </w:p>
    <w:p w:rsidR="00F470DF" w:rsidRPr="00F470DF" w:rsidRDefault="00F470DF" w:rsidP="00F470DF">
      <w:pPr>
        <w:pStyle w:val="Default"/>
        <w:ind w:left="2943"/>
        <w:rPr>
          <w:b/>
          <w:bCs/>
          <w:color w:val="000000" w:themeColor="text1"/>
          <w:lang w:val="lv-LV"/>
        </w:rPr>
      </w:pPr>
    </w:p>
    <w:p w:rsidR="009B4434" w:rsidRPr="00F470DF" w:rsidRDefault="00F470DF" w:rsidP="00F470DF">
      <w:pPr>
        <w:pStyle w:val="Default"/>
        <w:ind w:firstLine="567"/>
        <w:jc w:val="both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 xml:space="preserve">9. </w:t>
      </w:r>
      <w:r w:rsidR="009B4434" w:rsidRPr="00F470DF">
        <w:rPr>
          <w:color w:val="000000" w:themeColor="text1"/>
          <w:lang w:val="lv-LV"/>
        </w:rPr>
        <w:t xml:space="preserve">Bāriņtiesas sastāvā ir bāriņtiesas priekšsēdētājs, bāriņtiesas priekšsēdētāja vietnieks,  bāriņtiesas locekļi un citi darbinieki. </w:t>
      </w:r>
    </w:p>
    <w:p w:rsidR="009B4434" w:rsidRPr="00F470DF" w:rsidRDefault="00F470DF" w:rsidP="00F470DF">
      <w:pPr>
        <w:pStyle w:val="Default"/>
        <w:ind w:firstLine="567"/>
        <w:jc w:val="both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 xml:space="preserve">10. </w:t>
      </w:r>
      <w:r w:rsidR="009B4434" w:rsidRPr="00F470DF">
        <w:rPr>
          <w:color w:val="000000" w:themeColor="text1"/>
          <w:lang w:val="lv-LV"/>
        </w:rPr>
        <w:t>Bāriņtiesas priekšsēdētāju, priekšsēdētāja vietnieku un locekļus ievēl amatā, atbrīvo, atstādina un atceļ no amata Dome. Bāriņtiesas darbiniekus pieņem darbā un atbrīvo no darba Domes izpilddirektors, saskaņojot ar Domes priekšsēdētāju.</w:t>
      </w:r>
    </w:p>
    <w:p w:rsidR="009B4434" w:rsidRDefault="00F470DF" w:rsidP="00F470DF">
      <w:pPr>
        <w:pStyle w:val="Default"/>
        <w:ind w:firstLine="567"/>
        <w:jc w:val="both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 xml:space="preserve">11. </w:t>
      </w:r>
      <w:r w:rsidR="009B4434" w:rsidRPr="00F470DF">
        <w:rPr>
          <w:color w:val="000000" w:themeColor="text1"/>
          <w:lang w:val="lv-LV"/>
        </w:rPr>
        <w:t>Bāriņtiesas darbinieku skaitu un amatu sarakstu apstiprina Domes priekšsēdētājs.</w:t>
      </w:r>
    </w:p>
    <w:p w:rsidR="003072FF" w:rsidRPr="00F470DF" w:rsidRDefault="003072FF" w:rsidP="00F470DF">
      <w:pPr>
        <w:pStyle w:val="Default"/>
        <w:ind w:firstLine="567"/>
        <w:jc w:val="both"/>
        <w:rPr>
          <w:color w:val="000000" w:themeColor="text1"/>
          <w:lang w:val="lv-LV"/>
        </w:rPr>
      </w:pPr>
    </w:p>
    <w:p w:rsidR="009B4434" w:rsidRDefault="00F470DF" w:rsidP="0031499D">
      <w:pPr>
        <w:pStyle w:val="Default"/>
        <w:ind w:left="272"/>
        <w:jc w:val="center"/>
        <w:rPr>
          <w:b/>
          <w:bCs/>
          <w:color w:val="000000" w:themeColor="text1"/>
          <w:lang w:val="lv-LV"/>
        </w:rPr>
      </w:pPr>
      <w:r>
        <w:rPr>
          <w:b/>
          <w:bCs/>
          <w:color w:val="000000" w:themeColor="text1"/>
          <w:lang w:val="lv-LV"/>
        </w:rPr>
        <w:lastRenderedPageBreak/>
        <w:t xml:space="preserve">III. </w:t>
      </w:r>
      <w:r w:rsidR="009B4434" w:rsidRPr="00F470DF">
        <w:rPr>
          <w:b/>
          <w:bCs/>
          <w:color w:val="000000" w:themeColor="text1"/>
          <w:lang w:val="lv-LV"/>
        </w:rPr>
        <w:t>Apmeklētāju pieņemšanas laiks un kārtība, kādā administratīvā procesa dalībnieki var iepazīties ar lietas materiāliem</w:t>
      </w:r>
    </w:p>
    <w:p w:rsidR="00F470DF" w:rsidRPr="00F470DF" w:rsidRDefault="00F470DF" w:rsidP="00F470DF">
      <w:pPr>
        <w:pStyle w:val="Default"/>
        <w:rPr>
          <w:b/>
          <w:bCs/>
          <w:color w:val="000000" w:themeColor="text1"/>
          <w:lang w:val="lv-LV"/>
        </w:rPr>
      </w:pPr>
    </w:p>
    <w:p w:rsidR="009B4434" w:rsidRPr="00F470DF" w:rsidRDefault="00F470DF" w:rsidP="00F470DF">
      <w:pPr>
        <w:pStyle w:val="Default"/>
        <w:tabs>
          <w:tab w:val="left" w:pos="1134"/>
        </w:tabs>
        <w:ind w:firstLine="567"/>
        <w:rPr>
          <w:bCs/>
          <w:color w:val="000000" w:themeColor="text1"/>
          <w:lang w:val="lv-LV"/>
        </w:rPr>
      </w:pPr>
      <w:r>
        <w:rPr>
          <w:color w:val="000000" w:themeColor="text1"/>
          <w:lang w:val="lv-LV"/>
        </w:rPr>
        <w:t xml:space="preserve">12. </w:t>
      </w:r>
      <w:r w:rsidR="009B4434" w:rsidRPr="00F470DF">
        <w:rPr>
          <w:color w:val="000000" w:themeColor="text1"/>
          <w:lang w:val="lv-LV"/>
        </w:rPr>
        <w:t xml:space="preserve">Bāriņtiesas priekšsēdētājs, priekšsēdētāja vietnieks un locekļi pieņem apmeklētājus divas reizes nedēļā: </w:t>
      </w:r>
    </w:p>
    <w:p w:rsidR="009B4434" w:rsidRPr="00F470DF" w:rsidRDefault="00F470DF" w:rsidP="00F470DF">
      <w:pPr>
        <w:pStyle w:val="Default"/>
        <w:ind w:firstLine="567"/>
        <w:rPr>
          <w:bCs/>
          <w:color w:val="000000" w:themeColor="text1"/>
          <w:lang w:val="lv-LV"/>
        </w:rPr>
      </w:pPr>
      <w:r>
        <w:rPr>
          <w:color w:val="000000" w:themeColor="text1"/>
          <w:lang w:val="lv-LV"/>
        </w:rPr>
        <w:t xml:space="preserve">12.1. </w:t>
      </w:r>
      <w:r w:rsidR="009B4434" w:rsidRPr="00F470DF">
        <w:rPr>
          <w:color w:val="000000" w:themeColor="text1"/>
          <w:lang w:val="lv-LV"/>
        </w:rPr>
        <w:t xml:space="preserve">pirmdienās no plkst.14.00 līdz plkst.18.00; </w:t>
      </w:r>
    </w:p>
    <w:p w:rsidR="009B4434" w:rsidRPr="00F470DF" w:rsidRDefault="00F470DF" w:rsidP="00F470DF">
      <w:pPr>
        <w:pStyle w:val="Default"/>
        <w:ind w:firstLine="567"/>
        <w:rPr>
          <w:bCs/>
          <w:color w:val="000000" w:themeColor="text1"/>
          <w:lang w:val="lv-LV"/>
        </w:rPr>
      </w:pPr>
      <w:r>
        <w:rPr>
          <w:color w:val="000000" w:themeColor="text1"/>
          <w:lang w:val="lv-LV"/>
        </w:rPr>
        <w:t xml:space="preserve">12.2. </w:t>
      </w:r>
      <w:r w:rsidR="009B4434" w:rsidRPr="00F470DF">
        <w:rPr>
          <w:color w:val="000000" w:themeColor="text1"/>
          <w:lang w:val="lv-LV"/>
        </w:rPr>
        <w:t>ceturtdienās no plkst.9.00 līdz plkst.12.00.</w:t>
      </w:r>
    </w:p>
    <w:p w:rsidR="009B4434" w:rsidRPr="00F470DF" w:rsidRDefault="00F470DF" w:rsidP="00F470DF">
      <w:pPr>
        <w:pStyle w:val="Default"/>
        <w:ind w:firstLine="567"/>
        <w:rPr>
          <w:bCs/>
          <w:color w:val="000000" w:themeColor="text1"/>
          <w:lang w:val="lv-LV"/>
        </w:rPr>
      </w:pPr>
      <w:r>
        <w:rPr>
          <w:color w:val="000000" w:themeColor="text1"/>
          <w:lang w:val="lv-LV"/>
        </w:rPr>
        <w:t xml:space="preserve">13. </w:t>
      </w:r>
      <w:r w:rsidR="009B4434" w:rsidRPr="00F470DF">
        <w:rPr>
          <w:color w:val="000000" w:themeColor="text1"/>
          <w:lang w:val="lv-LV"/>
        </w:rPr>
        <w:t xml:space="preserve">Bāriņtiesa pieņem bērnus un aizgādnībā esošas personas Bāriņtiesas darba laikā bez iepriekšēja pieraksta.   </w:t>
      </w:r>
    </w:p>
    <w:p w:rsidR="009B4434" w:rsidRPr="00F470DF" w:rsidRDefault="00F470DF" w:rsidP="00F470DF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14. </w:t>
      </w:r>
      <w:r w:rsidR="009B4434" w:rsidRPr="00F470DF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Ar Bāriņtiesas lietvedībā esošajiem lietas materiāliem var iepazīties normatīvajos aktos noteiktās personas, iesniedzot attiecīgu iesniegumu Bāriņtiesas loceklim. </w:t>
      </w:r>
    </w:p>
    <w:p w:rsidR="009B4434" w:rsidRDefault="00F470DF" w:rsidP="00F470DF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0DF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15. </w:t>
      </w:r>
      <w:r w:rsidR="009B4434" w:rsidRPr="00F470DF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Iepazīšanās ar lietas materiāliem notiek Bāriņtiesas telpās iesnieguma saņemšanas dienā un Bāriņtiesas darbinieka klātbūtnē, par to izdarot atzīmi lietas uzziņas lapā. </w:t>
      </w:r>
      <w:r w:rsidR="009B4434" w:rsidRPr="00F470DF">
        <w:rPr>
          <w:rFonts w:ascii="Times New Roman" w:hAnsi="Times New Roman" w:cs="Times New Roman"/>
          <w:color w:val="000000" w:themeColor="text1"/>
          <w:sz w:val="24"/>
          <w:szCs w:val="24"/>
        </w:rPr>
        <w:t>Vienojoties ar personu, iepazīšanās ar lietas materiāliem var tikt organizēta citā laikā.</w:t>
      </w:r>
    </w:p>
    <w:p w:rsidR="00F470DF" w:rsidRPr="00F470DF" w:rsidRDefault="00F470DF" w:rsidP="00F470DF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4434" w:rsidRPr="00F470DF" w:rsidRDefault="00F470DF" w:rsidP="00F470DF">
      <w:pPr>
        <w:shd w:val="clear" w:color="auto" w:fill="FFFFFF"/>
        <w:ind w:left="1974"/>
        <w:rPr>
          <w:rFonts w:ascii="Times New Roman" w:hAnsi="Times New Roman" w:cs="Times New Roman"/>
          <w:b/>
          <w:sz w:val="24"/>
          <w:szCs w:val="24"/>
        </w:rPr>
      </w:pPr>
      <w:bookmarkStart w:id="0" w:name="n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9B4434" w:rsidRPr="00F470DF">
        <w:rPr>
          <w:rFonts w:ascii="Times New Roman" w:hAnsi="Times New Roman" w:cs="Times New Roman"/>
          <w:b/>
          <w:sz w:val="24"/>
          <w:szCs w:val="24"/>
        </w:rPr>
        <w:t>Bāriņtiesas darbības tiesiskuma nodrošināšana</w:t>
      </w:r>
    </w:p>
    <w:p w:rsidR="009B4434" w:rsidRPr="00F470DF" w:rsidRDefault="00F470DF" w:rsidP="00F470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9B4434" w:rsidRPr="00F470DF">
        <w:rPr>
          <w:rFonts w:ascii="Times New Roman" w:hAnsi="Times New Roman" w:cs="Times New Roman"/>
          <w:sz w:val="24"/>
          <w:szCs w:val="24"/>
        </w:rPr>
        <w:t>Bāriņtiesas darbības tiesiskumu nodrošina Bāriņtiesas priekšsēdētājs.</w:t>
      </w:r>
    </w:p>
    <w:p w:rsidR="009B4434" w:rsidRPr="00F470DF" w:rsidRDefault="00F470DF" w:rsidP="00F470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17. </w:t>
      </w:r>
      <w:r w:rsidR="009B4434" w:rsidRPr="00F470DF">
        <w:rPr>
          <w:rFonts w:ascii="Times New Roman" w:eastAsia="Times New Roman" w:hAnsi="Times New Roman" w:cs="Times New Roman"/>
          <w:spacing w:val="-2"/>
          <w:sz w:val="24"/>
          <w:szCs w:val="24"/>
        </w:rPr>
        <w:t>Domei ir tiesības jebkurā laikā pieprasīt no Bāriņtiesas pārskatu par tās darbību.</w:t>
      </w:r>
    </w:p>
    <w:p w:rsidR="009B4434" w:rsidRPr="00F470DF" w:rsidRDefault="00F470DF" w:rsidP="00F470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="009B4434" w:rsidRPr="00F470DF">
        <w:rPr>
          <w:rFonts w:ascii="Times New Roman" w:hAnsi="Times New Roman"/>
          <w:sz w:val="24"/>
          <w:szCs w:val="24"/>
        </w:rPr>
        <w:t xml:space="preserve">Bāriņtiesas amatpersonas vai darbinieka faktisko rīcību, kā arī Bāriņtiesas pieņemtos lēmumus var pārsūdzēt Administratīvā procesa likumā noteiktajā kārtībā. </w:t>
      </w:r>
    </w:p>
    <w:p w:rsidR="009B4434" w:rsidRPr="00FF122B" w:rsidRDefault="009B4434" w:rsidP="009B4434">
      <w:pPr>
        <w:pStyle w:val="Default"/>
        <w:spacing w:line="360" w:lineRule="auto"/>
        <w:jc w:val="both"/>
        <w:rPr>
          <w:sz w:val="26"/>
          <w:szCs w:val="26"/>
          <w:lang w:val="lv-LV"/>
        </w:rPr>
      </w:pPr>
    </w:p>
    <w:p w:rsidR="003072FF" w:rsidRDefault="003072FF" w:rsidP="009B4434">
      <w:pPr>
        <w:pStyle w:val="Default"/>
        <w:spacing w:line="360" w:lineRule="auto"/>
        <w:jc w:val="both"/>
        <w:rPr>
          <w:color w:val="000000" w:themeColor="text1"/>
          <w:lang w:val="lv-LV"/>
        </w:rPr>
      </w:pPr>
    </w:p>
    <w:p w:rsidR="009B4434" w:rsidRPr="00860689" w:rsidRDefault="006403FF" w:rsidP="009B4434">
      <w:pPr>
        <w:pStyle w:val="Default"/>
        <w:spacing w:line="360" w:lineRule="auto"/>
        <w:jc w:val="both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>D</w:t>
      </w:r>
      <w:r w:rsidR="009B4434" w:rsidRPr="00860689">
        <w:rPr>
          <w:color w:val="000000" w:themeColor="text1"/>
          <w:lang w:val="lv-LV"/>
        </w:rPr>
        <w:t>omes priekšsēdētāj</w:t>
      </w:r>
      <w:r>
        <w:rPr>
          <w:color w:val="000000" w:themeColor="text1"/>
          <w:lang w:val="lv-LV"/>
        </w:rPr>
        <w:t>a 1.vietnieks</w:t>
      </w:r>
      <w:r w:rsidR="009B4434" w:rsidRPr="00860689">
        <w:rPr>
          <w:color w:val="000000" w:themeColor="text1"/>
          <w:lang w:val="lv-LV"/>
        </w:rPr>
        <w:tab/>
      </w:r>
      <w:r w:rsidR="00EF71F1" w:rsidRPr="00EF71F1">
        <w:rPr>
          <w:i/>
          <w:color w:val="000000" w:themeColor="text1"/>
          <w:lang w:val="lv-LV"/>
        </w:rPr>
        <w:t>(personiskais paraksts)</w:t>
      </w:r>
      <w:r w:rsidR="009B4434" w:rsidRPr="00860689">
        <w:rPr>
          <w:color w:val="000000" w:themeColor="text1"/>
          <w:lang w:val="lv-LV"/>
        </w:rPr>
        <w:tab/>
      </w:r>
      <w:r w:rsidR="009B4434" w:rsidRPr="00860689">
        <w:rPr>
          <w:color w:val="000000" w:themeColor="text1"/>
          <w:lang w:val="lv-LV"/>
        </w:rPr>
        <w:tab/>
      </w:r>
      <w:r>
        <w:rPr>
          <w:color w:val="000000" w:themeColor="text1"/>
          <w:lang w:val="lv-LV"/>
        </w:rPr>
        <w:t xml:space="preserve">         I.Prelatovs</w:t>
      </w:r>
    </w:p>
    <w:p w:rsidR="00C34B95" w:rsidRPr="009B4434" w:rsidRDefault="00C34B95">
      <w:pPr>
        <w:rPr>
          <w:lang w:val="lv-LV"/>
        </w:rPr>
      </w:pPr>
      <w:bookmarkStart w:id="1" w:name="_GoBack"/>
      <w:bookmarkEnd w:id="1"/>
    </w:p>
    <w:sectPr w:rsidR="00C34B95" w:rsidRPr="009B4434" w:rsidSect="0031499D">
      <w:headerReference w:type="default" r:id="rId10"/>
      <w:footerReference w:type="default" r:id="rId11"/>
      <w:headerReference w:type="first" r:id="rId12"/>
      <w:pgSz w:w="11907" w:h="16840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D84" w:rsidRDefault="003072FF">
      <w:pPr>
        <w:spacing w:after="0" w:line="240" w:lineRule="auto"/>
      </w:pPr>
      <w:r>
        <w:separator/>
      </w:r>
    </w:p>
  </w:endnote>
  <w:endnote w:type="continuationSeparator" w:id="0">
    <w:p w:rsidR="002D0D84" w:rsidRDefault="0030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6A8" w:rsidRDefault="00EF71F1">
    <w:pPr>
      <w:pStyle w:val="Footer"/>
      <w:jc w:val="center"/>
    </w:pPr>
  </w:p>
  <w:p w:rsidR="00A93A2D" w:rsidRDefault="00EF71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D84" w:rsidRDefault="003072FF">
      <w:pPr>
        <w:spacing w:after="0" w:line="240" w:lineRule="auto"/>
      </w:pPr>
      <w:r>
        <w:separator/>
      </w:r>
    </w:p>
  </w:footnote>
  <w:footnote w:type="continuationSeparator" w:id="0">
    <w:p w:rsidR="002D0D84" w:rsidRDefault="00307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05885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072FF" w:rsidRDefault="003072F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1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72FF" w:rsidRDefault="003072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DF" w:rsidRDefault="00F470DF">
    <w:pPr>
      <w:pStyle w:val="Header"/>
      <w:jc w:val="center"/>
    </w:pPr>
  </w:p>
  <w:p w:rsidR="00F470DF" w:rsidRDefault="00F470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080"/>
    <w:multiLevelType w:val="hybridMultilevel"/>
    <w:tmpl w:val="62002A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447A0"/>
    <w:multiLevelType w:val="multilevel"/>
    <w:tmpl w:val="441C4C1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B03D7B"/>
    <w:multiLevelType w:val="hybridMultilevel"/>
    <w:tmpl w:val="174E4DBE"/>
    <w:lvl w:ilvl="0" w:tplc="B7D88D98">
      <w:start w:val="1"/>
      <w:numFmt w:val="upperRoman"/>
      <w:lvlText w:val="%1."/>
      <w:lvlJc w:val="left"/>
      <w:pPr>
        <w:ind w:left="36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3" w15:restartNumberingAfterBreak="0">
    <w:nsid w:val="66BC7ABA"/>
    <w:multiLevelType w:val="hybridMultilevel"/>
    <w:tmpl w:val="201C460C"/>
    <w:lvl w:ilvl="0" w:tplc="B7D88D98">
      <w:start w:val="1"/>
      <w:numFmt w:val="upperRoman"/>
      <w:lvlText w:val="%1."/>
      <w:lvlJc w:val="left"/>
      <w:pPr>
        <w:ind w:left="366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33"/>
    <w:rsid w:val="00097D13"/>
    <w:rsid w:val="002D0D84"/>
    <w:rsid w:val="003072FF"/>
    <w:rsid w:val="0031499D"/>
    <w:rsid w:val="006403FF"/>
    <w:rsid w:val="0068799C"/>
    <w:rsid w:val="00904A33"/>
    <w:rsid w:val="009B4434"/>
    <w:rsid w:val="00A4274F"/>
    <w:rsid w:val="00AB74D4"/>
    <w:rsid w:val="00C34B95"/>
    <w:rsid w:val="00EF71F1"/>
    <w:rsid w:val="00F4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4B62AD61-E0F1-4C10-984D-3D7D98BC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4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443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val="lv-LV" w:eastAsia="lv-LV"/>
    </w:rPr>
  </w:style>
  <w:style w:type="character" w:customStyle="1" w:styleId="Bodytext">
    <w:name w:val="Body text_"/>
    <w:link w:val="BodyText1"/>
    <w:semiHidden/>
    <w:locked/>
    <w:rsid w:val="009B4434"/>
    <w:rPr>
      <w:rFonts w:ascii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Normal"/>
    <w:link w:val="Bodytext"/>
    <w:semiHidden/>
    <w:rsid w:val="009B4434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B44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434"/>
  </w:style>
  <w:style w:type="paragraph" w:styleId="Header">
    <w:name w:val="header"/>
    <w:basedOn w:val="Normal"/>
    <w:link w:val="HeaderChar"/>
    <w:uiPriority w:val="99"/>
    <w:rsid w:val="00F470D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F470D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99D"/>
    <w:rPr>
      <w:rFonts w:ascii="Segoe UI" w:hAnsi="Segoe UI" w:cs="Segoe UI"/>
      <w:sz w:val="18"/>
      <w:szCs w:val="18"/>
    </w:rPr>
  </w:style>
  <w:style w:type="paragraph" w:customStyle="1" w:styleId="Web">
    <w:name w:val="Обычный (Web)"/>
    <w:basedOn w:val="Normal"/>
    <w:rsid w:val="00EF71F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EF71F1"/>
    <w:pPr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val="lv-LV"/>
    </w:rPr>
  </w:style>
  <w:style w:type="character" w:customStyle="1" w:styleId="TitleChar">
    <w:name w:val="Title Char"/>
    <w:basedOn w:val="DefaultParagraphFont"/>
    <w:link w:val="Title"/>
    <w:rsid w:val="00EF71F1"/>
    <w:rPr>
      <w:rFonts w:ascii="Tahoma" w:eastAsia="Times New Roman" w:hAnsi="Tahoma" w:cs="Times New Roman"/>
      <w:b/>
      <w:bCs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CA895-6183-4059-993F-111E1E8D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2336</Words>
  <Characters>1333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Cauna</dc:creator>
  <cp:keywords/>
  <dc:description/>
  <cp:lastModifiedBy>Ina Skipare</cp:lastModifiedBy>
  <cp:revision>11</cp:revision>
  <cp:lastPrinted>2017-11-09T13:50:00Z</cp:lastPrinted>
  <dcterms:created xsi:type="dcterms:W3CDTF">2017-11-05T08:45:00Z</dcterms:created>
  <dcterms:modified xsi:type="dcterms:W3CDTF">2017-11-14T06:56:00Z</dcterms:modified>
</cp:coreProperties>
</file>