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mbria" w:eastAsiaTheme="minorHAnsi" w:hAnsi="Cambria" w:cstheme="minorBidi"/>
          <w:color w:val="auto"/>
          <w:spacing w:val="0"/>
          <w:kern w:val="0"/>
          <w:sz w:val="140"/>
          <w:szCs w:val="140"/>
        </w:rPr>
        <w:id w:val="-1151439948"/>
        <w:docPartObj>
          <w:docPartGallery w:val="Cover Pages"/>
          <w:docPartUnique/>
        </w:docPartObj>
      </w:sdtPr>
      <w:sdtEndPr>
        <w:rPr>
          <w:rFonts w:ascii="Times New Roman" w:eastAsia="Times New Roman" w:hAnsi="Times New Roman"/>
          <w:b/>
          <w:i/>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8522"/>
          </w:tblGrid>
          <w:tr w:rsidR="004656D5">
            <w:tc>
              <w:tcPr>
                <w:tcW w:w="10296" w:type="dxa"/>
              </w:tcPr>
              <w:p w:rsidR="004656D5" w:rsidRDefault="005F5BF2" w:rsidP="00FE6C5F">
                <w:pPr>
                  <w:pStyle w:val="Title"/>
                  <w:rPr>
                    <w:sz w:val="140"/>
                    <w:szCs w:val="140"/>
                  </w:rPr>
                </w:pPr>
                <w:r w:rsidRPr="001010A7">
                  <w:rPr>
                    <w:sz w:val="96"/>
                    <w:szCs w:val="140"/>
                  </w:rPr>
                  <w:t>Inženier</w:t>
                </w:r>
                <w:r>
                  <w:rPr>
                    <w:sz w:val="96"/>
                    <w:szCs w:val="140"/>
                  </w:rPr>
                  <w:t xml:space="preserve">u </w:t>
                </w:r>
                <w:r w:rsidRPr="001010A7">
                  <w:rPr>
                    <w:sz w:val="96"/>
                    <w:szCs w:val="140"/>
                  </w:rPr>
                  <w:t>arsenāls</w:t>
                </w:r>
                <w:r>
                  <w:rPr>
                    <w:sz w:val="96"/>
                    <w:szCs w:val="140"/>
                  </w:rPr>
                  <w:t xml:space="preserve"> Daugavpils cietoksnī</w:t>
                </w:r>
              </w:p>
            </w:tc>
          </w:tr>
          <w:tr w:rsidR="004656D5">
            <w:tc>
              <w:tcPr>
                <w:tcW w:w="0" w:type="auto"/>
                <w:vAlign w:val="bottom"/>
              </w:tcPr>
              <w:p w:rsidR="004656D5" w:rsidRDefault="004656D5" w:rsidP="004656D5">
                <w:pPr>
                  <w:pStyle w:val="Subtitle"/>
                </w:pPr>
                <w:r w:rsidRPr="004656D5">
                  <w:rPr>
                    <w:sz w:val="44"/>
                    <w:szCs w:val="44"/>
                  </w:rPr>
                  <w:t>Darbības stratēģija tūrisma kontekstā</w:t>
                </w:r>
              </w:p>
            </w:tc>
          </w:tr>
          <w:tr w:rsidR="004656D5">
            <w:trPr>
              <w:trHeight w:val="1152"/>
            </w:trPr>
            <w:tc>
              <w:tcPr>
                <w:tcW w:w="0" w:type="auto"/>
                <w:vAlign w:val="bottom"/>
              </w:tcPr>
              <w:p w:rsidR="004656D5" w:rsidRDefault="001010A7" w:rsidP="00612334">
                <w:pPr>
                  <w:rPr>
                    <w:color w:val="000000" w:themeColor="text1"/>
                    <w:szCs w:val="24"/>
                  </w:rPr>
                </w:pPr>
                <w:r>
                  <w:rPr>
                    <w:color w:val="000000" w:themeColor="text1"/>
                    <w:szCs w:val="24"/>
                  </w:rPr>
                  <w:t>Galveno resursu izvērtējums Latgalei stratēģiski nozīmīga kultūras mantojuma – Daugavpils cietokšņa Inž</w:t>
                </w:r>
                <w:r w:rsidR="00807D97">
                  <w:rPr>
                    <w:color w:val="000000" w:themeColor="text1"/>
                    <w:szCs w:val="24"/>
                  </w:rPr>
                  <w:t>e</w:t>
                </w:r>
                <w:r>
                  <w:rPr>
                    <w:color w:val="000000" w:themeColor="text1"/>
                    <w:szCs w:val="24"/>
                  </w:rPr>
                  <w:t>nier</w:t>
                </w:r>
                <w:r w:rsidR="00752847">
                  <w:rPr>
                    <w:color w:val="000000" w:themeColor="text1"/>
                    <w:szCs w:val="24"/>
                  </w:rPr>
                  <w:t xml:space="preserve">u </w:t>
                </w:r>
                <w:r>
                  <w:rPr>
                    <w:color w:val="000000" w:themeColor="text1"/>
                    <w:szCs w:val="24"/>
                  </w:rPr>
                  <w:t>arsenāla ēkas darbības virzienu noteikšanai tūrisma attīstības kontekstā. Identificēti galvenie sociālekonomiskie ieguvumi, nepieciešamība investīciju piesaistei, galvenie riski un ilgtspējīgas attīstības priekšnoteikumi.</w:t>
                </w:r>
              </w:p>
            </w:tc>
          </w:tr>
        </w:tbl>
        <w:p w:rsidR="004656D5" w:rsidRDefault="00612334">
          <w:pPr>
            <w:spacing w:before="0" w:after="200" w:line="276" w:lineRule="auto"/>
            <w:ind w:left="0"/>
            <w:jc w:val="left"/>
            <w:rPr>
              <w:rFonts w:ascii="Times New Roman" w:eastAsia="Times New Roman" w:hAnsi="Times New Roman"/>
              <w:b/>
              <w:i/>
              <w:szCs w:val="24"/>
            </w:rPr>
          </w:pPr>
          <w:r w:rsidRPr="00612334">
            <w:rPr>
              <w:rFonts w:ascii="Times New Roman" w:eastAsia="Times New Roman" w:hAnsi="Times New Roman"/>
              <w:b/>
              <w:i/>
              <w:noProof/>
              <w:szCs w:val="24"/>
            </w:rPr>
            <w:drawing>
              <wp:anchor distT="0" distB="0" distL="114300" distR="114300" simplePos="0" relativeHeight="251663360" behindDoc="0" locked="0" layoutInCell="1" allowOverlap="1" wp14:anchorId="2AE19C1E" wp14:editId="2C2EFB00">
                <wp:simplePos x="0" y="0"/>
                <wp:positionH relativeFrom="column">
                  <wp:posOffset>-209550</wp:posOffset>
                </wp:positionH>
                <wp:positionV relativeFrom="paragraph">
                  <wp:posOffset>-742950</wp:posOffset>
                </wp:positionV>
                <wp:extent cx="5761689" cy="241935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61689" cy="24193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6D5">
            <w:rPr>
              <w:noProof/>
            </w:rPr>
            <mc:AlternateContent>
              <mc:Choice Requires="wps">
                <w:drawing>
                  <wp:anchor distT="0" distB="0" distL="114300" distR="114300" simplePos="0" relativeHeight="251661312" behindDoc="1" locked="0" layoutInCell="1" allowOverlap="1" wp14:anchorId="215FE926" wp14:editId="7780087B">
                    <wp:simplePos x="0" y="0"/>
                    <wp:positionH relativeFrom="page">
                      <wp:align>center</wp:align>
                    </wp:positionH>
                    <wp:positionV relativeFrom="page">
                      <wp:align>center</wp:align>
                    </wp:positionV>
                    <wp:extent cx="7772400" cy="10058400"/>
                    <wp:effectExtent l="0" t="0" r="0" b="0"/>
                    <wp:wrapNone/>
                    <wp:docPr id="52" name="Taisnstūris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F54539E" id="Taisnstūris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" stroked="f" strokeweight="2pt">
                    <v:fill r:id="rId11" o:title="" recolor="t" rotate="t" type="frame"/>
                    <v:imagedata recolortarget="#333 [641]"/>
                    <w10:wrap anchorx="page" anchory="page"/>
                  </v:rect>
                </w:pict>
              </mc:Fallback>
            </mc:AlternateContent>
          </w:r>
          <w:r w:rsidR="004656D5">
            <w:rPr>
              <w:noProof/>
            </w:rPr>
            <mc:AlternateContent>
              <mc:Choice Requires="wps">
                <w:drawing>
                  <wp:anchor distT="0" distB="0" distL="114300" distR="114300" simplePos="0" relativeHeight="251659264" behindDoc="0" locked="0" layoutInCell="1" allowOverlap="1" wp14:anchorId="05D240F0" wp14:editId="6E11DA07">
                    <wp:simplePos x="0" y="0"/>
                    <mc:AlternateContent>
                      <mc:Choice Requires="wp14">
                        <wp:positionH relativeFrom="margin">
                          <wp14:pctPosHOffset>0</wp14:pctPosHOffset>
                        </wp:positionH>
                      </mc:Choice>
                      <mc:Fallback>
                        <wp:positionH relativeFrom="page">
                          <wp:posOffset>1143000</wp:posOffset>
                        </wp:positionH>
                      </mc:Fallback>
                    </mc:AlternateContent>
                    <wp:positionV relativeFrom="margin">
                      <wp:align>bottom</wp:align>
                    </wp:positionV>
                    <wp:extent cx="5943600" cy="389890"/>
                    <wp:effectExtent l="0" t="0" r="0" b="0"/>
                    <wp:wrapNone/>
                    <wp:docPr id="53" name="Tekstlodziņš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969265777"/>
                                  <w:date>
                                    <w:dateFormat w:val="yyyy.MM.dd."/>
                                    <w:lid w:val="lv-LV"/>
                                    <w:storeMappedDataAs w:val="dateTime"/>
                                    <w:calendar w:val="gregorian"/>
                                  </w:date>
                                </w:sdtPr>
                                <w:sdtEndPr/>
                                <w:sdtContent>
                                  <w:p w:rsidR="00D73283" w:rsidRDefault="00D73283" w:rsidP="004656D5">
                                    <w:pPr>
                                      <w:pStyle w:val="Subtitle"/>
                                      <w:spacing w:after="0" w:line="240" w:lineRule="auto"/>
                                      <w:jc w:val="center"/>
                                    </w:pPr>
                                    <w:r>
                                      <w:t>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5D240F0" id="_x0000_t202" coordsize="21600,21600" o:spt="202" path="m,l,21600r21600,l21600,xe">
                    <v:stroke joinstyle="miter"/>
                    <v:path gradientshapeok="t" o:connecttype="rect"/>
                  </v:shapetype>
                  <v:shape id="Tekstlodziņš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" filled="f" stroked="f" strokeweight=".5pt">
                    <v:textbox style="mso-fit-shape-to-text:t">
                      <w:txbxContent>
                        <w:sdt>
                          <w:sdtPr>
                            <w:id w:val="-1969265777"/>
                            <w:date>
                              <w:dateFormat w:val="yyyy.MM.dd."/>
                              <w:lid w:val="lv-LV"/>
                              <w:storeMappedDataAs w:val="dateTime"/>
                              <w:calendar w:val="gregorian"/>
                            </w:date>
                          </w:sdtPr>
                          <w:sdtEndPr/>
                          <w:sdtContent>
                            <w:p w:rsidR="00D73283" w:rsidRDefault="00D73283" w:rsidP="004656D5">
                              <w:pPr>
                                <w:pStyle w:val="Subtitle"/>
                                <w:spacing w:after="0" w:line="240" w:lineRule="auto"/>
                                <w:jc w:val="center"/>
                              </w:pPr>
                              <w:r>
                                <w:t>2016</w:t>
                              </w:r>
                            </w:p>
                          </w:sdtContent>
                        </w:sdt>
                      </w:txbxContent>
                    </v:textbox>
                    <w10:wrap anchorx="margin" anchory="margin"/>
                  </v:shape>
                </w:pict>
              </mc:Fallback>
            </mc:AlternateContent>
          </w:r>
          <w:r w:rsidR="004656D5">
            <w:rPr>
              <w:noProof/>
            </w:rPr>
            <mc:AlternateContent>
              <mc:Choice Requires="wps">
                <w:drawing>
                  <wp:anchor distT="0" distB="0" distL="114300" distR="114300" simplePos="0" relativeHeight="251662336" behindDoc="0" locked="0" layoutInCell="1" allowOverlap="1" wp14:anchorId="3DE62A24" wp14:editId="41EB7AA0">
                    <wp:simplePos x="0" y="0"/>
                    <wp:positionH relativeFrom="margin">
                      <wp:align>center</wp:align>
                    </wp:positionH>
                    <wp:positionV relativeFrom="margin">
                      <wp:align>bottom</wp:align>
                    </wp:positionV>
                    <wp:extent cx="5943600" cy="36195"/>
                    <wp:effectExtent l="0" t="0" r="0" b="0"/>
                    <wp:wrapNone/>
                    <wp:docPr id="55" name="Taisnstūris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CF89923" id="Taisnstūris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HRFh7tAQAAFg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4656D5">
            <w:rPr>
              <w:rFonts w:ascii="Times New Roman" w:eastAsia="Times New Roman" w:hAnsi="Times New Roman"/>
              <w:b/>
              <w:i/>
              <w:szCs w:val="24"/>
            </w:rPr>
            <w:br w:type="page"/>
          </w:r>
        </w:p>
      </w:sdtContent>
    </w:sdt>
    <w:sdt>
      <w:sdtPr>
        <w:rPr>
          <w:rFonts w:ascii="Cambria" w:eastAsiaTheme="minorHAnsi" w:hAnsi="Cambria" w:cstheme="minorBidi"/>
          <w:b w:val="0"/>
          <w:bCs w:val="0"/>
          <w:color w:val="auto"/>
          <w:sz w:val="24"/>
          <w:szCs w:val="22"/>
        </w:rPr>
        <w:id w:val="-1338923544"/>
        <w:docPartObj>
          <w:docPartGallery w:val="Table of Contents"/>
          <w:docPartUnique/>
        </w:docPartObj>
      </w:sdtPr>
      <w:sdtEndPr/>
      <w:sdtContent>
        <w:p w:rsidR="00E75572" w:rsidRDefault="00E75572">
          <w:pPr>
            <w:pStyle w:val="TOCHeading"/>
          </w:pPr>
          <w:r>
            <w:t>Saturs</w:t>
          </w:r>
        </w:p>
        <w:p w:rsidR="00752847" w:rsidRDefault="00E75572">
          <w:pPr>
            <w:pStyle w:val="TOC1"/>
            <w:tabs>
              <w:tab w:val="right" w:leader="dot" w:pos="8296"/>
            </w:tabs>
            <w:rPr>
              <w:rFonts w:asciiTheme="minorHAnsi" w:eastAsiaTheme="minorEastAsia" w:hAnsiTheme="minorHAnsi"/>
              <w:noProof/>
              <w:sz w:val="22"/>
            </w:rPr>
          </w:pPr>
          <w:r>
            <w:fldChar w:fldCharType="begin"/>
          </w:r>
          <w:r>
            <w:instrText xml:space="preserve"> TOC \o "1-3" \h \z \u </w:instrText>
          </w:r>
          <w:r>
            <w:fldChar w:fldCharType="separate"/>
          </w:r>
          <w:hyperlink w:anchor="_Toc460407177" w:history="1">
            <w:r w:rsidR="00752847" w:rsidRPr="00FC702E">
              <w:rPr>
                <w:rStyle w:val="Hyperlink"/>
                <w:noProof/>
              </w:rPr>
              <w:t>Ievads</w:t>
            </w:r>
            <w:r w:rsidR="00752847">
              <w:rPr>
                <w:noProof/>
                <w:webHidden/>
              </w:rPr>
              <w:tab/>
            </w:r>
            <w:r w:rsidR="00752847">
              <w:rPr>
                <w:noProof/>
                <w:webHidden/>
              </w:rPr>
              <w:fldChar w:fldCharType="begin"/>
            </w:r>
            <w:r w:rsidR="00752847">
              <w:rPr>
                <w:noProof/>
                <w:webHidden/>
              </w:rPr>
              <w:instrText xml:space="preserve"> PAGEREF _Toc460407177 \h </w:instrText>
            </w:r>
            <w:r w:rsidR="00752847">
              <w:rPr>
                <w:noProof/>
                <w:webHidden/>
              </w:rPr>
            </w:r>
            <w:r w:rsidR="00752847">
              <w:rPr>
                <w:noProof/>
                <w:webHidden/>
              </w:rPr>
              <w:fldChar w:fldCharType="separate"/>
            </w:r>
            <w:r w:rsidR="00115B7E">
              <w:rPr>
                <w:noProof/>
                <w:webHidden/>
              </w:rPr>
              <w:t>2</w:t>
            </w:r>
            <w:r w:rsidR="00752847">
              <w:rPr>
                <w:noProof/>
                <w:webHidden/>
              </w:rPr>
              <w:fldChar w:fldCharType="end"/>
            </w:r>
          </w:hyperlink>
        </w:p>
        <w:p w:rsidR="00752847" w:rsidRDefault="00291835">
          <w:pPr>
            <w:pStyle w:val="TOC1"/>
            <w:tabs>
              <w:tab w:val="left" w:pos="480"/>
              <w:tab w:val="right" w:leader="dot" w:pos="8296"/>
            </w:tabs>
            <w:rPr>
              <w:rFonts w:asciiTheme="minorHAnsi" w:eastAsiaTheme="minorEastAsia" w:hAnsiTheme="minorHAnsi"/>
              <w:noProof/>
              <w:sz w:val="22"/>
            </w:rPr>
          </w:pPr>
          <w:hyperlink w:anchor="_Toc460407178" w:history="1">
            <w:r w:rsidR="00752847" w:rsidRPr="00FC702E">
              <w:rPr>
                <w:rStyle w:val="Hyperlink"/>
                <w:noProof/>
              </w:rPr>
              <w:t>1.</w:t>
            </w:r>
            <w:r w:rsidR="00752847">
              <w:rPr>
                <w:rFonts w:asciiTheme="minorHAnsi" w:eastAsiaTheme="minorEastAsia" w:hAnsiTheme="minorHAnsi"/>
                <w:noProof/>
                <w:sz w:val="22"/>
              </w:rPr>
              <w:tab/>
            </w:r>
            <w:r w:rsidR="00752847" w:rsidRPr="00FC702E">
              <w:rPr>
                <w:rStyle w:val="Hyperlink"/>
                <w:noProof/>
              </w:rPr>
              <w:t>Inženieru arsenāla ēkas stratēģiskie resursi tūrisma attīstībai</w:t>
            </w:r>
            <w:r w:rsidR="00752847">
              <w:rPr>
                <w:noProof/>
                <w:webHidden/>
              </w:rPr>
              <w:tab/>
            </w:r>
            <w:r w:rsidR="00752847">
              <w:rPr>
                <w:noProof/>
                <w:webHidden/>
              </w:rPr>
              <w:fldChar w:fldCharType="begin"/>
            </w:r>
            <w:r w:rsidR="00752847">
              <w:rPr>
                <w:noProof/>
                <w:webHidden/>
              </w:rPr>
              <w:instrText xml:space="preserve"> PAGEREF _Toc460407178 \h </w:instrText>
            </w:r>
            <w:r w:rsidR="00752847">
              <w:rPr>
                <w:noProof/>
                <w:webHidden/>
              </w:rPr>
            </w:r>
            <w:r w:rsidR="00752847">
              <w:rPr>
                <w:noProof/>
                <w:webHidden/>
              </w:rPr>
              <w:fldChar w:fldCharType="separate"/>
            </w:r>
            <w:r w:rsidR="00115B7E">
              <w:rPr>
                <w:noProof/>
                <w:webHidden/>
              </w:rPr>
              <w:t>2</w:t>
            </w:r>
            <w:r w:rsidR="00752847">
              <w:rPr>
                <w:noProof/>
                <w:webHidden/>
              </w:rPr>
              <w:fldChar w:fldCharType="end"/>
            </w:r>
          </w:hyperlink>
        </w:p>
        <w:p w:rsidR="00752847" w:rsidRDefault="00291835">
          <w:pPr>
            <w:pStyle w:val="TOC2"/>
            <w:tabs>
              <w:tab w:val="left" w:pos="880"/>
              <w:tab w:val="right" w:leader="dot" w:pos="8296"/>
            </w:tabs>
            <w:rPr>
              <w:rFonts w:asciiTheme="minorHAnsi" w:eastAsiaTheme="minorEastAsia" w:hAnsiTheme="minorHAnsi"/>
              <w:noProof/>
              <w:sz w:val="22"/>
            </w:rPr>
          </w:pPr>
          <w:hyperlink w:anchor="_Toc460407179" w:history="1">
            <w:r w:rsidR="00752847" w:rsidRPr="00FC702E">
              <w:rPr>
                <w:rStyle w:val="Hyperlink"/>
                <w:noProof/>
              </w:rPr>
              <w:t>1.1.</w:t>
            </w:r>
            <w:r w:rsidR="00752847">
              <w:rPr>
                <w:rFonts w:asciiTheme="minorHAnsi" w:eastAsiaTheme="minorEastAsia" w:hAnsiTheme="minorHAnsi"/>
                <w:noProof/>
                <w:sz w:val="22"/>
              </w:rPr>
              <w:tab/>
            </w:r>
            <w:r w:rsidR="00752847" w:rsidRPr="00FC702E">
              <w:rPr>
                <w:rStyle w:val="Hyperlink"/>
                <w:noProof/>
              </w:rPr>
              <w:t>Nozīmīgākās vērtības tūrisma attīstībai</w:t>
            </w:r>
            <w:r w:rsidR="00752847">
              <w:rPr>
                <w:noProof/>
                <w:webHidden/>
              </w:rPr>
              <w:tab/>
            </w:r>
            <w:r w:rsidR="00752847">
              <w:rPr>
                <w:noProof/>
                <w:webHidden/>
              </w:rPr>
              <w:fldChar w:fldCharType="begin"/>
            </w:r>
            <w:r w:rsidR="00752847">
              <w:rPr>
                <w:noProof/>
                <w:webHidden/>
              </w:rPr>
              <w:instrText xml:space="preserve"> PAGEREF _Toc460407179 \h </w:instrText>
            </w:r>
            <w:r w:rsidR="00752847">
              <w:rPr>
                <w:noProof/>
                <w:webHidden/>
              </w:rPr>
            </w:r>
            <w:r w:rsidR="00752847">
              <w:rPr>
                <w:noProof/>
                <w:webHidden/>
              </w:rPr>
              <w:fldChar w:fldCharType="separate"/>
            </w:r>
            <w:r w:rsidR="00115B7E">
              <w:rPr>
                <w:noProof/>
                <w:webHidden/>
              </w:rPr>
              <w:t>2</w:t>
            </w:r>
            <w:r w:rsidR="00752847">
              <w:rPr>
                <w:noProof/>
                <w:webHidden/>
              </w:rPr>
              <w:fldChar w:fldCharType="end"/>
            </w:r>
          </w:hyperlink>
        </w:p>
        <w:p w:rsidR="00752847" w:rsidRDefault="00291835">
          <w:pPr>
            <w:pStyle w:val="TOC2"/>
            <w:tabs>
              <w:tab w:val="left" w:pos="880"/>
              <w:tab w:val="right" w:leader="dot" w:pos="8296"/>
            </w:tabs>
            <w:rPr>
              <w:rFonts w:asciiTheme="minorHAnsi" w:eastAsiaTheme="minorEastAsia" w:hAnsiTheme="minorHAnsi"/>
              <w:noProof/>
              <w:sz w:val="22"/>
            </w:rPr>
          </w:pPr>
          <w:hyperlink w:anchor="_Toc460407180" w:history="1">
            <w:r w:rsidR="00752847" w:rsidRPr="00FC702E">
              <w:rPr>
                <w:rStyle w:val="Hyperlink"/>
                <w:noProof/>
              </w:rPr>
              <w:t>1.2.</w:t>
            </w:r>
            <w:r w:rsidR="00752847">
              <w:rPr>
                <w:rFonts w:asciiTheme="minorHAnsi" w:eastAsiaTheme="minorEastAsia" w:hAnsiTheme="minorHAnsi"/>
                <w:noProof/>
                <w:sz w:val="22"/>
              </w:rPr>
              <w:tab/>
            </w:r>
            <w:r w:rsidR="00752847" w:rsidRPr="00FC702E">
              <w:rPr>
                <w:rStyle w:val="Hyperlink"/>
                <w:noProof/>
              </w:rPr>
              <w:t>Daugavpils cietoksnis kopējā Latgales tūrisma plūsmā un konkurētspējas salīdzinājumā</w:t>
            </w:r>
            <w:r w:rsidR="00752847">
              <w:rPr>
                <w:noProof/>
                <w:webHidden/>
              </w:rPr>
              <w:tab/>
            </w:r>
            <w:r w:rsidR="00752847">
              <w:rPr>
                <w:noProof/>
                <w:webHidden/>
              </w:rPr>
              <w:fldChar w:fldCharType="begin"/>
            </w:r>
            <w:r w:rsidR="00752847">
              <w:rPr>
                <w:noProof/>
                <w:webHidden/>
              </w:rPr>
              <w:instrText xml:space="preserve"> PAGEREF _Toc460407180 \h </w:instrText>
            </w:r>
            <w:r w:rsidR="00752847">
              <w:rPr>
                <w:noProof/>
                <w:webHidden/>
              </w:rPr>
            </w:r>
            <w:r w:rsidR="00752847">
              <w:rPr>
                <w:noProof/>
                <w:webHidden/>
              </w:rPr>
              <w:fldChar w:fldCharType="separate"/>
            </w:r>
            <w:r w:rsidR="00115B7E">
              <w:rPr>
                <w:noProof/>
                <w:webHidden/>
              </w:rPr>
              <w:t>3</w:t>
            </w:r>
            <w:r w:rsidR="00752847">
              <w:rPr>
                <w:noProof/>
                <w:webHidden/>
              </w:rPr>
              <w:fldChar w:fldCharType="end"/>
            </w:r>
          </w:hyperlink>
        </w:p>
        <w:p w:rsidR="00752847" w:rsidRDefault="00291835">
          <w:pPr>
            <w:pStyle w:val="TOC2"/>
            <w:tabs>
              <w:tab w:val="left" w:pos="880"/>
              <w:tab w:val="right" w:leader="dot" w:pos="8296"/>
            </w:tabs>
            <w:rPr>
              <w:rFonts w:asciiTheme="minorHAnsi" w:eastAsiaTheme="minorEastAsia" w:hAnsiTheme="minorHAnsi"/>
              <w:noProof/>
              <w:sz w:val="22"/>
            </w:rPr>
          </w:pPr>
          <w:hyperlink w:anchor="_Toc460407181" w:history="1">
            <w:r w:rsidR="00752847" w:rsidRPr="00FC702E">
              <w:rPr>
                <w:rStyle w:val="Hyperlink"/>
                <w:noProof/>
              </w:rPr>
              <w:t>1.3.</w:t>
            </w:r>
            <w:r w:rsidR="00752847">
              <w:rPr>
                <w:rFonts w:asciiTheme="minorHAnsi" w:eastAsiaTheme="minorEastAsia" w:hAnsiTheme="minorHAnsi"/>
                <w:noProof/>
                <w:sz w:val="22"/>
              </w:rPr>
              <w:tab/>
            </w:r>
            <w:r w:rsidR="00752847" w:rsidRPr="00FC702E">
              <w:rPr>
                <w:rStyle w:val="Hyperlink"/>
                <w:noProof/>
              </w:rPr>
              <w:t>Konkurences izpausmes</w:t>
            </w:r>
            <w:r w:rsidR="00752847">
              <w:rPr>
                <w:noProof/>
                <w:webHidden/>
              </w:rPr>
              <w:tab/>
            </w:r>
            <w:r w:rsidR="00752847">
              <w:rPr>
                <w:noProof/>
                <w:webHidden/>
              </w:rPr>
              <w:fldChar w:fldCharType="begin"/>
            </w:r>
            <w:r w:rsidR="00752847">
              <w:rPr>
                <w:noProof/>
                <w:webHidden/>
              </w:rPr>
              <w:instrText xml:space="preserve"> PAGEREF _Toc460407181 \h </w:instrText>
            </w:r>
            <w:r w:rsidR="00752847">
              <w:rPr>
                <w:noProof/>
                <w:webHidden/>
              </w:rPr>
            </w:r>
            <w:r w:rsidR="00752847">
              <w:rPr>
                <w:noProof/>
                <w:webHidden/>
              </w:rPr>
              <w:fldChar w:fldCharType="separate"/>
            </w:r>
            <w:r w:rsidR="00115B7E">
              <w:rPr>
                <w:noProof/>
                <w:webHidden/>
              </w:rPr>
              <w:t>12</w:t>
            </w:r>
            <w:r w:rsidR="00752847">
              <w:rPr>
                <w:noProof/>
                <w:webHidden/>
              </w:rPr>
              <w:fldChar w:fldCharType="end"/>
            </w:r>
          </w:hyperlink>
        </w:p>
        <w:p w:rsidR="00752847" w:rsidRDefault="00291835">
          <w:pPr>
            <w:pStyle w:val="TOC2"/>
            <w:tabs>
              <w:tab w:val="left" w:pos="880"/>
              <w:tab w:val="right" w:leader="dot" w:pos="8296"/>
            </w:tabs>
            <w:rPr>
              <w:rFonts w:asciiTheme="minorHAnsi" w:eastAsiaTheme="minorEastAsia" w:hAnsiTheme="minorHAnsi"/>
              <w:noProof/>
              <w:sz w:val="22"/>
            </w:rPr>
          </w:pPr>
          <w:hyperlink w:anchor="_Toc460407182" w:history="1">
            <w:r w:rsidR="00752847" w:rsidRPr="00FC702E">
              <w:rPr>
                <w:rStyle w:val="Hyperlink"/>
                <w:noProof/>
              </w:rPr>
              <w:t>1.4.</w:t>
            </w:r>
            <w:r w:rsidR="00752847">
              <w:rPr>
                <w:rFonts w:asciiTheme="minorHAnsi" w:eastAsiaTheme="minorEastAsia" w:hAnsiTheme="minorHAnsi"/>
                <w:noProof/>
                <w:sz w:val="22"/>
              </w:rPr>
              <w:tab/>
            </w:r>
            <w:r w:rsidR="00752847" w:rsidRPr="00FC702E">
              <w:rPr>
                <w:rStyle w:val="Hyperlink"/>
                <w:noProof/>
              </w:rPr>
              <w:t>Galvenās mērķgrupas</w:t>
            </w:r>
            <w:r w:rsidR="00752847">
              <w:rPr>
                <w:noProof/>
                <w:webHidden/>
              </w:rPr>
              <w:tab/>
            </w:r>
            <w:r w:rsidR="00752847">
              <w:rPr>
                <w:noProof/>
                <w:webHidden/>
              </w:rPr>
              <w:fldChar w:fldCharType="begin"/>
            </w:r>
            <w:r w:rsidR="00752847">
              <w:rPr>
                <w:noProof/>
                <w:webHidden/>
              </w:rPr>
              <w:instrText xml:space="preserve"> PAGEREF _Toc460407182 \h </w:instrText>
            </w:r>
            <w:r w:rsidR="00752847">
              <w:rPr>
                <w:noProof/>
                <w:webHidden/>
              </w:rPr>
            </w:r>
            <w:r w:rsidR="00752847">
              <w:rPr>
                <w:noProof/>
                <w:webHidden/>
              </w:rPr>
              <w:fldChar w:fldCharType="separate"/>
            </w:r>
            <w:r w:rsidR="00115B7E">
              <w:rPr>
                <w:noProof/>
                <w:webHidden/>
              </w:rPr>
              <w:t>14</w:t>
            </w:r>
            <w:r w:rsidR="00752847">
              <w:rPr>
                <w:noProof/>
                <w:webHidden/>
              </w:rPr>
              <w:fldChar w:fldCharType="end"/>
            </w:r>
          </w:hyperlink>
        </w:p>
        <w:p w:rsidR="00752847" w:rsidRDefault="00291835">
          <w:pPr>
            <w:pStyle w:val="TOC1"/>
            <w:tabs>
              <w:tab w:val="right" w:leader="dot" w:pos="8296"/>
            </w:tabs>
            <w:rPr>
              <w:rFonts w:asciiTheme="minorHAnsi" w:eastAsiaTheme="minorEastAsia" w:hAnsiTheme="minorHAnsi"/>
              <w:noProof/>
              <w:sz w:val="22"/>
            </w:rPr>
          </w:pPr>
          <w:hyperlink w:anchor="_Toc460407183" w:history="1">
            <w:r w:rsidR="00752847" w:rsidRPr="00FC702E">
              <w:rPr>
                <w:rStyle w:val="Hyperlink"/>
                <w:noProof/>
              </w:rPr>
              <w:t>2. Inženieru arsenāla ēkas attīstības virzieni un prioritārie uzdevumi</w:t>
            </w:r>
            <w:r w:rsidR="00752847">
              <w:rPr>
                <w:noProof/>
                <w:webHidden/>
              </w:rPr>
              <w:tab/>
            </w:r>
            <w:r w:rsidR="00752847">
              <w:rPr>
                <w:noProof/>
                <w:webHidden/>
              </w:rPr>
              <w:fldChar w:fldCharType="begin"/>
            </w:r>
            <w:r w:rsidR="00752847">
              <w:rPr>
                <w:noProof/>
                <w:webHidden/>
              </w:rPr>
              <w:instrText xml:space="preserve"> PAGEREF _Toc460407183 \h </w:instrText>
            </w:r>
            <w:r w:rsidR="00752847">
              <w:rPr>
                <w:noProof/>
                <w:webHidden/>
              </w:rPr>
            </w:r>
            <w:r w:rsidR="00752847">
              <w:rPr>
                <w:noProof/>
                <w:webHidden/>
              </w:rPr>
              <w:fldChar w:fldCharType="separate"/>
            </w:r>
            <w:r w:rsidR="00115B7E">
              <w:rPr>
                <w:noProof/>
                <w:webHidden/>
              </w:rPr>
              <w:t>14</w:t>
            </w:r>
            <w:r w:rsidR="00752847">
              <w:rPr>
                <w:noProof/>
                <w:webHidden/>
              </w:rPr>
              <w:fldChar w:fldCharType="end"/>
            </w:r>
          </w:hyperlink>
        </w:p>
        <w:p w:rsidR="00752847" w:rsidRDefault="00291835">
          <w:pPr>
            <w:pStyle w:val="TOC2"/>
            <w:tabs>
              <w:tab w:val="right" w:leader="dot" w:pos="8296"/>
            </w:tabs>
            <w:rPr>
              <w:rFonts w:asciiTheme="minorHAnsi" w:eastAsiaTheme="minorEastAsia" w:hAnsiTheme="minorHAnsi"/>
              <w:noProof/>
              <w:sz w:val="22"/>
            </w:rPr>
          </w:pPr>
          <w:hyperlink w:anchor="_Toc460407184" w:history="1">
            <w:r w:rsidR="00752847" w:rsidRPr="00FC702E">
              <w:rPr>
                <w:rStyle w:val="Hyperlink"/>
                <w:noProof/>
              </w:rPr>
              <w:t>2.1. Galvenie sociālekonomiskie ieguvumi, īstenojot infrastruktūras attīstības projektu.</w:t>
            </w:r>
            <w:r w:rsidR="00752847">
              <w:rPr>
                <w:noProof/>
                <w:webHidden/>
              </w:rPr>
              <w:tab/>
            </w:r>
            <w:r w:rsidR="00752847">
              <w:rPr>
                <w:noProof/>
                <w:webHidden/>
              </w:rPr>
              <w:fldChar w:fldCharType="begin"/>
            </w:r>
            <w:r w:rsidR="00752847">
              <w:rPr>
                <w:noProof/>
                <w:webHidden/>
              </w:rPr>
              <w:instrText xml:space="preserve"> PAGEREF _Toc460407184 \h </w:instrText>
            </w:r>
            <w:r w:rsidR="00752847">
              <w:rPr>
                <w:noProof/>
                <w:webHidden/>
              </w:rPr>
            </w:r>
            <w:r w:rsidR="00752847">
              <w:rPr>
                <w:noProof/>
                <w:webHidden/>
              </w:rPr>
              <w:fldChar w:fldCharType="separate"/>
            </w:r>
            <w:r w:rsidR="00115B7E">
              <w:rPr>
                <w:noProof/>
                <w:webHidden/>
              </w:rPr>
              <w:t>15</w:t>
            </w:r>
            <w:r w:rsidR="00752847">
              <w:rPr>
                <w:noProof/>
                <w:webHidden/>
              </w:rPr>
              <w:fldChar w:fldCharType="end"/>
            </w:r>
          </w:hyperlink>
        </w:p>
        <w:p w:rsidR="00752847" w:rsidRDefault="00291835">
          <w:pPr>
            <w:pStyle w:val="TOC2"/>
            <w:tabs>
              <w:tab w:val="right" w:leader="dot" w:pos="8296"/>
            </w:tabs>
            <w:rPr>
              <w:rFonts w:asciiTheme="minorHAnsi" w:eastAsiaTheme="minorEastAsia" w:hAnsiTheme="minorHAnsi"/>
              <w:noProof/>
              <w:sz w:val="22"/>
            </w:rPr>
          </w:pPr>
          <w:hyperlink w:anchor="_Toc460407185" w:history="1">
            <w:r w:rsidR="00752847" w:rsidRPr="00FC702E">
              <w:rPr>
                <w:rStyle w:val="Hyperlink"/>
                <w:noProof/>
              </w:rPr>
              <w:t>2.2. SVID - riska izvērtējums infrastruktūras attīstības projekta īstenošanā</w:t>
            </w:r>
            <w:r w:rsidR="00752847">
              <w:rPr>
                <w:noProof/>
                <w:webHidden/>
              </w:rPr>
              <w:tab/>
            </w:r>
            <w:r w:rsidR="00752847">
              <w:rPr>
                <w:noProof/>
                <w:webHidden/>
              </w:rPr>
              <w:fldChar w:fldCharType="begin"/>
            </w:r>
            <w:r w:rsidR="00752847">
              <w:rPr>
                <w:noProof/>
                <w:webHidden/>
              </w:rPr>
              <w:instrText xml:space="preserve"> PAGEREF _Toc460407185 \h </w:instrText>
            </w:r>
            <w:r w:rsidR="00752847">
              <w:rPr>
                <w:noProof/>
                <w:webHidden/>
              </w:rPr>
            </w:r>
            <w:r w:rsidR="00752847">
              <w:rPr>
                <w:noProof/>
                <w:webHidden/>
              </w:rPr>
              <w:fldChar w:fldCharType="separate"/>
            </w:r>
            <w:r w:rsidR="00115B7E">
              <w:rPr>
                <w:noProof/>
                <w:webHidden/>
              </w:rPr>
              <w:t>16</w:t>
            </w:r>
            <w:r w:rsidR="00752847">
              <w:rPr>
                <w:noProof/>
                <w:webHidden/>
              </w:rPr>
              <w:fldChar w:fldCharType="end"/>
            </w:r>
          </w:hyperlink>
        </w:p>
        <w:p w:rsidR="00752847" w:rsidRDefault="00291835">
          <w:pPr>
            <w:pStyle w:val="TOC2"/>
            <w:tabs>
              <w:tab w:val="right" w:leader="dot" w:pos="8296"/>
            </w:tabs>
            <w:rPr>
              <w:rFonts w:asciiTheme="minorHAnsi" w:eastAsiaTheme="minorEastAsia" w:hAnsiTheme="minorHAnsi"/>
              <w:noProof/>
              <w:sz w:val="22"/>
            </w:rPr>
          </w:pPr>
          <w:hyperlink w:anchor="_Toc460407186" w:history="1">
            <w:r w:rsidR="00752847" w:rsidRPr="00FC702E">
              <w:rPr>
                <w:rStyle w:val="Hyperlink"/>
                <w:noProof/>
              </w:rPr>
              <w:t>2.3. Infrastruktūras attīstības projekta ilgtspēja</w:t>
            </w:r>
            <w:r w:rsidR="00752847">
              <w:rPr>
                <w:noProof/>
                <w:webHidden/>
              </w:rPr>
              <w:tab/>
            </w:r>
            <w:r w:rsidR="00752847">
              <w:rPr>
                <w:noProof/>
                <w:webHidden/>
              </w:rPr>
              <w:fldChar w:fldCharType="begin"/>
            </w:r>
            <w:r w:rsidR="00752847">
              <w:rPr>
                <w:noProof/>
                <w:webHidden/>
              </w:rPr>
              <w:instrText xml:space="preserve"> PAGEREF _Toc460407186 \h </w:instrText>
            </w:r>
            <w:r w:rsidR="00752847">
              <w:rPr>
                <w:noProof/>
                <w:webHidden/>
              </w:rPr>
            </w:r>
            <w:r w:rsidR="00752847">
              <w:rPr>
                <w:noProof/>
                <w:webHidden/>
              </w:rPr>
              <w:fldChar w:fldCharType="separate"/>
            </w:r>
            <w:r w:rsidR="00115B7E">
              <w:rPr>
                <w:noProof/>
                <w:webHidden/>
              </w:rPr>
              <w:t>18</w:t>
            </w:r>
            <w:r w:rsidR="00752847">
              <w:rPr>
                <w:noProof/>
                <w:webHidden/>
              </w:rPr>
              <w:fldChar w:fldCharType="end"/>
            </w:r>
          </w:hyperlink>
        </w:p>
        <w:p w:rsidR="00752847" w:rsidRDefault="00291835">
          <w:pPr>
            <w:pStyle w:val="TOC1"/>
            <w:tabs>
              <w:tab w:val="right" w:leader="dot" w:pos="8296"/>
            </w:tabs>
            <w:rPr>
              <w:rFonts w:asciiTheme="minorHAnsi" w:eastAsiaTheme="minorEastAsia" w:hAnsiTheme="minorHAnsi"/>
              <w:noProof/>
              <w:sz w:val="22"/>
            </w:rPr>
          </w:pPr>
          <w:hyperlink w:anchor="_Toc460407187" w:history="1">
            <w:r w:rsidR="00752847" w:rsidRPr="00FC702E">
              <w:rPr>
                <w:rStyle w:val="Hyperlink"/>
                <w:noProof/>
              </w:rPr>
              <w:t>3.Objekta plānotie darbības rezultāti</w:t>
            </w:r>
            <w:r w:rsidR="00752847">
              <w:rPr>
                <w:noProof/>
                <w:webHidden/>
              </w:rPr>
              <w:tab/>
            </w:r>
            <w:r w:rsidR="00752847">
              <w:rPr>
                <w:noProof/>
                <w:webHidden/>
              </w:rPr>
              <w:fldChar w:fldCharType="begin"/>
            </w:r>
            <w:r w:rsidR="00752847">
              <w:rPr>
                <w:noProof/>
                <w:webHidden/>
              </w:rPr>
              <w:instrText xml:space="preserve"> PAGEREF _Toc460407187 \h </w:instrText>
            </w:r>
            <w:r w:rsidR="00752847">
              <w:rPr>
                <w:noProof/>
                <w:webHidden/>
              </w:rPr>
            </w:r>
            <w:r w:rsidR="00752847">
              <w:rPr>
                <w:noProof/>
                <w:webHidden/>
              </w:rPr>
              <w:fldChar w:fldCharType="separate"/>
            </w:r>
            <w:r w:rsidR="00115B7E">
              <w:rPr>
                <w:noProof/>
                <w:webHidden/>
              </w:rPr>
              <w:t>21</w:t>
            </w:r>
            <w:r w:rsidR="00752847">
              <w:rPr>
                <w:noProof/>
                <w:webHidden/>
              </w:rPr>
              <w:fldChar w:fldCharType="end"/>
            </w:r>
          </w:hyperlink>
        </w:p>
        <w:p w:rsidR="00752847" w:rsidRDefault="00291835">
          <w:pPr>
            <w:pStyle w:val="TOC1"/>
            <w:tabs>
              <w:tab w:val="right" w:leader="dot" w:pos="8296"/>
            </w:tabs>
            <w:rPr>
              <w:rFonts w:asciiTheme="minorHAnsi" w:eastAsiaTheme="minorEastAsia" w:hAnsiTheme="minorHAnsi"/>
              <w:noProof/>
              <w:sz w:val="22"/>
            </w:rPr>
          </w:pPr>
          <w:hyperlink w:anchor="_Toc460407188" w:history="1">
            <w:r w:rsidR="00752847" w:rsidRPr="00FC702E">
              <w:rPr>
                <w:rStyle w:val="Hyperlink"/>
                <w:noProof/>
              </w:rPr>
              <w:t>4. Monitoringa rādītāji</w:t>
            </w:r>
            <w:r w:rsidR="00752847">
              <w:rPr>
                <w:noProof/>
                <w:webHidden/>
              </w:rPr>
              <w:tab/>
            </w:r>
            <w:r w:rsidR="00752847">
              <w:rPr>
                <w:noProof/>
                <w:webHidden/>
              </w:rPr>
              <w:fldChar w:fldCharType="begin"/>
            </w:r>
            <w:r w:rsidR="00752847">
              <w:rPr>
                <w:noProof/>
                <w:webHidden/>
              </w:rPr>
              <w:instrText xml:space="preserve"> PAGEREF _Toc460407188 \h </w:instrText>
            </w:r>
            <w:r w:rsidR="00752847">
              <w:rPr>
                <w:noProof/>
                <w:webHidden/>
              </w:rPr>
            </w:r>
            <w:r w:rsidR="00752847">
              <w:rPr>
                <w:noProof/>
                <w:webHidden/>
              </w:rPr>
              <w:fldChar w:fldCharType="separate"/>
            </w:r>
            <w:r w:rsidR="00115B7E">
              <w:rPr>
                <w:noProof/>
                <w:webHidden/>
              </w:rPr>
              <w:t>21</w:t>
            </w:r>
            <w:r w:rsidR="00752847">
              <w:rPr>
                <w:noProof/>
                <w:webHidden/>
              </w:rPr>
              <w:fldChar w:fldCharType="end"/>
            </w:r>
          </w:hyperlink>
        </w:p>
        <w:p w:rsidR="00752847" w:rsidRDefault="00291835">
          <w:pPr>
            <w:pStyle w:val="TOC1"/>
            <w:tabs>
              <w:tab w:val="right" w:leader="dot" w:pos="8296"/>
            </w:tabs>
            <w:rPr>
              <w:rFonts w:asciiTheme="minorHAnsi" w:eastAsiaTheme="minorEastAsia" w:hAnsiTheme="minorHAnsi"/>
              <w:noProof/>
              <w:sz w:val="22"/>
            </w:rPr>
          </w:pPr>
          <w:hyperlink w:anchor="_Toc460407189" w:history="1">
            <w:r w:rsidR="00752847" w:rsidRPr="00FC702E">
              <w:rPr>
                <w:rStyle w:val="Hyperlink"/>
                <w:noProof/>
              </w:rPr>
              <w:t>PIELIKUMS</w:t>
            </w:r>
            <w:r w:rsidR="00752847">
              <w:rPr>
                <w:noProof/>
                <w:webHidden/>
              </w:rPr>
              <w:tab/>
            </w:r>
            <w:r w:rsidR="00752847">
              <w:rPr>
                <w:noProof/>
                <w:webHidden/>
              </w:rPr>
              <w:fldChar w:fldCharType="begin"/>
            </w:r>
            <w:r w:rsidR="00752847">
              <w:rPr>
                <w:noProof/>
                <w:webHidden/>
              </w:rPr>
              <w:instrText xml:space="preserve"> PAGEREF _Toc460407189 \h </w:instrText>
            </w:r>
            <w:r w:rsidR="00752847">
              <w:rPr>
                <w:noProof/>
                <w:webHidden/>
              </w:rPr>
            </w:r>
            <w:r w:rsidR="00752847">
              <w:rPr>
                <w:noProof/>
                <w:webHidden/>
              </w:rPr>
              <w:fldChar w:fldCharType="separate"/>
            </w:r>
            <w:r w:rsidR="00115B7E">
              <w:rPr>
                <w:noProof/>
                <w:webHidden/>
              </w:rPr>
              <w:t>23</w:t>
            </w:r>
            <w:r w:rsidR="00752847">
              <w:rPr>
                <w:noProof/>
                <w:webHidden/>
              </w:rPr>
              <w:fldChar w:fldCharType="end"/>
            </w:r>
          </w:hyperlink>
        </w:p>
        <w:p w:rsidR="00752847" w:rsidRDefault="00291835">
          <w:pPr>
            <w:pStyle w:val="TOC3"/>
            <w:tabs>
              <w:tab w:val="right" w:leader="dot" w:pos="8296"/>
            </w:tabs>
            <w:rPr>
              <w:rFonts w:asciiTheme="minorHAnsi" w:eastAsiaTheme="minorEastAsia" w:hAnsiTheme="minorHAnsi"/>
              <w:noProof/>
              <w:sz w:val="22"/>
            </w:rPr>
          </w:pPr>
          <w:hyperlink w:anchor="_Toc460407190" w:history="1">
            <w:r w:rsidR="00752847" w:rsidRPr="00FC702E">
              <w:rPr>
                <w:rStyle w:val="Hyperlink"/>
                <w:noProof/>
              </w:rPr>
              <w:t>1.pielikums. Paskaidrojums Daugavpils Tehnikas muzeja pamatbudžeta ieņēmumu tāmei</w:t>
            </w:r>
            <w:r w:rsidR="00752847">
              <w:rPr>
                <w:noProof/>
                <w:webHidden/>
              </w:rPr>
              <w:tab/>
            </w:r>
            <w:r w:rsidR="00752847">
              <w:rPr>
                <w:noProof/>
                <w:webHidden/>
              </w:rPr>
              <w:fldChar w:fldCharType="begin"/>
            </w:r>
            <w:r w:rsidR="00752847">
              <w:rPr>
                <w:noProof/>
                <w:webHidden/>
              </w:rPr>
              <w:instrText xml:space="preserve"> PAGEREF _Toc460407190 \h </w:instrText>
            </w:r>
            <w:r w:rsidR="00752847">
              <w:rPr>
                <w:noProof/>
                <w:webHidden/>
              </w:rPr>
            </w:r>
            <w:r w:rsidR="00752847">
              <w:rPr>
                <w:noProof/>
                <w:webHidden/>
              </w:rPr>
              <w:fldChar w:fldCharType="separate"/>
            </w:r>
            <w:r w:rsidR="00115B7E">
              <w:rPr>
                <w:noProof/>
                <w:webHidden/>
              </w:rPr>
              <w:t>23</w:t>
            </w:r>
            <w:r w:rsidR="00752847">
              <w:rPr>
                <w:noProof/>
                <w:webHidden/>
              </w:rPr>
              <w:fldChar w:fldCharType="end"/>
            </w:r>
          </w:hyperlink>
        </w:p>
        <w:p w:rsidR="00752847" w:rsidRDefault="00291835">
          <w:pPr>
            <w:pStyle w:val="TOC3"/>
            <w:tabs>
              <w:tab w:val="right" w:leader="dot" w:pos="8296"/>
            </w:tabs>
            <w:rPr>
              <w:rFonts w:asciiTheme="minorHAnsi" w:eastAsiaTheme="minorEastAsia" w:hAnsiTheme="minorHAnsi"/>
              <w:noProof/>
              <w:sz w:val="22"/>
            </w:rPr>
          </w:pPr>
          <w:hyperlink w:anchor="_Toc460407191" w:history="1">
            <w:r w:rsidR="00752847" w:rsidRPr="00FC702E">
              <w:rPr>
                <w:rStyle w:val="Hyperlink"/>
                <w:noProof/>
              </w:rPr>
              <w:t>2.pielikums. Paskaidrojums Daugavpils Tehnikas muzeja pamatbudžeta izdevumu tāmei</w:t>
            </w:r>
            <w:r w:rsidR="00752847">
              <w:rPr>
                <w:noProof/>
                <w:webHidden/>
              </w:rPr>
              <w:tab/>
            </w:r>
            <w:r w:rsidR="00752847">
              <w:rPr>
                <w:noProof/>
                <w:webHidden/>
              </w:rPr>
              <w:fldChar w:fldCharType="begin"/>
            </w:r>
            <w:r w:rsidR="00752847">
              <w:rPr>
                <w:noProof/>
                <w:webHidden/>
              </w:rPr>
              <w:instrText xml:space="preserve"> PAGEREF _Toc460407191 \h </w:instrText>
            </w:r>
            <w:r w:rsidR="00752847">
              <w:rPr>
                <w:noProof/>
                <w:webHidden/>
              </w:rPr>
            </w:r>
            <w:r w:rsidR="00752847">
              <w:rPr>
                <w:noProof/>
                <w:webHidden/>
              </w:rPr>
              <w:fldChar w:fldCharType="separate"/>
            </w:r>
            <w:r w:rsidR="00115B7E">
              <w:rPr>
                <w:noProof/>
                <w:webHidden/>
              </w:rPr>
              <w:t>23</w:t>
            </w:r>
            <w:r w:rsidR="00752847">
              <w:rPr>
                <w:noProof/>
                <w:webHidden/>
              </w:rPr>
              <w:fldChar w:fldCharType="end"/>
            </w:r>
          </w:hyperlink>
        </w:p>
        <w:p w:rsidR="00752847" w:rsidRDefault="00291835">
          <w:pPr>
            <w:pStyle w:val="TOC3"/>
            <w:tabs>
              <w:tab w:val="right" w:leader="dot" w:pos="8296"/>
            </w:tabs>
            <w:rPr>
              <w:rFonts w:asciiTheme="minorHAnsi" w:eastAsiaTheme="minorEastAsia" w:hAnsiTheme="minorHAnsi"/>
              <w:noProof/>
              <w:sz w:val="22"/>
            </w:rPr>
          </w:pPr>
          <w:hyperlink w:anchor="_Toc460407192" w:history="1">
            <w:r w:rsidR="00752847" w:rsidRPr="00FC702E">
              <w:rPr>
                <w:rStyle w:val="Hyperlink"/>
                <w:noProof/>
              </w:rPr>
              <w:t>3.pielikums. Aptuvenās projektējamo teritoriju robežas, kas precizējamas projektēšanas laikā</w:t>
            </w:r>
            <w:r w:rsidR="00752847">
              <w:rPr>
                <w:noProof/>
                <w:webHidden/>
              </w:rPr>
              <w:tab/>
            </w:r>
            <w:r w:rsidR="00752847">
              <w:rPr>
                <w:noProof/>
                <w:webHidden/>
              </w:rPr>
              <w:fldChar w:fldCharType="begin"/>
            </w:r>
            <w:r w:rsidR="00752847">
              <w:rPr>
                <w:noProof/>
                <w:webHidden/>
              </w:rPr>
              <w:instrText xml:space="preserve"> PAGEREF _Toc460407192 \h </w:instrText>
            </w:r>
            <w:r w:rsidR="00752847">
              <w:rPr>
                <w:noProof/>
                <w:webHidden/>
              </w:rPr>
            </w:r>
            <w:r w:rsidR="00752847">
              <w:rPr>
                <w:noProof/>
                <w:webHidden/>
              </w:rPr>
              <w:fldChar w:fldCharType="separate"/>
            </w:r>
            <w:r w:rsidR="00115B7E">
              <w:rPr>
                <w:noProof/>
                <w:webHidden/>
              </w:rPr>
              <w:t>25</w:t>
            </w:r>
            <w:r w:rsidR="00752847">
              <w:rPr>
                <w:noProof/>
                <w:webHidden/>
              </w:rPr>
              <w:fldChar w:fldCharType="end"/>
            </w:r>
          </w:hyperlink>
        </w:p>
        <w:p w:rsidR="00E75572" w:rsidRDefault="00E75572">
          <w:r>
            <w:rPr>
              <w:b/>
              <w:bCs/>
            </w:rPr>
            <w:fldChar w:fldCharType="end"/>
          </w:r>
        </w:p>
      </w:sdtContent>
    </w:sdt>
    <w:p w:rsidR="00BF43CB" w:rsidRDefault="00BF43CB">
      <w:pPr>
        <w:spacing w:before="0" w:after="200" w:line="276" w:lineRule="auto"/>
        <w:ind w:left="0"/>
        <w:jc w:val="left"/>
        <w:rPr>
          <w:rFonts w:eastAsia="Times New Roman"/>
          <w:b/>
          <w:bCs/>
          <w:kern w:val="32"/>
          <w:sz w:val="32"/>
          <w:szCs w:val="32"/>
        </w:rPr>
      </w:pPr>
      <w:r>
        <w:br w:type="page"/>
      </w:r>
    </w:p>
    <w:p w:rsidR="00AD50A2" w:rsidRDefault="00AD50A2" w:rsidP="00DE2A73">
      <w:pPr>
        <w:pStyle w:val="Heading1"/>
      </w:pPr>
      <w:bookmarkStart w:id="1" w:name="_Toc460407177"/>
      <w:r>
        <w:lastRenderedPageBreak/>
        <w:t>Ievads</w:t>
      </w:r>
      <w:bookmarkEnd w:id="1"/>
    </w:p>
    <w:p w:rsidR="00DE2A73" w:rsidRPr="004A3980" w:rsidRDefault="001010A7" w:rsidP="001010A7">
      <w:pPr>
        <w:ind w:left="0" w:firstLine="567"/>
        <w:rPr>
          <w:rFonts w:asciiTheme="majorHAnsi" w:eastAsia="Times New Roman" w:hAnsiTheme="majorHAnsi"/>
          <w:szCs w:val="24"/>
        </w:rPr>
      </w:pPr>
      <w:r w:rsidRPr="004A3980">
        <w:rPr>
          <w:rFonts w:asciiTheme="majorHAnsi" w:eastAsia="Times New Roman" w:hAnsiTheme="majorHAnsi"/>
          <w:b/>
          <w:szCs w:val="24"/>
        </w:rPr>
        <w:t>Daugavpils cietoksnis</w:t>
      </w:r>
      <w:r w:rsidRPr="004A3980">
        <w:rPr>
          <w:rFonts w:asciiTheme="majorHAnsi" w:eastAsia="Times New Roman" w:hAnsiTheme="majorHAnsi"/>
          <w:szCs w:val="24"/>
        </w:rPr>
        <w:t xml:space="preserve"> kā apjomīgākā 19.gs. sākuma militārā būve Baltijā, kas bez lielām izmaiņām saglabājusi oriģinālo izskatu līdz mūsdienām. Cietokšņa komplekss pakāpeniski tiek atjaunots, Marka Rotko </w:t>
      </w:r>
      <w:r w:rsidR="005F5BF2">
        <w:rPr>
          <w:rFonts w:asciiTheme="majorHAnsi" w:eastAsia="Times New Roman" w:hAnsiTheme="majorHAnsi"/>
          <w:szCs w:val="24"/>
        </w:rPr>
        <w:t>mākslas centrs</w:t>
      </w:r>
      <w:r w:rsidR="005F5BF2" w:rsidRPr="004A3980">
        <w:rPr>
          <w:rFonts w:asciiTheme="majorHAnsi" w:eastAsia="Times New Roman" w:hAnsiTheme="majorHAnsi"/>
          <w:szCs w:val="24"/>
        </w:rPr>
        <w:t xml:space="preserve"> </w:t>
      </w:r>
      <w:r w:rsidRPr="004A3980">
        <w:rPr>
          <w:rFonts w:asciiTheme="majorHAnsi" w:eastAsia="Times New Roman" w:hAnsiTheme="majorHAnsi"/>
          <w:szCs w:val="24"/>
        </w:rPr>
        <w:t xml:space="preserve">radījis stabilu apmeklētāju plūsmu - aktuāls ir jautājums par pievienoto vērtību citām cietokšņa kompleksa ēkām, kas šobrīd stāv tukšas. </w:t>
      </w:r>
      <w:r w:rsidRPr="00752847">
        <w:rPr>
          <w:rFonts w:asciiTheme="majorHAnsi" w:eastAsia="Times New Roman" w:hAnsiTheme="majorHAnsi"/>
          <w:szCs w:val="24"/>
        </w:rPr>
        <w:t>Ēka Nr.50</w:t>
      </w:r>
      <w:r w:rsidRPr="004A3980">
        <w:rPr>
          <w:rFonts w:asciiTheme="majorHAnsi" w:eastAsia="Times New Roman" w:hAnsiTheme="majorHAnsi"/>
          <w:b/>
          <w:szCs w:val="24"/>
        </w:rPr>
        <w:t xml:space="preserve"> Inženier</w:t>
      </w:r>
      <w:r w:rsidR="00752847">
        <w:rPr>
          <w:rFonts w:asciiTheme="majorHAnsi" w:eastAsia="Times New Roman" w:hAnsiTheme="majorHAnsi"/>
          <w:b/>
          <w:szCs w:val="24"/>
        </w:rPr>
        <w:t xml:space="preserve">u </w:t>
      </w:r>
      <w:r w:rsidRPr="004A3980">
        <w:rPr>
          <w:rFonts w:asciiTheme="majorHAnsi" w:eastAsia="Times New Roman" w:hAnsiTheme="majorHAnsi"/>
          <w:b/>
          <w:szCs w:val="24"/>
        </w:rPr>
        <w:t>arsenāls</w:t>
      </w:r>
      <w:r w:rsidRPr="004A3980">
        <w:rPr>
          <w:rFonts w:asciiTheme="majorHAnsi" w:eastAsia="Times New Roman" w:hAnsiTheme="majorHAnsi"/>
          <w:szCs w:val="24"/>
        </w:rPr>
        <w:t xml:space="preserve"> Daugavpils cietoksnī ir viena no celtnēm, kuras atjaunošana varētu radīt būtisku pievienoto vērtību Daugavpils pilsētas un Latgales kā tūrisma galamērķa attīstībai.</w:t>
      </w:r>
      <w:r w:rsidR="004A3980" w:rsidRPr="004A3980">
        <w:rPr>
          <w:rFonts w:asciiTheme="majorHAnsi" w:eastAsia="Times New Roman" w:hAnsiTheme="majorHAnsi"/>
          <w:szCs w:val="24"/>
        </w:rPr>
        <w:t xml:space="preserve"> </w:t>
      </w:r>
      <w:r w:rsidRPr="004A3980">
        <w:rPr>
          <w:rFonts w:asciiTheme="majorHAnsi" w:eastAsia="Times New Roman" w:hAnsiTheme="majorHAnsi"/>
          <w:szCs w:val="24"/>
        </w:rPr>
        <w:t xml:space="preserve">Ieguldot kultūras mantojuma kvalitātes uzlabošanā, tiešā veidā tiek kāpināta to piekļuve, vietējo dzīves kvalitāte, iegūst </w:t>
      </w:r>
      <w:r w:rsidR="001041F2" w:rsidRPr="004A3980">
        <w:rPr>
          <w:rFonts w:asciiTheme="majorHAnsi" w:eastAsia="Times New Roman" w:hAnsiTheme="majorHAnsi"/>
          <w:szCs w:val="24"/>
        </w:rPr>
        <w:t>pilsētas</w:t>
      </w:r>
      <w:r w:rsidRPr="004A3980">
        <w:rPr>
          <w:rFonts w:asciiTheme="majorHAnsi" w:eastAsia="Times New Roman" w:hAnsiTheme="majorHAnsi"/>
          <w:szCs w:val="24"/>
        </w:rPr>
        <w:t xml:space="preserve"> mārketings, jo </w:t>
      </w:r>
      <w:r w:rsidR="001041F2" w:rsidRPr="004A3980">
        <w:rPr>
          <w:rFonts w:asciiTheme="majorHAnsi" w:eastAsia="Times New Roman" w:hAnsiTheme="majorHAnsi"/>
          <w:szCs w:val="24"/>
        </w:rPr>
        <w:t>Daugavpils cietoksnim piemīt liela</w:t>
      </w:r>
      <w:r w:rsidRPr="004A3980">
        <w:rPr>
          <w:rFonts w:asciiTheme="majorHAnsi" w:eastAsia="Times New Roman" w:hAnsiTheme="majorHAnsi"/>
          <w:szCs w:val="24"/>
        </w:rPr>
        <w:t xml:space="preserve"> simbolis</w:t>
      </w:r>
      <w:r w:rsidR="001041F2" w:rsidRPr="004A3980">
        <w:rPr>
          <w:rFonts w:asciiTheme="majorHAnsi" w:eastAsia="Times New Roman" w:hAnsiTheme="majorHAnsi"/>
          <w:szCs w:val="24"/>
        </w:rPr>
        <w:t>kā</w:t>
      </w:r>
      <w:r w:rsidRPr="004A3980">
        <w:rPr>
          <w:rFonts w:asciiTheme="majorHAnsi" w:eastAsia="Times New Roman" w:hAnsiTheme="majorHAnsi"/>
          <w:szCs w:val="24"/>
        </w:rPr>
        <w:t xml:space="preserve"> vērtī</w:t>
      </w:r>
      <w:r w:rsidR="001041F2" w:rsidRPr="004A3980">
        <w:rPr>
          <w:rFonts w:asciiTheme="majorHAnsi" w:eastAsia="Times New Roman" w:hAnsiTheme="majorHAnsi"/>
          <w:szCs w:val="24"/>
        </w:rPr>
        <w:t>ba. Tiktu</w:t>
      </w:r>
      <w:r w:rsidRPr="004A3980">
        <w:rPr>
          <w:rFonts w:asciiTheme="majorHAnsi" w:eastAsia="Times New Roman" w:hAnsiTheme="majorHAnsi"/>
          <w:szCs w:val="24"/>
        </w:rPr>
        <w:t xml:space="preserve"> stiprin</w:t>
      </w:r>
      <w:r w:rsidR="001041F2" w:rsidRPr="004A3980">
        <w:rPr>
          <w:rFonts w:asciiTheme="majorHAnsi" w:eastAsia="Times New Roman" w:hAnsiTheme="majorHAnsi"/>
          <w:szCs w:val="24"/>
        </w:rPr>
        <w:t>ā</w:t>
      </w:r>
      <w:r w:rsidRPr="004A3980">
        <w:rPr>
          <w:rFonts w:asciiTheme="majorHAnsi" w:eastAsia="Times New Roman" w:hAnsiTheme="majorHAnsi"/>
          <w:szCs w:val="24"/>
        </w:rPr>
        <w:t>t</w:t>
      </w:r>
      <w:r w:rsidR="001041F2" w:rsidRPr="004A3980">
        <w:rPr>
          <w:rFonts w:asciiTheme="majorHAnsi" w:eastAsia="Times New Roman" w:hAnsiTheme="majorHAnsi"/>
          <w:szCs w:val="24"/>
        </w:rPr>
        <w:t>a</w:t>
      </w:r>
      <w:r w:rsidRPr="004A3980">
        <w:rPr>
          <w:rFonts w:asciiTheme="majorHAnsi" w:eastAsia="Times New Roman" w:hAnsiTheme="majorHAnsi"/>
          <w:szCs w:val="24"/>
        </w:rPr>
        <w:t xml:space="preserve"> vietēj</w:t>
      </w:r>
      <w:r w:rsidR="001041F2" w:rsidRPr="004A3980">
        <w:rPr>
          <w:rFonts w:asciiTheme="majorHAnsi" w:eastAsia="Times New Roman" w:hAnsiTheme="majorHAnsi"/>
          <w:szCs w:val="24"/>
        </w:rPr>
        <w:t>ās</w:t>
      </w:r>
      <w:r w:rsidRPr="004A3980">
        <w:rPr>
          <w:rFonts w:asciiTheme="majorHAnsi" w:eastAsia="Times New Roman" w:hAnsiTheme="majorHAnsi"/>
          <w:szCs w:val="24"/>
        </w:rPr>
        <w:t xml:space="preserve"> kopien</w:t>
      </w:r>
      <w:r w:rsidR="001041F2" w:rsidRPr="004A3980">
        <w:rPr>
          <w:rFonts w:asciiTheme="majorHAnsi" w:eastAsia="Times New Roman" w:hAnsiTheme="majorHAnsi"/>
          <w:szCs w:val="24"/>
        </w:rPr>
        <w:t>as</w:t>
      </w:r>
      <w:r w:rsidRPr="004A3980">
        <w:rPr>
          <w:rFonts w:asciiTheme="majorHAnsi" w:eastAsia="Times New Roman" w:hAnsiTheme="majorHAnsi"/>
          <w:szCs w:val="24"/>
        </w:rPr>
        <w:t xml:space="preserve"> identitāt</w:t>
      </w:r>
      <w:r w:rsidR="001041F2" w:rsidRPr="004A3980">
        <w:rPr>
          <w:rFonts w:asciiTheme="majorHAnsi" w:eastAsia="Times New Roman" w:hAnsiTheme="majorHAnsi"/>
          <w:szCs w:val="24"/>
        </w:rPr>
        <w:t>e</w:t>
      </w:r>
      <w:r w:rsidRPr="004A3980">
        <w:rPr>
          <w:rFonts w:asciiTheme="majorHAnsi" w:eastAsia="Times New Roman" w:hAnsiTheme="majorHAnsi"/>
          <w:szCs w:val="24"/>
        </w:rPr>
        <w:t xml:space="preserve">, piederības sajūtu </w:t>
      </w:r>
      <w:r w:rsidR="001041F2" w:rsidRPr="004A3980">
        <w:rPr>
          <w:rFonts w:asciiTheme="majorHAnsi" w:eastAsia="Times New Roman" w:hAnsiTheme="majorHAnsi"/>
          <w:szCs w:val="24"/>
        </w:rPr>
        <w:t xml:space="preserve">pilsētai. </w:t>
      </w:r>
    </w:p>
    <w:p w:rsidR="00DE2A73" w:rsidRPr="00DE2A73" w:rsidRDefault="001041F2" w:rsidP="001C1B72">
      <w:pPr>
        <w:pStyle w:val="Heading1"/>
        <w:numPr>
          <w:ilvl w:val="0"/>
          <w:numId w:val="3"/>
        </w:numPr>
      </w:pPr>
      <w:bookmarkStart w:id="2" w:name="_Toc460407178"/>
      <w:r>
        <w:t>Inženier</w:t>
      </w:r>
      <w:r w:rsidR="00752847">
        <w:t xml:space="preserve">u </w:t>
      </w:r>
      <w:r>
        <w:t>arsenāla ēkas</w:t>
      </w:r>
      <w:r w:rsidR="00DE2A73" w:rsidRPr="00DE2A73">
        <w:t xml:space="preserve"> stratēģiskie resursi </w:t>
      </w:r>
      <w:r w:rsidR="004656D5">
        <w:t>tūrisma attīstībai</w:t>
      </w:r>
      <w:bookmarkEnd w:id="2"/>
    </w:p>
    <w:p w:rsidR="00AD50A2" w:rsidRPr="00DE2A73" w:rsidRDefault="00DE2A73" w:rsidP="001C1B72">
      <w:pPr>
        <w:pStyle w:val="Heading2"/>
        <w:numPr>
          <w:ilvl w:val="1"/>
          <w:numId w:val="3"/>
        </w:numPr>
        <w:ind w:left="567" w:hanging="567"/>
      </w:pPr>
      <w:bookmarkStart w:id="3" w:name="_Toc460407179"/>
      <w:r w:rsidRPr="00DE2A73">
        <w:t>N</w:t>
      </w:r>
      <w:r w:rsidR="00AD50A2" w:rsidRPr="00DE2A73">
        <w:t>ozīmīgākās vērtības tūrisma attīstībai</w:t>
      </w:r>
      <w:bookmarkEnd w:id="3"/>
    </w:p>
    <w:p w:rsidR="00DE2A73" w:rsidRDefault="001041F2" w:rsidP="008B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left"/>
        <w:rPr>
          <w:rFonts w:asciiTheme="majorHAnsi" w:eastAsia="Times New Roman" w:hAnsiTheme="majorHAnsi" w:cs="Courier New"/>
        </w:rPr>
      </w:pPr>
      <w:r w:rsidRPr="008B1A4A">
        <w:rPr>
          <w:rFonts w:asciiTheme="majorHAnsi" w:eastAsia="Times New Roman" w:hAnsiTheme="majorHAnsi" w:cs="Courier New"/>
          <w:b/>
        </w:rPr>
        <w:t>Daugavpils arhitektūra</w:t>
      </w:r>
      <w:r>
        <w:rPr>
          <w:rFonts w:asciiTheme="majorHAnsi" w:eastAsia="Times New Roman" w:hAnsiTheme="majorHAnsi" w:cs="Courier New"/>
        </w:rPr>
        <w:t xml:space="preserve"> minēta starp </w:t>
      </w:r>
      <w:r w:rsidRPr="001041F2">
        <w:rPr>
          <w:rFonts w:asciiTheme="majorHAnsi" w:eastAsia="Times New Roman" w:hAnsiTheme="majorHAnsi" w:cs="Courier New"/>
        </w:rPr>
        <w:t>konkurētspējīgāk</w:t>
      </w:r>
      <w:r>
        <w:rPr>
          <w:rFonts w:asciiTheme="majorHAnsi" w:eastAsia="Times New Roman" w:hAnsiTheme="majorHAnsi" w:cs="Courier New"/>
        </w:rPr>
        <w:t>ajiem</w:t>
      </w:r>
      <w:r w:rsidRPr="001041F2">
        <w:rPr>
          <w:rFonts w:asciiTheme="majorHAnsi" w:eastAsia="Times New Roman" w:hAnsiTheme="majorHAnsi" w:cs="Courier New"/>
        </w:rPr>
        <w:t xml:space="preserve"> kultūras tūrisma resurs</w:t>
      </w:r>
      <w:r>
        <w:rPr>
          <w:rFonts w:asciiTheme="majorHAnsi" w:eastAsia="Times New Roman" w:hAnsiTheme="majorHAnsi" w:cs="Courier New"/>
        </w:rPr>
        <w:t>iem ar attīstības potenciālu</w:t>
      </w:r>
      <w:r w:rsidR="008B1A4A">
        <w:rPr>
          <w:rFonts w:asciiTheme="majorHAnsi" w:eastAsia="Times New Roman" w:hAnsiTheme="majorHAnsi" w:cs="Courier New"/>
        </w:rPr>
        <w:t xml:space="preserve">, pilsētas mērogā izceļot arī </w:t>
      </w:r>
      <w:r w:rsidR="008B1A4A" w:rsidRPr="008B1A4A">
        <w:rPr>
          <w:rFonts w:asciiTheme="majorHAnsi" w:eastAsia="Times New Roman" w:hAnsiTheme="majorHAnsi" w:cs="Courier New"/>
          <w:b/>
        </w:rPr>
        <w:t>radošās pilsētvides</w:t>
      </w:r>
      <w:r w:rsidR="008B1A4A" w:rsidRPr="008B1A4A">
        <w:rPr>
          <w:rStyle w:val="FootnoteReference"/>
          <w:rFonts w:asciiTheme="majorHAnsi" w:eastAsia="Times New Roman" w:hAnsiTheme="majorHAnsi" w:cs="Courier New"/>
          <w:b/>
          <w:vertAlign w:val="baseline"/>
        </w:rPr>
        <w:t xml:space="preserve"> </w:t>
      </w:r>
      <w:r w:rsidR="008B1A4A">
        <w:rPr>
          <w:rFonts w:asciiTheme="majorHAnsi" w:eastAsia="Times New Roman" w:hAnsiTheme="majorHAnsi" w:cs="Courier New"/>
        </w:rPr>
        <w:t xml:space="preserve">resursus, kas īpaši piemēroti </w:t>
      </w:r>
      <w:r w:rsidR="008B1A4A" w:rsidRPr="008B1A4A">
        <w:rPr>
          <w:rFonts w:asciiTheme="majorHAnsi" w:eastAsia="Times New Roman" w:hAnsiTheme="majorHAnsi" w:cs="Courier New"/>
        </w:rPr>
        <w:t xml:space="preserve">oriģinālu kultūras tūrisma produktu veidošanai </w:t>
      </w:r>
      <w:r>
        <w:rPr>
          <w:rStyle w:val="FootnoteReference"/>
          <w:rFonts w:asciiTheme="majorHAnsi" w:eastAsia="Times New Roman" w:hAnsiTheme="majorHAnsi" w:cs="Courier New"/>
        </w:rPr>
        <w:footnoteReference w:id="1"/>
      </w:r>
    </w:p>
    <w:p w:rsidR="008B1A4A" w:rsidRDefault="00294A95" w:rsidP="008B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left"/>
        <w:rPr>
          <w:rFonts w:asciiTheme="majorHAnsi" w:eastAsia="Times New Roman" w:hAnsiTheme="majorHAnsi" w:cs="Courier New"/>
        </w:rPr>
      </w:pPr>
      <w:r>
        <w:rPr>
          <w:noProof/>
        </w:rPr>
        <w:drawing>
          <wp:inline distT="0" distB="0" distL="0" distR="0" wp14:anchorId="016810DD" wp14:editId="49D0C5D7">
            <wp:extent cx="2695575" cy="3842312"/>
            <wp:effectExtent l="0" t="0" r="0" b="635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720" t="10932" r="32550" b="6092"/>
                    <a:stretch/>
                  </pic:blipFill>
                  <pic:spPr bwMode="auto">
                    <a:xfrm>
                      <a:off x="0" y="0"/>
                      <a:ext cx="2699743" cy="3848253"/>
                    </a:xfrm>
                    <a:prstGeom prst="rect">
                      <a:avLst/>
                    </a:prstGeom>
                    <a:ln>
                      <a:noFill/>
                    </a:ln>
                    <a:extLst>
                      <a:ext uri="{53640926-AAD7-44D8-BBD7-CCE9431645EC}">
                        <a14:shadowObscured xmlns:a14="http://schemas.microsoft.com/office/drawing/2010/main"/>
                      </a:ext>
                    </a:extLst>
                  </pic:spPr>
                </pic:pic>
              </a:graphicData>
            </a:graphic>
          </wp:inline>
        </w:drawing>
      </w:r>
    </w:p>
    <w:p w:rsidR="00294A95" w:rsidRPr="004A3980" w:rsidRDefault="00294A95" w:rsidP="004A3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993"/>
        <w:jc w:val="left"/>
        <w:rPr>
          <w:rFonts w:asciiTheme="majorHAnsi" w:eastAsia="Times New Roman" w:hAnsiTheme="majorHAnsi" w:cs="Courier New"/>
          <w:sz w:val="22"/>
        </w:rPr>
      </w:pPr>
      <w:r w:rsidRPr="004A3980">
        <w:rPr>
          <w:rFonts w:asciiTheme="majorHAnsi" w:eastAsia="Times New Roman" w:hAnsiTheme="majorHAnsi" w:cs="Courier New"/>
          <w:b/>
          <w:sz w:val="22"/>
        </w:rPr>
        <w:lastRenderedPageBreak/>
        <w:t>1.attēls.</w:t>
      </w:r>
      <w:r w:rsidRPr="004A3980">
        <w:rPr>
          <w:rFonts w:asciiTheme="majorHAnsi" w:eastAsia="Times New Roman" w:hAnsiTheme="majorHAnsi" w:cs="Courier New"/>
          <w:sz w:val="22"/>
        </w:rPr>
        <w:t xml:space="preserve"> 2015.gadā veikta detalizēta Daugavpils cietokšņa Inženieru Arsenāla ēkas arhitektoniski mākslinieciskā izpēte. Dokuments iekļauts šīs stratēģiskās koncepcijas pieliekumā.</w:t>
      </w:r>
    </w:p>
    <w:p w:rsidR="00AD50A2" w:rsidRPr="00DE2A73" w:rsidRDefault="001041F2" w:rsidP="001C1B72">
      <w:pPr>
        <w:pStyle w:val="Heading2"/>
        <w:numPr>
          <w:ilvl w:val="1"/>
          <w:numId w:val="3"/>
        </w:numPr>
        <w:ind w:left="567" w:hanging="567"/>
      </w:pPr>
      <w:bookmarkStart w:id="4" w:name="_Toc460407180"/>
      <w:r>
        <w:t>Daugavpils cietoksnis</w:t>
      </w:r>
      <w:r w:rsidR="00510F01">
        <w:t xml:space="preserve"> kopējā</w:t>
      </w:r>
      <w:r w:rsidR="00AD50A2" w:rsidRPr="00DE2A73">
        <w:t xml:space="preserve"> </w:t>
      </w:r>
      <w:r w:rsidR="00DE2A73" w:rsidRPr="00DE2A73">
        <w:t>Latgales tūrisma plūsmā</w:t>
      </w:r>
      <w:r w:rsidR="001F742C">
        <w:t xml:space="preserve"> un konkurētspējas salīdzinājumā</w:t>
      </w:r>
      <w:bookmarkEnd w:id="4"/>
    </w:p>
    <w:p w:rsidR="001041F2" w:rsidRDefault="001010A7" w:rsidP="001010A7">
      <w:pPr>
        <w:pStyle w:val="ListParagraph"/>
        <w:spacing w:before="120" w:after="120" w:line="240" w:lineRule="auto"/>
        <w:ind w:left="0" w:firstLine="567"/>
        <w:rPr>
          <w:rFonts w:asciiTheme="majorHAnsi" w:eastAsia="Times New Roman" w:hAnsiTheme="majorHAnsi" w:cs="Courier New"/>
          <w:sz w:val="24"/>
        </w:rPr>
      </w:pPr>
      <w:r w:rsidRPr="001010A7">
        <w:rPr>
          <w:rFonts w:asciiTheme="majorHAnsi" w:eastAsia="Times New Roman" w:hAnsiTheme="majorHAnsi" w:cs="Courier New"/>
          <w:sz w:val="24"/>
        </w:rPr>
        <w:t xml:space="preserve">Investējot objektos, kas jau atrodas Latgales lielākajā tūrisma plūsmā, ir daudz lielāka ietekme uz uzņēmējdarbību. Ar jaunu tūrisma produktu veidošanu un tūrisma multiplikatora efektu iespējams panākt lielāku komerciālo atdevi, vienlaikus sekmēt ceļotāju kvalitatīvi pavadīta laika paildzināšanos. Ņemot vērā, ka jau tagad Latgales reģions nacionālā mērogā ir pirmajā vietā pēc garajiem ceļojumiem ar </w:t>
      </w:r>
      <w:r w:rsidR="001041F2">
        <w:rPr>
          <w:rFonts w:asciiTheme="majorHAnsi" w:eastAsia="Times New Roman" w:hAnsiTheme="majorHAnsi" w:cs="Courier New"/>
          <w:sz w:val="24"/>
        </w:rPr>
        <w:t>nakšņošanu</w:t>
      </w:r>
      <w:r w:rsidRPr="001010A7">
        <w:rPr>
          <w:rFonts w:asciiTheme="majorHAnsi" w:eastAsia="Times New Roman" w:hAnsiTheme="majorHAnsi" w:cs="Courier New"/>
          <w:sz w:val="24"/>
        </w:rPr>
        <w:t xml:space="preserve">, tad ietekme uz vairākdienu ceļotājiem arī īsāko ceļojumu segmentā pieaugs. </w:t>
      </w:r>
      <w:r w:rsidR="004A3980">
        <w:rPr>
          <w:rFonts w:asciiTheme="majorHAnsi" w:eastAsia="Times New Roman" w:hAnsiTheme="majorHAnsi" w:cs="Courier New"/>
          <w:sz w:val="24"/>
        </w:rPr>
        <w:t xml:space="preserve">Daugavpils kultūras mantojuma atjaunošana atbilst konkurences akcentēšanas scenārijam “stiprināt stipros”. Tūristu – nakšņotāju plūsma Daugavpilī ir visnozīmīgākā (teju puse no visiem Latgales nakšņojumiem). No galvenā pakalpojumu centra – Daugavpils - tūrisma aktivitātes pakāpeniski var virzīties uz perifērām vietām. </w:t>
      </w:r>
    </w:p>
    <w:p w:rsidR="001010A7" w:rsidRDefault="001010A7" w:rsidP="001010A7">
      <w:pPr>
        <w:pStyle w:val="ListParagraph"/>
        <w:spacing w:before="120" w:after="120" w:line="240" w:lineRule="auto"/>
        <w:ind w:left="0" w:firstLine="567"/>
        <w:rPr>
          <w:rFonts w:asciiTheme="majorHAnsi" w:eastAsia="Times New Roman" w:hAnsiTheme="majorHAnsi" w:cs="Courier New"/>
          <w:sz w:val="24"/>
        </w:rPr>
      </w:pPr>
      <w:r w:rsidRPr="001010A7">
        <w:rPr>
          <w:rFonts w:asciiTheme="majorHAnsi" w:eastAsia="Times New Roman" w:hAnsiTheme="majorHAnsi" w:cs="Courier New"/>
          <w:sz w:val="24"/>
        </w:rPr>
        <w:t>Daugavpils ir izcelt</w:t>
      </w:r>
      <w:r w:rsidR="001041F2">
        <w:rPr>
          <w:rFonts w:asciiTheme="majorHAnsi" w:eastAsia="Times New Roman" w:hAnsiTheme="majorHAnsi" w:cs="Courier New"/>
          <w:sz w:val="24"/>
        </w:rPr>
        <w:t>a</w:t>
      </w:r>
      <w:r w:rsidRPr="001010A7">
        <w:rPr>
          <w:rFonts w:asciiTheme="majorHAnsi" w:eastAsia="Times New Roman" w:hAnsiTheme="majorHAnsi" w:cs="Courier New"/>
          <w:sz w:val="24"/>
        </w:rPr>
        <w:t xml:space="preserve"> Latvijas tūrisma attīstības pamatnostādnēs 2014.-2020.gadam </w:t>
      </w:r>
      <w:r w:rsidR="001041F2">
        <w:rPr>
          <w:rFonts w:asciiTheme="majorHAnsi" w:eastAsia="Times New Roman" w:hAnsiTheme="majorHAnsi" w:cs="Courier New"/>
          <w:sz w:val="24"/>
        </w:rPr>
        <w:t>starp</w:t>
      </w:r>
      <w:r w:rsidRPr="001010A7">
        <w:rPr>
          <w:rFonts w:asciiTheme="majorHAnsi" w:eastAsia="Times New Roman" w:hAnsiTheme="majorHAnsi" w:cs="Courier New"/>
          <w:sz w:val="24"/>
        </w:rPr>
        <w:t xml:space="preserve"> tūrisma eksporta konkurētspējīgāk</w:t>
      </w:r>
      <w:r w:rsidR="001041F2">
        <w:rPr>
          <w:rFonts w:asciiTheme="majorHAnsi" w:eastAsia="Times New Roman" w:hAnsiTheme="majorHAnsi" w:cs="Courier New"/>
          <w:sz w:val="24"/>
        </w:rPr>
        <w:t>ajām</w:t>
      </w:r>
      <w:r w:rsidRPr="001010A7">
        <w:rPr>
          <w:rFonts w:asciiTheme="majorHAnsi" w:eastAsia="Times New Roman" w:hAnsiTheme="majorHAnsi" w:cs="Courier New"/>
          <w:sz w:val="24"/>
        </w:rPr>
        <w:t xml:space="preserve"> teritorij</w:t>
      </w:r>
      <w:r w:rsidR="001041F2">
        <w:rPr>
          <w:rFonts w:asciiTheme="majorHAnsi" w:eastAsia="Times New Roman" w:hAnsiTheme="majorHAnsi" w:cs="Courier New"/>
          <w:sz w:val="24"/>
        </w:rPr>
        <w:t>ām</w:t>
      </w:r>
      <w:r w:rsidR="001041F2">
        <w:rPr>
          <w:rStyle w:val="FootnoteReference"/>
          <w:rFonts w:asciiTheme="majorHAnsi" w:eastAsia="Times New Roman" w:hAnsiTheme="majorHAnsi" w:cs="Courier New"/>
          <w:sz w:val="24"/>
        </w:rPr>
        <w:footnoteReference w:id="2"/>
      </w:r>
      <w:r w:rsidRPr="001010A7">
        <w:rPr>
          <w:rFonts w:asciiTheme="majorHAnsi" w:eastAsia="Times New Roman" w:hAnsiTheme="majorHAnsi" w:cs="Courier New"/>
          <w:sz w:val="24"/>
        </w:rPr>
        <w:t xml:space="preserve"> – k</w:t>
      </w:r>
      <w:r w:rsidR="001041F2">
        <w:rPr>
          <w:rFonts w:asciiTheme="majorHAnsi" w:eastAsia="Times New Roman" w:hAnsiTheme="majorHAnsi" w:cs="Courier New"/>
          <w:sz w:val="24"/>
        </w:rPr>
        <w:t>o</w:t>
      </w:r>
      <w:r w:rsidRPr="001010A7">
        <w:rPr>
          <w:rFonts w:asciiTheme="majorHAnsi" w:eastAsia="Times New Roman" w:hAnsiTheme="majorHAnsi" w:cs="Courier New"/>
          <w:sz w:val="24"/>
        </w:rPr>
        <w:t xml:space="preserve"> ar pārējām projekta vietām savieno tūrismam nozīmīgu ceļu tīkls. Jau šobrīd Daugavpils</w:t>
      </w:r>
      <w:r w:rsidR="008B1A4A">
        <w:rPr>
          <w:rFonts w:asciiTheme="majorHAnsi" w:eastAsia="Times New Roman" w:hAnsiTheme="majorHAnsi" w:cs="Courier New"/>
          <w:sz w:val="24"/>
        </w:rPr>
        <w:t xml:space="preserve"> līdzās </w:t>
      </w:r>
      <w:r w:rsidRPr="001010A7">
        <w:rPr>
          <w:rFonts w:asciiTheme="majorHAnsi" w:eastAsia="Times New Roman" w:hAnsiTheme="majorHAnsi" w:cs="Courier New"/>
          <w:sz w:val="24"/>
        </w:rPr>
        <w:t>Aglona</w:t>
      </w:r>
      <w:r w:rsidR="008B1A4A">
        <w:rPr>
          <w:rFonts w:asciiTheme="majorHAnsi" w:eastAsia="Times New Roman" w:hAnsiTheme="majorHAnsi" w:cs="Courier New"/>
          <w:sz w:val="24"/>
        </w:rPr>
        <w:t xml:space="preserve">i, </w:t>
      </w:r>
      <w:r w:rsidR="008B1A4A" w:rsidRPr="001010A7">
        <w:rPr>
          <w:rFonts w:asciiTheme="majorHAnsi" w:eastAsia="Times New Roman" w:hAnsiTheme="majorHAnsi" w:cs="Courier New"/>
          <w:sz w:val="24"/>
        </w:rPr>
        <w:t>Preiļi</w:t>
      </w:r>
      <w:r w:rsidR="008B1A4A">
        <w:rPr>
          <w:rFonts w:asciiTheme="majorHAnsi" w:eastAsia="Times New Roman" w:hAnsiTheme="majorHAnsi" w:cs="Courier New"/>
          <w:sz w:val="24"/>
        </w:rPr>
        <w:t>em</w:t>
      </w:r>
      <w:r w:rsidR="008B1A4A" w:rsidRPr="001010A7">
        <w:rPr>
          <w:rFonts w:asciiTheme="majorHAnsi" w:eastAsia="Times New Roman" w:hAnsiTheme="majorHAnsi" w:cs="Courier New"/>
          <w:sz w:val="24"/>
        </w:rPr>
        <w:t>, Ludza</w:t>
      </w:r>
      <w:r w:rsidR="008B1A4A">
        <w:rPr>
          <w:rFonts w:asciiTheme="majorHAnsi" w:eastAsia="Times New Roman" w:hAnsiTheme="majorHAnsi" w:cs="Courier New"/>
          <w:sz w:val="24"/>
        </w:rPr>
        <w:t>i</w:t>
      </w:r>
      <w:r w:rsidR="008B1A4A" w:rsidRPr="001010A7">
        <w:rPr>
          <w:rFonts w:asciiTheme="majorHAnsi" w:eastAsia="Times New Roman" w:hAnsiTheme="majorHAnsi" w:cs="Courier New"/>
          <w:sz w:val="24"/>
        </w:rPr>
        <w:t>, Krāslava</w:t>
      </w:r>
      <w:r w:rsidR="008B1A4A">
        <w:rPr>
          <w:rFonts w:asciiTheme="majorHAnsi" w:eastAsia="Times New Roman" w:hAnsiTheme="majorHAnsi" w:cs="Courier New"/>
          <w:sz w:val="24"/>
        </w:rPr>
        <w:t>i</w:t>
      </w:r>
      <w:r w:rsidR="008B1A4A" w:rsidRPr="001010A7">
        <w:rPr>
          <w:rFonts w:asciiTheme="majorHAnsi" w:eastAsia="Times New Roman" w:hAnsiTheme="majorHAnsi" w:cs="Courier New"/>
          <w:sz w:val="24"/>
        </w:rPr>
        <w:t>, Daugavas loki</w:t>
      </w:r>
      <w:r w:rsidR="008B1A4A">
        <w:rPr>
          <w:rFonts w:asciiTheme="majorHAnsi" w:eastAsia="Times New Roman" w:hAnsiTheme="majorHAnsi" w:cs="Courier New"/>
          <w:sz w:val="24"/>
        </w:rPr>
        <w:t>em u.c</w:t>
      </w:r>
      <w:r w:rsidR="007E5D5A">
        <w:rPr>
          <w:rFonts w:asciiTheme="majorHAnsi" w:eastAsia="Times New Roman" w:hAnsiTheme="majorHAnsi" w:cs="Courier New"/>
          <w:sz w:val="24"/>
        </w:rPr>
        <w:t>.</w:t>
      </w:r>
      <w:r w:rsidRPr="001010A7">
        <w:rPr>
          <w:rFonts w:asciiTheme="majorHAnsi" w:eastAsia="Times New Roman" w:hAnsiTheme="majorHAnsi" w:cs="Courier New"/>
          <w:sz w:val="24"/>
        </w:rPr>
        <w:t xml:space="preserve"> veido tūristiem populārākās vietas Latgalē, ko apliecina dati par apmeklējumu skaitu. Līdz šim Latgalē tūrisma attīstībai investīciju apjoms infrastruktūrā bijis mazā</w:t>
      </w:r>
      <w:r w:rsidR="008B1A4A">
        <w:rPr>
          <w:rFonts w:asciiTheme="majorHAnsi" w:eastAsia="Times New Roman" w:hAnsiTheme="majorHAnsi" w:cs="Courier New"/>
          <w:sz w:val="24"/>
        </w:rPr>
        <w:t>ks kā Rīgā, Kurzemē vai Zemgalē</w:t>
      </w:r>
      <w:r w:rsidRPr="001010A7">
        <w:rPr>
          <w:rFonts w:asciiTheme="majorHAnsi" w:eastAsia="Times New Roman" w:hAnsiTheme="majorHAnsi" w:cs="Courier New"/>
          <w:sz w:val="24"/>
        </w:rPr>
        <w:t xml:space="preserve">. </w:t>
      </w:r>
      <w:r w:rsidR="008B1A4A">
        <w:rPr>
          <w:rFonts w:asciiTheme="majorHAnsi" w:eastAsia="Times New Roman" w:hAnsiTheme="majorHAnsi" w:cs="Courier New"/>
          <w:sz w:val="24"/>
        </w:rPr>
        <w:t>Daugavpils cietoksnis kopumā raksturojams ar</w:t>
      </w:r>
      <w:r w:rsidRPr="001010A7">
        <w:rPr>
          <w:rFonts w:asciiTheme="majorHAnsi" w:eastAsia="Times New Roman" w:hAnsiTheme="majorHAnsi" w:cs="Courier New"/>
          <w:sz w:val="24"/>
        </w:rPr>
        <w:t xml:space="preserve"> labu piekļuvi, atvērtību sabiedrībai un integrēj</w:t>
      </w:r>
      <w:r w:rsidR="008B1A4A">
        <w:rPr>
          <w:rFonts w:asciiTheme="majorHAnsi" w:eastAsia="Times New Roman" w:hAnsiTheme="majorHAnsi" w:cs="Courier New"/>
          <w:sz w:val="24"/>
        </w:rPr>
        <w:t>ies</w:t>
      </w:r>
      <w:r w:rsidRPr="001010A7">
        <w:rPr>
          <w:rFonts w:asciiTheme="majorHAnsi" w:eastAsia="Times New Roman" w:hAnsiTheme="majorHAnsi" w:cs="Courier New"/>
          <w:sz w:val="24"/>
        </w:rPr>
        <w:t xml:space="preserve"> esošajā tūrisma galamērķa sistēmā, īstenojot sadarbību ar privāto tūrismu atbalstošo pakalpojumu sniedzējiem (tostarp ēdināšanas, naktsmītņu u.c. pakalpojumiem).</w:t>
      </w:r>
    </w:p>
    <w:p w:rsidR="00D73283" w:rsidRDefault="00D73283" w:rsidP="001010A7">
      <w:pPr>
        <w:pStyle w:val="ListParagraph"/>
        <w:spacing w:before="120" w:after="120" w:line="240" w:lineRule="auto"/>
        <w:ind w:left="0" w:firstLine="567"/>
        <w:rPr>
          <w:rFonts w:asciiTheme="majorHAnsi" w:eastAsia="Times New Roman" w:hAnsiTheme="majorHAnsi" w:cs="Courier New"/>
          <w:sz w:val="24"/>
        </w:rPr>
      </w:pPr>
      <w:r>
        <w:rPr>
          <w:rFonts w:asciiTheme="majorHAnsi" w:eastAsia="Times New Roman" w:hAnsiTheme="majorHAnsi" w:cs="Courier New"/>
          <w:sz w:val="24"/>
        </w:rPr>
        <w:t xml:space="preserve">Daugavpils cietokšņa apmeklējums ir iespējams, brīvi iekļūstot kopējā cietokšņa apbūvē, līdzīgi kā to dara ~1200 iedzīvotāji, kuru dzīves vieta ir kāda no daudzstāvu apbūves ēkām cietoksnī. Taču tas dod vispārēju priekšstatu par vietu un netuvina padziļinātai vietas izzināšanai. Cita iespēja ir </w:t>
      </w:r>
      <w:r w:rsidRPr="00D73283">
        <w:rPr>
          <w:rFonts w:asciiTheme="majorHAnsi" w:eastAsia="Times New Roman" w:hAnsiTheme="majorHAnsi" w:cs="Courier New"/>
          <w:sz w:val="24"/>
        </w:rPr>
        <w:t xml:space="preserve">Daugavpils Marka Rotko mākslas centra </w:t>
      </w:r>
      <w:r>
        <w:rPr>
          <w:rFonts w:asciiTheme="majorHAnsi" w:eastAsia="Times New Roman" w:hAnsiTheme="majorHAnsi" w:cs="Courier New"/>
          <w:sz w:val="24"/>
        </w:rPr>
        <w:t xml:space="preserve">ēka </w:t>
      </w:r>
      <w:r w:rsidRPr="00D73283">
        <w:rPr>
          <w:rFonts w:asciiTheme="majorHAnsi" w:eastAsia="Times New Roman" w:hAnsiTheme="majorHAnsi" w:cs="Courier New"/>
          <w:sz w:val="24"/>
        </w:rPr>
        <w:t>un Daugavpils cietokšņa</w:t>
      </w:r>
      <w:r>
        <w:rPr>
          <w:rFonts w:asciiTheme="majorHAnsi" w:eastAsia="Times New Roman" w:hAnsiTheme="majorHAnsi" w:cs="Courier New"/>
          <w:sz w:val="24"/>
        </w:rPr>
        <w:t xml:space="preserve"> Kultūras un informācijas centrs.</w:t>
      </w:r>
    </w:p>
    <w:p w:rsidR="00D73283" w:rsidRPr="00D73283" w:rsidRDefault="00D73283" w:rsidP="00D73283">
      <w:pPr>
        <w:pStyle w:val="ListParagraph"/>
        <w:ind w:left="0" w:firstLine="567"/>
        <w:rPr>
          <w:rFonts w:asciiTheme="majorHAnsi" w:eastAsia="Times New Roman" w:hAnsiTheme="majorHAnsi" w:cs="Courier New"/>
          <w:b/>
          <w:sz w:val="24"/>
        </w:rPr>
      </w:pPr>
      <w:r w:rsidRPr="00D73283">
        <w:rPr>
          <w:rFonts w:asciiTheme="majorHAnsi" w:eastAsia="Times New Roman" w:hAnsiTheme="majorHAnsi" w:cs="Courier New"/>
          <w:b/>
          <w:sz w:val="24"/>
        </w:rPr>
        <w:t>Daugavpils cietokšņa kultūras un informācijas centrs</w:t>
      </w:r>
    </w:p>
    <w:p w:rsidR="00D73283" w:rsidRDefault="00D73283" w:rsidP="00D73283">
      <w:pPr>
        <w:pStyle w:val="ListParagraph"/>
        <w:ind w:left="0" w:firstLine="567"/>
        <w:rPr>
          <w:rFonts w:asciiTheme="majorHAnsi" w:eastAsia="Times New Roman" w:hAnsiTheme="majorHAnsi" w:cs="Courier New"/>
          <w:sz w:val="24"/>
        </w:rPr>
      </w:pPr>
      <w:r w:rsidRPr="00D73283">
        <w:rPr>
          <w:rFonts w:asciiTheme="majorHAnsi" w:eastAsia="Times New Roman" w:hAnsiTheme="majorHAnsi" w:cs="Courier New"/>
          <w:sz w:val="24"/>
        </w:rPr>
        <w:t>Kultūras un informācijas centrs izveidots bijušajā ūdens paceļamajā ēkā, kuras pamati likti 1865. gadā. Kādreiz ēka kalpoja kā ūdens apgādes sistēma visā cietoksnī un arī nodrošināja cietokšņa bulvāra strūklakas darbību. Kā vēsta Krievijas valsts kara vēstures arhīva dati – 1889. gadā cietoksnī jau darbojās ūdensapgādes i</w:t>
      </w:r>
      <w:r>
        <w:rPr>
          <w:rFonts w:asciiTheme="majorHAnsi" w:eastAsia="Times New Roman" w:hAnsiTheme="majorHAnsi" w:cs="Courier New"/>
          <w:sz w:val="24"/>
        </w:rPr>
        <w:t>erīce. No trijām akām, kas bija</w:t>
      </w:r>
      <w:r w:rsidRPr="00D73283">
        <w:rPr>
          <w:rFonts w:asciiTheme="majorHAnsi" w:eastAsia="Times New Roman" w:hAnsiTheme="majorHAnsi" w:cs="Courier New"/>
          <w:sz w:val="24"/>
        </w:rPr>
        <w:t xml:space="preserve"> ierīkotas Daugavas krastā, ar tvaika mašīnas palīdzību tika piepildīts ēkā esošais 3000 spaiņu rezervuārs – milzīga kniedēta metāla ūdens tvertne. Tā ir saglabājusies ļoti labā stāvoklī un šodien simboliski vēsta par ēkas vēsturisko nozīmi.</w:t>
      </w:r>
      <w:r>
        <w:rPr>
          <w:rFonts w:asciiTheme="majorHAnsi" w:eastAsia="Times New Roman" w:hAnsiTheme="majorHAnsi" w:cs="Courier New"/>
          <w:sz w:val="24"/>
        </w:rPr>
        <w:t xml:space="preserve"> </w:t>
      </w:r>
      <w:r w:rsidRPr="00D73283">
        <w:rPr>
          <w:rFonts w:asciiTheme="majorHAnsi" w:eastAsia="Times New Roman" w:hAnsiTheme="majorHAnsi" w:cs="Courier New"/>
          <w:sz w:val="24"/>
        </w:rPr>
        <w:t xml:space="preserve">Ēkas restaurācijas darbi </w:t>
      </w:r>
      <w:r w:rsidRPr="00D73283">
        <w:rPr>
          <w:rFonts w:asciiTheme="majorHAnsi" w:eastAsia="Times New Roman" w:hAnsiTheme="majorHAnsi" w:cs="Courier New"/>
          <w:sz w:val="24"/>
        </w:rPr>
        <w:lastRenderedPageBreak/>
        <w:t>notika 2009. – 2011. gadā Eiropas Ekonomikas zonas un Norvēģijas valdības divpusējā finanšu instrumenta līdzfinansētā projekta “Ūdenstorņa ēkas paraugrestaurācija un apsaimniekošana Daugavpils cietoksnī” ietvaros. Projektu īstenoja Daugavpils pilsētas domes Kultūras pārvalde.</w:t>
      </w:r>
      <w:r>
        <w:rPr>
          <w:rFonts w:asciiTheme="majorHAnsi" w:eastAsia="Times New Roman" w:hAnsiTheme="majorHAnsi" w:cs="Courier New"/>
          <w:sz w:val="24"/>
        </w:rPr>
        <w:t xml:space="preserve"> </w:t>
      </w:r>
      <w:r w:rsidRPr="00D73283">
        <w:rPr>
          <w:rFonts w:asciiTheme="majorHAnsi" w:eastAsia="Times New Roman" w:hAnsiTheme="majorHAnsi" w:cs="Courier New"/>
          <w:sz w:val="24"/>
        </w:rPr>
        <w:t>Pēc ēkas restaurācijas darbiem šeit ierīkots Daugavpils cietokšņa kultūras un informācijas centrs. Tā darbības mērķis ir rūpēties par Daugavpils cietokšņa kultūrvēsturisko vērtību saglabāšanu, kultūras pieejamības nodrošināšanu un jaunu kultūras pakalpojumu radīšanu un popularizēšanu</w:t>
      </w:r>
      <w:r>
        <w:rPr>
          <w:rFonts w:asciiTheme="majorHAnsi" w:eastAsia="Times New Roman" w:hAnsiTheme="majorHAnsi" w:cs="Courier New"/>
          <w:sz w:val="24"/>
        </w:rPr>
        <w:t>.</w:t>
      </w:r>
    </w:p>
    <w:p w:rsidR="003A1168" w:rsidRDefault="00FB6746" w:rsidP="003A1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993"/>
        <w:jc w:val="left"/>
        <w:rPr>
          <w:rFonts w:asciiTheme="majorHAnsi" w:eastAsia="Times New Roman" w:hAnsiTheme="majorHAnsi" w:cs="Courier New"/>
          <w:b/>
          <w:sz w:val="22"/>
        </w:rPr>
      </w:pPr>
      <w:r>
        <w:rPr>
          <w:noProof/>
        </w:rPr>
        <w:drawing>
          <wp:inline distT="0" distB="0" distL="0" distR="0" wp14:anchorId="0994AFC3" wp14:editId="28276E9C">
            <wp:extent cx="3638550" cy="3310909"/>
            <wp:effectExtent l="0" t="0" r="0" b="381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199" t="31190" r="31645" b="7061"/>
                    <a:stretch/>
                  </pic:blipFill>
                  <pic:spPr bwMode="auto">
                    <a:xfrm>
                      <a:off x="0" y="0"/>
                      <a:ext cx="3646829" cy="3318442"/>
                    </a:xfrm>
                    <a:prstGeom prst="rect">
                      <a:avLst/>
                    </a:prstGeom>
                    <a:ln>
                      <a:noFill/>
                    </a:ln>
                    <a:extLst>
                      <a:ext uri="{53640926-AAD7-44D8-BBD7-CCE9431645EC}">
                        <a14:shadowObscured xmlns:a14="http://schemas.microsoft.com/office/drawing/2010/main"/>
                      </a:ext>
                    </a:extLst>
                  </pic:spPr>
                </pic:pic>
              </a:graphicData>
            </a:graphic>
          </wp:inline>
        </w:drawing>
      </w:r>
    </w:p>
    <w:p w:rsidR="003A1168" w:rsidRPr="004A3980" w:rsidRDefault="003A1168" w:rsidP="00D73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993"/>
        <w:jc w:val="left"/>
        <w:rPr>
          <w:rFonts w:asciiTheme="majorHAnsi" w:eastAsia="Times New Roman" w:hAnsiTheme="majorHAnsi" w:cs="Courier New"/>
          <w:sz w:val="22"/>
        </w:rPr>
      </w:pPr>
      <w:r>
        <w:rPr>
          <w:rFonts w:asciiTheme="majorHAnsi" w:eastAsia="Times New Roman" w:hAnsiTheme="majorHAnsi" w:cs="Courier New"/>
          <w:b/>
          <w:sz w:val="22"/>
        </w:rPr>
        <w:t>2</w:t>
      </w:r>
      <w:r w:rsidRPr="004A3980">
        <w:rPr>
          <w:rFonts w:asciiTheme="majorHAnsi" w:eastAsia="Times New Roman" w:hAnsiTheme="majorHAnsi" w:cs="Courier New"/>
          <w:b/>
          <w:sz w:val="22"/>
        </w:rPr>
        <w:t>.attēls.</w:t>
      </w:r>
      <w:r w:rsidRPr="004A3980">
        <w:rPr>
          <w:rFonts w:asciiTheme="majorHAnsi" w:eastAsia="Times New Roman" w:hAnsiTheme="majorHAnsi" w:cs="Courier New"/>
          <w:sz w:val="22"/>
        </w:rPr>
        <w:t xml:space="preserve"> </w:t>
      </w:r>
      <w:r w:rsidR="00D73283">
        <w:rPr>
          <w:rFonts w:asciiTheme="majorHAnsi" w:eastAsia="Times New Roman" w:hAnsiTheme="majorHAnsi" w:cs="Courier New"/>
          <w:sz w:val="22"/>
        </w:rPr>
        <w:t xml:space="preserve">Daugavpils cietokšņa apmeklētību raksturojošie skaitļi – no tūristu populārā Daugavpils Marka Rotko mākslas centra un Daugavpils cietokšņa Kultūras un informācijas centra, kam ir vairāk </w:t>
      </w:r>
      <w:r w:rsidR="00D73283" w:rsidRPr="00D73283">
        <w:rPr>
          <w:rFonts w:asciiTheme="majorHAnsi" w:eastAsia="Times New Roman" w:hAnsiTheme="majorHAnsi" w:cs="Courier New"/>
          <w:sz w:val="22"/>
        </w:rPr>
        <w:t>atbalsta infrastruktūras funkcija</w:t>
      </w:r>
    </w:p>
    <w:p w:rsidR="00EE4ED1" w:rsidRDefault="00EE4ED1" w:rsidP="003838C5">
      <w:pPr>
        <w:pStyle w:val="ListParagraph"/>
        <w:spacing w:before="120" w:after="120" w:line="240" w:lineRule="auto"/>
        <w:ind w:left="0" w:firstLine="567"/>
        <w:rPr>
          <w:rFonts w:asciiTheme="majorHAnsi" w:eastAsia="Times New Roman" w:hAnsiTheme="majorHAnsi" w:cs="Courier New"/>
          <w:sz w:val="24"/>
        </w:rPr>
      </w:pPr>
      <w:r>
        <w:rPr>
          <w:rFonts w:asciiTheme="majorHAnsi" w:eastAsia="Times New Roman" w:hAnsiTheme="majorHAnsi" w:cs="Courier New"/>
          <w:sz w:val="24"/>
        </w:rPr>
        <w:t xml:space="preserve">Daugavpils cietokšņa apmeklētība pieauga ļoti strauji pēc Daugavpils Marka Rotko mākslas centra atvēršanas publiskai apskatei. Jau pirmajā nepilnajā darbības gadā tie bija ~75 tūkstoši. Bet jau nākamajos divos gados pārsniedza 100 tūkstošus apmeklējumu. Mazāk populārs ir Daugavpils cietokšņa Kultūras un informācijas centrs. Tā apmeklētība svārstās no 17 līdz 33 tūkstošiem. Esošā tūrisma plūsma un iepriekšējie veiksmīgie piemēri ar strauju apmeklētības kāpumu iedrošina prognozēt lielāku izaugsmi jaunajai vietai. </w:t>
      </w:r>
    </w:p>
    <w:p w:rsidR="003838C5" w:rsidRDefault="00EE4ED1" w:rsidP="00652921">
      <w:pPr>
        <w:ind w:left="0" w:firstLine="567"/>
        <w:rPr>
          <w:rFonts w:asciiTheme="majorHAnsi" w:eastAsia="Times New Roman" w:hAnsiTheme="majorHAnsi" w:cs="Courier New"/>
        </w:rPr>
      </w:pPr>
      <w:r>
        <w:rPr>
          <w:rFonts w:asciiTheme="majorHAnsi" w:eastAsia="Times New Roman" w:hAnsiTheme="majorHAnsi" w:cs="Courier New"/>
        </w:rPr>
        <w:t xml:space="preserve">Raksturojot tūrisma plūsmu tūristu mītnēs, jāuzsver, ka Daugavpils ir nozīmīgākais reģiona nakšņošanas galamērķis. </w:t>
      </w:r>
      <w:r w:rsidRPr="00F964D7">
        <w:rPr>
          <w:rFonts w:cs="Times New Roman"/>
        </w:rPr>
        <w:t xml:space="preserve">2015. gadā kopā pavadītās naktis Daugavpils tūristu mītnēs </w:t>
      </w:r>
      <w:r>
        <w:rPr>
          <w:rFonts w:cs="Times New Roman"/>
        </w:rPr>
        <w:t xml:space="preserve">ir </w:t>
      </w:r>
      <w:r w:rsidRPr="00F964D7">
        <w:rPr>
          <w:rFonts w:cs="Times New Roman"/>
        </w:rPr>
        <w:t>54702</w:t>
      </w:r>
      <w:r>
        <w:rPr>
          <w:rFonts w:cs="Times New Roman"/>
        </w:rPr>
        <w:t>, no tām ā</w:t>
      </w:r>
      <w:r w:rsidRPr="00F964D7">
        <w:rPr>
          <w:rFonts w:cs="Times New Roman"/>
        </w:rPr>
        <w:t xml:space="preserve">rvalstu tūristu pavadītās naktis </w:t>
      </w:r>
      <w:r w:rsidR="003A1168">
        <w:rPr>
          <w:rFonts w:cs="Times New Roman"/>
        </w:rPr>
        <w:t>–</w:t>
      </w:r>
      <w:r w:rsidRPr="00F964D7">
        <w:rPr>
          <w:rFonts w:cs="Times New Roman"/>
        </w:rPr>
        <w:t xml:space="preserve"> 22220.</w:t>
      </w:r>
      <w:r>
        <w:rPr>
          <w:rFonts w:cs="Times New Roman"/>
        </w:rPr>
        <w:t xml:space="preserve"> </w:t>
      </w:r>
      <w:r w:rsidRPr="00F964D7">
        <w:rPr>
          <w:rFonts w:cs="Times New Roman"/>
        </w:rPr>
        <w:t>2014. gadā kopā pavadītās naktis Daugavpils tūristu mītnēs 58906</w:t>
      </w:r>
      <w:r w:rsidR="003A1168">
        <w:rPr>
          <w:rFonts w:cs="Times New Roman"/>
        </w:rPr>
        <w:t>, no tām ā</w:t>
      </w:r>
      <w:r w:rsidRPr="00F964D7">
        <w:rPr>
          <w:rFonts w:cs="Times New Roman"/>
        </w:rPr>
        <w:t xml:space="preserve">rvalstu tūristu pavadītās naktis </w:t>
      </w:r>
      <w:r w:rsidR="003A1168">
        <w:rPr>
          <w:rFonts w:cs="Times New Roman"/>
        </w:rPr>
        <w:t>-</w:t>
      </w:r>
      <w:r w:rsidRPr="00F964D7">
        <w:rPr>
          <w:rFonts w:cs="Times New Roman"/>
        </w:rPr>
        <w:t>22300</w:t>
      </w:r>
      <w:r>
        <w:rPr>
          <w:rStyle w:val="FootnoteReference"/>
          <w:rFonts w:cs="Times New Roman"/>
        </w:rPr>
        <w:footnoteReference w:id="3"/>
      </w:r>
      <w:r w:rsidRPr="00F964D7">
        <w:rPr>
          <w:rFonts w:cs="Times New Roman"/>
        </w:rPr>
        <w:t>.</w:t>
      </w:r>
      <w:r w:rsidR="003A1168">
        <w:rPr>
          <w:rFonts w:cs="Times New Roman"/>
        </w:rPr>
        <w:t xml:space="preserve"> </w:t>
      </w:r>
      <w:r w:rsidR="003A1168">
        <w:rPr>
          <w:rFonts w:asciiTheme="majorHAnsi" w:eastAsia="Times New Roman" w:hAnsiTheme="majorHAnsi" w:cs="Courier New"/>
        </w:rPr>
        <w:t xml:space="preserve">Ņemot vērā, ka Latgalē vidējais gultasvietu noslogojums pēdējo trīs gadu laikā ir svārstījies ap 20% (visa gada </w:t>
      </w:r>
      <w:r w:rsidR="003A1168">
        <w:rPr>
          <w:rFonts w:asciiTheme="majorHAnsi" w:eastAsia="Times New Roman" w:hAnsiTheme="majorHAnsi" w:cs="Courier New"/>
        </w:rPr>
        <w:lastRenderedPageBreak/>
        <w:t>laikā)</w:t>
      </w:r>
      <w:r w:rsidR="003A1168">
        <w:rPr>
          <w:rStyle w:val="FootnoteReference"/>
          <w:rFonts w:asciiTheme="majorHAnsi" w:eastAsia="Times New Roman" w:hAnsiTheme="majorHAnsi" w:cs="Courier New"/>
        </w:rPr>
        <w:footnoteReference w:id="4"/>
      </w:r>
      <w:r w:rsidR="003A1168">
        <w:rPr>
          <w:rFonts w:asciiTheme="majorHAnsi" w:eastAsia="Times New Roman" w:hAnsiTheme="majorHAnsi" w:cs="Courier New"/>
        </w:rPr>
        <w:t>, tad vērtētais nakšņojum</w:t>
      </w:r>
      <w:r w:rsidR="00652921">
        <w:rPr>
          <w:rFonts w:asciiTheme="majorHAnsi" w:eastAsia="Times New Roman" w:hAnsiTheme="majorHAnsi" w:cs="Courier New"/>
        </w:rPr>
        <w:t xml:space="preserve">u maksimālais apjoms Daugavpilī </w:t>
      </w:r>
      <w:r w:rsidR="003A1168">
        <w:rPr>
          <w:rFonts w:asciiTheme="majorHAnsi" w:eastAsia="Times New Roman" w:hAnsiTheme="majorHAnsi" w:cs="Courier New"/>
        </w:rPr>
        <w:t xml:space="preserve">gada laikā </w:t>
      </w:r>
      <w:r w:rsidR="00652921">
        <w:rPr>
          <w:rFonts w:asciiTheme="majorHAnsi" w:eastAsia="Times New Roman" w:hAnsiTheme="majorHAnsi" w:cs="Courier New"/>
        </w:rPr>
        <w:t>svārstās ap</w:t>
      </w:r>
      <w:r w:rsidR="003A1168">
        <w:rPr>
          <w:rFonts w:asciiTheme="majorHAnsi" w:eastAsia="Times New Roman" w:hAnsiTheme="majorHAnsi" w:cs="Courier New"/>
        </w:rPr>
        <w:t xml:space="preserve"> 60 tūkst. Objektīvi, izvērtējot naktsmītņu piedāvājumu un gultasvietu noslogotību, </w:t>
      </w:r>
      <w:r w:rsidR="00652921">
        <w:rPr>
          <w:rFonts w:asciiTheme="majorHAnsi" w:eastAsia="Times New Roman" w:hAnsiTheme="majorHAnsi" w:cs="Courier New"/>
        </w:rPr>
        <w:t>Daugavpils</w:t>
      </w:r>
      <w:r w:rsidR="003A1168">
        <w:rPr>
          <w:rFonts w:asciiTheme="majorHAnsi" w:eastAsia="Times New Roman" w:hAnsiTheme="majorHAnsi" w:cs="Courier New"/>
        </w:rPr>
        <w:t xml:space="preserve"> tūristu mītņu kapacitāte ir nedaudz lielāka par CSB raksturoto.</w:t>
      </w:r>
      <w:r w:rsidR="00652921">
        <w:rPr>
          <w:rFonts w:asciiTheme="majorHAnsi" w:eastAsia="Times New Roman" w:hAnsiTheme="majorHAnsi" w:cs="Courier New"/>
        </w:rPr>
        <w:t xml:space="preserve"> </w:t>
      </w:r>
      <w:r w:rsidR="003838C5">
        <w:rPr>
          <w:rFonts w:asciiTheme="majorHAnsi" w:eastAsia="Times New Roman" w:hAnsiTheme="majorHAnsi" w:cs="Courier New"/>
        </w:rPr>
        <w:t>Izņemot Daugavpils pilsētu, citu D-Latgales novadu kapacitāte ir mazāka par 500 gultasvietām. Tas norāda uz savstarpēju papildinātību plašākā maršrutā. Īpaši tas attiecas uz lielākiem publiskajiem pasākumiem, kas piesaista vienlaikus lielu apmeklētāju skaitu, tostarp ar nakšņošanas nepieciešamību. Kopējais numuru skaits tūristu mītnēs šajos D-Latgales novados ir 936, kas pēc vidējā tūristu mītņu noslogojuma Latgalē varētu sasniegt ~68 tūkstošus nakšņojumu gadā.</w:t>
      </w:r>
    </w:p>
    <w:p w:rsidR="003838C5" w:rsidRPr="00752D55" w:rsidRDefault="003838C5" w:rsidP="003838C5">
      <w:pPr>
        <w:ind w:hanging="141"/>
        <w:rPr>
          <w:rFonts w:asciiTheme="majorHAnsi" w:eastAsia="Times New Roman" w:hAnsiTheme="majorHAnsi" w:cs="Courier New"/>
          <w:sz w:val="22"/>
        </w:rPr>
      </w:pPr>
      <w:r w:rsidRPr="00752D55">
        <w:rPr>
          <w:rFonts w:asciiTheme="majorHAnsi" w:eastAsia="Times New Roman" w:hAnsiTheme="majorHAnsi" w:cs="Courier New"/>
          <w:b/>
          <w:sz w:val="22"/>
        </w:rPr>
        <w:t>1.tabula.</w:t>
      </w:r>
      <w:r w:rsidRPr="00752D55">
        <w:rPr>
          <w:rFonts w:asciiTheme="majorHAnsi" w:eastAsia="Times New Roman" w:hAnsiTheme="majorHAnsi" w:cs="Courier New"/>
          <w:sz w:val="22"/>
        </w:rPr>
        <w:t xml:space="preserve"> Tūristu mītņu piedāvājums D-Latgales novados</w:t>
      </w:r>
    </w:p>
    <w:p w:rsidR="003838C5" w:rsidRDefault="003838C5" w:rsidP="003838C5">
      <w:pPr>
        <w:pStyle w:val="ListParagraph"/>
        <w:ind w:left="0" w:firstLine="284"/>
        <w:rPr>
          <w:rFonts w:asciiTheme="majorHAnsi" w:eastAsia="Times New Roman" w:hAnsiTheme="majorHAnsi" w:cs="Courier New"/>
          <w:i/>
        </w:rPr>
      </w:pPr>
      <w:r>
        <w:rPr>
          <w:rFonts w:asciiTheme="majorHAnsi" w:eastAsia="Times New Roman" w:hAnsiTheme="majorHAnsi" w:cs="Courier New"/>
          <w:noProof/>
          <w:sz w:val="24"/>
        </w:rPr>
        <w:drawing>
          <wp:inline distT="0" distB="0" distL="0" distR="0" wp14:anchorId="55157DD7" wp14:editId="34897E9E">
            <wp:extent cx="3787816" cy="2933700"/>
            <wp:effectExtent l="0" t="0" r="317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tu_mitnu_piedavajums_DLatgale.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785993" cy="2932288"/>
                    </a:xfrm>
                    <a:prstGeom prst="rect">
                      <a:avLst/>
                    </a:prstGeom>
                    <a:ln>
                      <a:noFill/>
                    </a:ln>
                    <a:extLst>
                      <a:ext uri="{53640926-AAD7-44D8-BBD7-CCE9431645EC}">
                        <a14:shadowObscured xmlns:a14="http://schemas.microsoft.com/office/drawing/2010/main"/>
                      </a:ext>
                    </a:extLst>
                  </pic:spPr>
                </pic:pic>
              </a:graphicData>
            </a:graphic>
          </wp:inline>
        </w:drawing>
      </w:r>
    </w:p>
    <w:p w:rsidR="003838C5" w:rsidRDefault="003838C5" w:rsidP="003838C5">
      <w:pPr>
        <w:pStyle w:val="ListParagraph"/>
        <w:ind w:hanging="567"/>
        <w:rPr>
          <w:rFonts w:asciiTheme="majorHAnsi" w:eastAsia="Times New Roman" w:hAnsiTheme="majorHAnsi" w:cs="Courier New"/>
        </w:rPr>
      </w:pPr>
      <w:r>
        <w:rPr>
          <w:rFonts w:asciiTheme="majorHAnsi" w:eastAsia="Times New Roman" w:hAnsiTheme="majorHAnsi" w:cs="Courier New"/>
          <w:noProof/>
        </w:rPr>
        <w:lastRenderedPageBreak/>
        <w:drawing>
          <wp:inline distT="0" distB="0" distL="0" distR="0" wp14:anchorId="19CB4140" wp14:editId="25930387">
            <wp:extent cx="3943350" cy="473392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kalpoto_viesu_skaita_dinamika_turistu_mitnes_Latgale_CSB.png"/>
                    <pic:cNvPicPr/>
                  </pic:nvPicPr>
                  <pic:blipFill rotWithShape="1">
                    <a:blip r:embed="rId15" cstate="print">
                      <a:extLst>
                        <a:ext uri="{28A0092B-C50C-407E-A947-70E740481C1C}">
                          <a14:useLocalDpi xmlns:a14="http://schemas.microsoft.com/office/drawing/2010/main" val="0"/>
                        </a:ext>
                      </a:extLst>
                    </a:blip>
                    <a:srcRect l="3169" t="3286" r="3088" b="14848"/>
                    <a:stretch/>
                  </pic:blipFill>
                  <pic:spPr bwMode="auto">
                    <a:xfrm>
                      <a:off x="0" y="0"/>
                      <a:ext cx="3952694" cy="4745142"/>
                    </a:xfrm>
                    <a:prstGeom prst="rect">
                      <a:avLst/>
                    </a:prstGeom>
                    <a:ln>
                      <a:noFill/>
                    </a:ln>
                    <a:extLst>
                      <a:ext uri="{53640926-AAD7-44D8-BBD7-CCE9431645EC}">
                        <a14:shadowObscured xmlns:a14="http://schemas.microsoft.com/office/drawing/2010/main"/>
                      </a:ext>
                    </a:extLst>
                  </pic:spPr>
                </pic:pic>
              </a:graphicData>
            </a:graphic>
          </wp:inline>
        </w:drawing>
      </w:r>
    </w:p>
    <w:p w:rsidR="003838C5" w:rsidRDefault="00652921" w:rsidP="003838C5">
      <w:pPr>
        <w:pStyle w:val="ListParagraph"/>
        <w:ind w:left="993" w:hanging="993"/>
        <w:rPr>
          <w:rFonts w:asciiTheme="majorHAnsi" w:eastAsia="Times New Roman" w:hAnsiTheme="majorHAnsi" w:cs="Courier New"/>
        </w:rPr>
      </w:pPr>
      <w:r>
        <w:rPr>
          <w:rFonts w:asciiTheme="majorHAnsi" w:eastAsia="Times New Roman" w:hAnsiTheme="majorHAnsi" w:cs="Courier New"/>
          <w:b/>
        </w:rPr>
        <w:t>3</w:t>
      </w:r>
      <w:r w:rsidR="003838C5" w:rsidRPr="00A86D39">
        <w:rPr>
          <w:rFonts w:asciiTheme="majorHAnsi" w:eastAsia="Times New Roman" w:hAnsiTheme="majorHAnsi" w:cs="Courier New"/>
          <w:b/>
        </w:rPr>
        <w:t>.attēls.</w:t>
      </w:r>
      <w:r w:rsidR="003838C5">
        <w:rPr>
          <w:rFonts w:asciiTheme="majorHAnsi" w:eastAsia="Times New Roman" w:hAnsiTheme="majorHAnsi" w:cs="Courier New"/>
        </w:rPr>
        <w:t xml:space="preserve"> Apkalpoto viesu skaita dinamika tūristu mītnēs Latgales reģionā un vairākos D-Latgales novados. Avots: Centrālās statistikas pārvaldes dati, 2016</w:t>
      </w:r>
    </w:p>
    <w:p w:rsidR="003838C5" w:rsidRDefault="003838C5" w:rsidP="003838C5">
      <w:pPr>
        <w:pStyle w:val="ListParagraph"/>
        <w:spacing w:before="120" w:after="120" w:line="240" w:lineRule="auto"/>
        <w:ind w:left="0" w:firstLine="567"/>
        <w:rPr>
          <w:rFonts w:asciiTheme="majorHAnsi" w:eastAsia="Times New Roman" w:hAnsiTheme="majorHAnsi" w:cs="Courier New"/>
          <w:sz w:val="24"/>
        </w:rPr>
      </w:pPr>
      <w:r w:rsidRPr="00604F71">
        <w:rPr>
          <w:rFonts w:asciiTheme="majorHAnsi" w:eastAsia="Times New Roman" w:hAnsiTheme="majorHAnsi" w:cs="Courier New"/>
          <w:sz w:val="24"/>
        </w:rPr>
        <w:t xml:space="preserve">Centrālās statistikas pārvaldes reģistrētais tūristu skaits – nakšņotāji, kas izmatojuši tūristu mītņu pakalpojumus, pēdējos gados svārstās starp 80 un 90 tūkstošiem. </w:t>
      </w:r>
      <w:r w:rsidR="00652921">
        <w:rPr>
          <w:rFonts w:asciiTheme="majorHAnsi" w:eastAsia="Times New Roman" w:hAnsiTheme="majorHAnsi" w:cs="Courier New"/>
          <w:sz w:val="24"/>
        </w:rPr>
        <w:t xml:space="preserve">Aptuveni puse no nakšņojumiem ir Daugavpils pilsētā, norādot uz tās pievilcību viesiem. </w:t>
      </w:r>
      <w:r>
        <w:rPr>
          <w:rFonts w:asciiTheme="majorHAnsi" w:eastAsia="Times New Roman" w:hAnsiTheme="majorHAnsi" w:cs="Courier New"/>
          <w:sz w:val="24"/>
        </w:rPr>
        <w:t xml:space="preserve">Atbilstoši citu </w:t>
      </w:r>
      <w:r w:rsidR="00652921">
        <w:rPr>
          <w:rFonts w:asciiTheme="majorHAnsi" w:eastAsia="Times New Roman" w:hAnsiTheme="majorHAnsi" w:cs="Courier New"/>
          <w:sz w:val="24"/>
        </w:rPr>
        <w:t>tūrisma galamērķu</w:t>
      </w:r>
      <w:r>
        <w:rPr>
          <w:rFonts w:asciiTheme="majorHAnsi" w:eastAsia="Times New Roman" w:hAnsiTheme="majorHAnsi" w:cs="Courier New"/>
          <w:sz w:val="24"/>
        </w:rPr>
        <w:t xml:space="preserve"> piemēriem, apmeklējumu skaits tūristu piesaistēs ir vismaz 10 reižu lielāks (pārsniedzot 1 milj. apmeklējumu gada laikā reģionā), iesaistot viendienas ceļotājus, arī vietējos apmeklētājus no tuvākajiem novadiem. Gandrīz puse no tūristu mītnēs apkalpoto viesu skaita reģistrēta Daugavpils pilsētā, kas ir </w:t>
      </w:r>
      <w:r w:rsidR="00652921">
        <w:rPr>
          <w:rFonts w:asciiTheme="majorHAnsi" w:eastAsia="Times New Roman" w:hAnsiTheme="majorHAnsi" w:cs="Courier New"/>
          <w:sz w:val="24"/>
        </w:rPr>
        <w:t>visa reģiona</w:t>
      </w:r>
      <w:r>
        <w:rPr>
          <w:rFonts w:asciiTheme="majorHAnsi" w:eastAsia="Times New Roman" w:hAnsiTheme="majorHAnsi" w:cs="Courier New"/>
          <w:sz w:val="24"/>
        </w:rPr>
        <w:t xml:space="preserve"> liel</w:t>
      </w:r>
      <w:r w:rsidR="00652921">
        <w:rPr>
          <w:rFonts w:asciiTheme="majorHAnsi" w:eastAsia="Times New Roman" w:hAnsiTheme="majorHAnsi" w:cs="Courier New"/>
          <w:sz w:val="24"/>
        </w:rPr>
        <w:t>ākais</w:t>
      </w:r>
      <w:r>
        <w:rPr>
          <w:rFonts w:asciiTheme="majorHAnsi" w:eastAsia="Times New Roman" w:hAnsiTheme="majorHAnsi" w:cs="Courier New"/>
          <w:sz w:val="24"/>
        </w:rPr>
        <w:t xml:space="preserve"> pakalpojumu centrs.</w:t>
      </w:r>
    </w:p>
    <w:p w:rsidR="003838C5" w:rsidRDefault="003838C5" w:rsidP="003838C5">
      <w:pPr>
        <w:pStyle w:val="ListParagraph"/>
        <w:ind w:hanging="567"/>
        <w:rPr>
          <w:rFonts w:asciiTheme="majorHAnsi" w:eastAsia="Times New Roman" w:hAnsiTheme="majorHAnsi" w:cs="Courier New"/>
        </w:rPr>
      </w:pPr>
      <w:r>
        <w:rPr>
          <w:rFonts w:asciiTheme="majorHAnsi" w:eastAsia="Times New Roman" w:hAnsiTheme="majorHAnsi" w:cs="Courier New"/>
          <w:noProof/>
        </w:rPr>
        <w:lastRenderedPageBreak/>
        <w:drawing>
          <wp:inline distT="0" distB="0" distL="0" distR="0" wp14:anchorId="13FB0C44" wp14:editId="2112455A">
            <wp:extent cx="4305529" cy="474345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gales_turisma_eksporta_ipatsvars_apkalpotas_personas.png"/>
                    <pic:cNvPicPr/>
                  </pic:nvPicPr>
                  <pic:blipFill rotWithShape="1">
                    <a:blip r:embed="rId16" cstate="print">
                      <a:extLst>
                        <a:ext uri="{28A0092B-C50C-407E-A947-70E740481C1C}">
                          <a14:useLocalDpi xmlns:a14="http://schemas.microsoft.com/office/drawing/2010/main" val="0"/>
                        </a:ext>
                      </a:extLst>
                    </a:blip>
                    <a:srcRect t="3467" b="15200"/>
                    <a:stretch/>
                  </pic:blipFill>
                  <pic:spPr bwMode="auto">
                    <a:xfrm>
                      <a:off x="0" y="0"/>
                      <a:ext cx="4305529" cy="4743450"/>
                    </a:xfrm>
                    <a:prstGeom prst="rect">
                      <a:avLst/>
                    </a:prstGeom>
                    <a:ln>
                      <a:noFill/>
                    </a:ln>
                    <a:extLst>
                      <a:ext uri="{53640926-AAD7-44D8-BBD7-CCE9431645EC}">
                        <a14:shadowObscured xmlns:a14="http://schemas.microsoft.com/office/drawing/2010/main"/>
                      </a:ext>
                    </a:extLst>
                  </pic:spPr>
                </pic:pic>
              </a:graphicData>
            </a:graphic>
          </wp:inline>
        </w:drawing>
      </w:r>
    </w:p>
    <w:p w:rsidR="003838C5" w:rsidRDefault="00652921" w:rsidP="003838C5">
      <w:pPr>
        <w:pStyle w:val="ListParagraph"/>
        <w:ind w:left="993" w:hanging="993"/>
        <w:rPr>
          <w:rFonts w:asciiTheme="majorHAnsi" w:eastAsia="Times New Roman" w:hAnsiTheme="majorHAnsi" w:cs="Courier New"/>
        </w:rPr>
      </w:pPr>
      <w:r>
        <w:rPr>
          <w:rFonts w:asciiTheme="majorHAnsi" w:eastAsia="Times New Roman" w:hAnsiTheme="majorHAnsi" w:cs="Courier New"/>
          <w:b/>
        </w:rPr>
        <w:t>4</w:t>
      </w:r>
      <w:r w:rsidR="003838C5" w:rsidRPr="00A86D39">
        <w:rPr>
          <w:rFonts w:asciiTheme="majorHAnsi" w:eastAsia="Times New Roman" w:hAnsiTheme="majorHAnsi" w:cs="Courier New"/>
          <w:b/>
        </w:rPr>
        <w:t>.attēls.</w:t>
      </w:r>
      <w:r w:rsidR="003838C5">
        <w:rPr>
          <w:rFonts w:asciiTheme="majorHAnsi" w:eastAsia="Times New Roman" w:hAnsiTheme="majorHAnsi" w:cs="Courier New"/>
        </w:rPr>
        <w:t xml:space="preserve"> Tūrisma eksporta īpatsvars pēc apkalpoto viesu skaita tūristu mītnēs Latgales reģionā. Avots: Centrālās statistikas pārvaldes dati</w:t>
      </w:r>
    </w:p>
    <w:p w:rsidR="001A3A2B" w:rsidRPr="001A3A2B" w:rsidRDefault="003838C5" w:rsidP="00652921">
      <w:pPr>
        <w:pStyle w:val="ListParagraph"/>
        <w:spacing w:before="120" w:after="120" w:line="240" w:lineRule="auto"/>
        <w:ind w:left="0" w:firstLine="567"/>
        <w:rPr>
          <w:rFonts w:asciiTheme="majorHAnsi" w:eastAsia="Times New Roman" w:hAnsiTheme="majorHAnsi" w:cs="Courier New"/>
          <w:sz w:val="24"/>
        </w:rPr>
      </w:pPr>
      <w:r w:rsidRPr="008113EE">
        <w:rPr>
          <w:rFonts w:asciiTheme="majorHAnsi" w:eastAsia="Times New Roman" w:hAnsiTheme="majorHAnsi" w:cs="Courier New"/>
          <w:sz w:val="24"/>
        </w:rPr>
        <w:t xml:space="preserve">Tūrisma eksporta daļa </w:t>
      </w:r>
      <w:r>
        <w:rPr>
          <w:rFonts w:asciiTheme="majorHAnsi" w:eastAsia="Times New Roman" w:hAnsiTheme="majorHAnsi" w:cs="Courier New"/>
          <w:sz w:val="24"/>
        </w:rPr>
        <w:t xml:space="preserve">visā Latgalē </w:t>
      </w:r>
      <w:r w:rsidRPr="008113EE">
        <w:rPr>
          <w:rFonts w:asciiTheme="majorHAnsi" w:eastAsia="Times New Roman" w:hAnsiTheme="majorHAnsi" w:cs="Courier New"/>
          <w:sz w:val="24"/>
        </w:rPr>
        <w:t xml:space="preserve">ir stabila un </w:t>
      </w:r>
      <w:r>
        <w:rPr>
          <w:rFonts w:asciiTheme="majorHAnsi" w:eastAsia="Times New Roman" w:hAnsiTheme="majorHAnsi" w:cs="Courier New"/>
          <w:sz w:val="24"/>
        </w:rPr>
        <w:t>iepriekšējo septiņu</w:t>
      </w:r>
      <w:r w:rsidRPr="008113EE">
        <w:rPr>
          <w:rFonts w:asciiTheme="majorHAnsi" w:eastAsia="Times New Roman" w:hAnsiTheme="majorHAnsi" w:cs="Courier New"/>
          <w:sz w:val="24"/>
        </w:rPr>
        <w:t xml:space="preserve"> gadu laikā svārstās </w:t>
      </w:r>
      <w:r>
        <w:rPr>
          <w:rFonts w:asciiTheme="majorHAnsi" w:eastAsia="Times New Roman" w:hAnsiTheme="majorHAnsi" w:cs="Courier New"/>
          <w:sz w:val="24"/>
        </w:rPr>
        <w:t xml:space="preserve">vien </w:t>
      </w:r>
      <w:r w:rsidRPr="008113EE">
        <w:rPr>
          <w:rFonts w:asciiTheme="majorHAnsi" w:eastAsia="Times New Roman" w:hAnsiTheme="majorHAnsi" w:cs="Courier New"/>
          <w:sz w:val="24"/>
        </w:rPr>
        <w:t>dažu procentu robežās</w:t>
      </w:r>
      <w:r>
        <w:rPr>
          <w:rFonts w:asciiTheme="majorHAnsi" w:eastAsia="Times New Roman" w:hAnsiTheme="majorHAnsi" w:cs="Courier New"/>
          <w:sz w:val="24"/>
        </w:rPr>
        <w:t xml:space="preserve">. </w:t>
      </w:r>
      <w:r w:rsidRPr="00752D55">
        <w:rPr>
          <w:rFonts w:asciiTheme="majorHAnsi" w:eastAsia="Times New Roman" w:hAnsiTheme="majorHAnsi" w:cs="Courier New"/>
          <w:b/>
          <w:sz w:val="24"/>
        </w:rPr>
        <w:t>Aptuveni piektā daļa – 20% no kopējā nakšņotāju skaita Latgalē ir ārvalstnieki</w:t>
      </w:r>
      <w:r w:rsidRPr="008113EE">
        <w:rPr>
          <w:rFonts w:asciiTheme="majorHAnsi" w:eastAsia="Times New Roman" w:hAnsiTheme="majorHAnsi" w:cs="Courier New"/>
          <w:sz w:val="24"/>
        </w:rPr>
        <w:t>. Tas norāda uz vietējā tirgus lielo īpatsvaru viesmīlības sektorā.</w:t>
      </w:r>
      <w:r>
        <w:rPr>
          <w:rFonts w:asciiTheme="majorHAnsi" w:eastAsia="Times New Roman" w:hAnsiTheme="majorHAnsi" w:cs="Courier New"/>
          <w:sz w:val="24"/>
        </w:rPr>
        <w:t xml:space="preserve"> Pēc </w:t>
      </w:r>
      <w:r w:rsidR="001A3A2B" w:rsidRPr="001A3A2B">
        <w:rPr>
          <w:rFonts w:asciiTheme="majorHAnsi" w:eastAsia="Times New Roman" w:hAnsiTheme="majorHAnsi" w:cs="Courier New"/>
          <w:sz w:val="24"/>
        </w:rPr>
        <w:t xml:space="preserve">Daugavpils cietokšņa Kultūras un informācijas centra 2015. gadā apkalpoto </w:t>
      </w:r>
      <w:r w:rsidR="001A3A2B">
        <w:rPr>
          <w:rFonts w:asciiTheme="majorHAnsi" w:eastAsia="Times New Roman" w:hAnsiTheme="majorHAnsi" w:cs="Courier New"/>
          <w:sz w:val="24"/>
        </w:rPr>
        <w:t xml:space="preserve">ceļotāju datiem: </w:t>
      </w:r>
      <w:r w:rsidR="00BC5C5F">
        <w:rPr>
          <w:rFonts w:asciiTheme="majorHAnsi" w:eastAsia="Times New Roman" w:hAnsiTheme="majorHAnsi" w:cs="Courier New"/>
          <w:sz w:val="24"/>
        </w:rPr>
        <w:t>n</w:t>
      </w:r>
      <w:r w:rsidR="001A3A2B" w:rsidRPr="001A3A2B">
        <w:rPr>
          <w:rFonts w:asciiTheme="majorHAnsi" w:eastAsia="Times New Roman" w:hAnsiTheme="majorHAnsi" w:cs="Courier New"/>
          <w:sz w:val="24"/>
        </w:rPr>
        <w:t>o Latvijas – 69%</w:t>
      </w:r>
      <w:r w:rsidR="001A3A2B">
        <w:rPr>
          <w:rFonts w:asciiTheme="majorHAnsi" w:eastAsia="Times New Roman" w:hAnsiTheme="majorHAnsi" w:cs="Courier New"/>
          <w:sz w:val="24"/>
        </w:rPr>
        <w:t xml:space="preserve">, bet no </w:t>
      </w:r>
      <w:r w:rsidR="001A3A2B" w:rsidRPr="001A3A2B">
        <w:rPr>
          <w:rFonts w:asciiTheme="majorHAnsi" w:eastAsia="Times New Roman" w:hAnsiTheme="majorHAnsi" w:cs="Courier New"/>
          <w:sz w:val="24"/>
        </w:rPr>
        <w:t>ārzemēm – 31%</w:t>
      </w:r>
      <w:r w:rsidR="001A3A2B">
        <w:rPr>
          <w:rFonts w:asciiTheme="majorHAnsi" w:eastAsia="Times New Roman" w:hAnsiTheme="majorHAnsi" w:cs="Courier New"/>
          <w:sz w:val="24"/>
        </w:rPr>
        <w:t xml:space="preserve"> (t.sk. </w:t>
      </w:r>
      <w:r w:rsidR="001A3A2B" w:rsidRPr="001A3A2B">
        <w:rPr>
          <w:rFonts w:asciiTheme="majorHAnsi" w:eastAsia="Times New Roman" w:hAnsiTheme="majorHAnsi" w:cs="Courier New"/>
          <w:sz w:val="24"/>
        </w:rPr>
        <w:t>Lietuva 4%, Krievija 3%, Baltkrievija 2%, ASV 1,1%</w:t>
      </w:r>
      <w:r w:rsidR="001A3A2B">
        <w:rPr>
          <w:rFonts w:asciiTheme="majorHAnsi" w:eastAsia="Times New Roman" w:hAnsiTheme="majorHAnsi" w:cs="Courier New"/>
          <w:sz w:val="24"/>
        </w:rPr>
        <w:t>)</w:t>
      </w:r>
      <w:r w:rsidR="00BC5C5F">
        <w:rPr>
          <w:rFonts w:asciiTheme="majorHAnsi" w:eastAsia="Times New Roman" w:hAnsiTheme="majorHAnsi" w:cs="Courier New"/>
          <w:sz w:val="24"/>
        </w:rPr>
        <w:t>, Vācija 1%, Lielbritānija 1%</w:t>
      </w:r>
      <w:r w:rsidR="00BC5C5F">
        <w:rPr>
          <w:rStyle w:val="FootnoteReference"/>
          <w:rFonts w:asciiTheme="majorHAnsi" w:eastAsia="Times New Roman" w:hAnsiTheme="majorHAnsi" w:cs="Courier New"/>
          <w:sz w:val="24"/>
        </w:rPr>
        <w:footnoteReference w:id="5"/>
      </w:r>
      <w:r w:rsidR="00BC5C5F">
        <w:rPr>
          <w:rFonts w:asciiTheme="majorHAnsi" w:eastAsia="Times New Roman" w:hAnsiTheme="majorHAnsi" w:cs="Courier New"/>
          <w:sz w:val="24"/>
        </w:rPr>
        <w:t>.</w:t>
      </w:r>
      <w:r w:rsidR="00652921">
        <w:rPr>
          <w:rFonts w:asciiTheme="majorHAnsi" w:eastAsia="Times New Roman" w:hAnsiTheme="majorHAnsi" w:cs="Courier New"/>
          <w:sz w:val="24"/>
        </w:rPr>
        <w:t xml:space="preserve"> Ārvalstu nakšņotāju skaita proporcija Daugavpils pilsētā ir divas reizes lielāka, kā vidēji Latgales reģionā kopumā un sasniedz pat 40% gadā.</w:t>
      </w:r>
    </w:p>
    <w:p w:rsidR="003838C5" w:rsidRDefault="003838C5" w:rsidP="003838C5">
      <w:pPr>
        <w:pStyle w:val="ListParagraph"/>
        <w:ind w:hanging="567"/>
        <w:rPr>
          <w:rFonts w:asciiTheme="majorHAnsi" w:eastAsia="Times New Roman" w:hAnsiTheme="majorHAnsi" w:cs="Courier New"/>
        </w:rPr>
      </w:pPr>
      <w:r>
        <w:rPr>
          <w:rFonts w:asciiTheme="majorHAnsi" w:eastAsia="Times New Roman" w:hAnsiTheme="majorHAnsi" w:cs="Courier New"/>
          <w:noProof/>
        </w:rPr>
        <w:lastRenderedPageBreak/>
        <w:drawing>
          <wp:inline distT="0" distB="0" distL="0" distR="0" wp14:anchorId="54FB4D75" wp14:editId="47D77172">
            <wp:extent cx="3778997" cy="431482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a_sezonalitate_Latgale_apkalpotas_personas__CSB.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777620" cy="4313253"/>
                    </a:xfrm>
                    <a:prstGeom prst="rect">
                      <a:avLst/>
                    </a:prstGeom>
                    <a:ln>
                      <a:noFill/>
                    </a:ln>
                    <a:extLst>
                      <a:ext uri="{53640926-AAD7-44D8-BBD7-CCE9431645EC}">
                        <a14:shadowObscured xmlns:a14="http://schemas.microsoft.com/office/drawing/2010/main"/>
                      </a:ext>
                    </a:extLst>
                  </pic:spPr>
                </pic:pic>
              </a:graphicData>
            </a:graphic>
          </wp:inline>
        </w:drawing>
      </w:r>
    </w:p>
    <w:p w:rsidR="003838C5" w:rsidRDefault="00652921" w:rsidP="003838C5">
      <w:pPr>
        <w:pStyle w:val="ListParagraph"/>
        <w:ind w:left="993" w:hanging="993"/>
        <w:rPr>
          <w:rFonts w:asciiTheme="majorHAnsi" w:eastAsia="Times New Roman" w:hAnsiTheme="majorHAnsi" w:cs="Courier New"/>
        </w:rPr>
      </w:pPr>
      <w:r>
        <w:rPr>
          <w:rFonts w:asciiTheme="majorHAnsi" w:eastAsia="Times New Roman" w:hAnsiTheme="majorHAnsi" w:cs="Courier New"/>
          <w:b/>
        </w:rPr>
        <w:t>5</w:t>
      </w:r>
      <w:r w:rsidR="003838C5" w:rsidRPr="00A86D39">
        <w:rPr>
          <w:rFonts w:asciiTheme="majorHAnsi" w:eastAsia="Times New Roman" w:hAnsiTheme="majorHAnsi" w:cs="Courier New"/>
          <w:b/>
        </w:rPr>
        <w:t>.attēls.</w:t>
      </w:r>
      <w:r w:rsidR="003838C5">
        <w:rPr>
          <w:rFonts w:asciiTheme="majorHAnsi" w:eastAsia="Times New Roman" w:hAnsiTheme="majorHAnsi" w:cs="Courier New"/>
        </w:rPr>
        <w:t xml:space="preserve"> Sezonalitātes izpausmes vietējā un ārvalstu tūristu segmentā tūristu mītnēs Latgales reģionā. Avots: Centrālās statistikas pārvaldes dati</w:t>
      </w:r>
    </w:p>
    <w:p w:rsidR="003838C5" w:rsidRPr="008113EE" w:rsidRDefault="003838C5" w:rsidP="003838C5">
      <w:pPr>
        <w:pStyle w:val="ListParagraph"/>
        <w:spacing w:before="120" w:after="120" w:line="240" w:lineRule="auto"/>
        <w:ind w:left="0" w:firstLine="567"/>
        <w:rPr>
          <w:rFonts w:asciiTheme="majorHAnsi" w:eastAsia="Times New Roman" w:hAnsiTheme="majorHAnsi" w:cs="Courier New"/>
          <w:sz w:val="24"/>
        </w:rPr>
      </w:pPr>
      <w:r w:rsidRPr="008113EE">
        <w:rPr>
          <w:rFonts w:asciiTheme="majorHAnsi" w:eastAsia="Times New Roman" w:hAnsiTheme="majorHAnsi" w:cs="Courier New"/>
          <w:sz w:val="24"/>
        </w:rPr>
        <w:t xml:space="preserve">Latgalē kopumā tūrisma sezonalitāte ir izteikta līdzīgi kā citos Latvijas galamērķos. Pieprasītākie ir vasaras mēneši. Attiecīgi otrajā un trešajā ceturksnī ir vērojams izteikts pieaugums, īpaši to attiecinot uz ārvalstniekiem. Pēdējos trijos gados ārvalstnieku nakšņotāju segmentā sezonalitātes ietekme ir </w:t>
      </w:r>
      <w:r>
        <w:rPr>
          <w:rFonts w:asciiTheme="majorHAnsi" w:eastAsia="Times New Roman" w:hAnsiTheme="majorHAnsi" w:cs="Courier New"/>
          <w:sz w:val="24"/>
        </w:rPr>
        <w:t xml:space="preserve">minimāli </w:t>
      </w:r>
      <w:r w:rsidRPr="008113EE">
        <w:rPr>
          <w:rFonts w:asciiTheme="majorHAnsi" w:eastAsia="Times New Roman" w:hAnsiTheme="majorHAnsi" w:cs="Courier New"/>
          <w:sz w:val="24"/>
        </w:rPr>
        <w:t>mazinājusies.</w:t>
      </w:r>
    </w:p>
    <w:p w:rsidR="009B05E4" w:rsidRDefault="00BC5C5F" w:rsidP="009B05E4">
      <w:pPr>
        <w:pStyle w:val="ListParagraph"/>
        <w:ind w:left="993" w:hanging="993"/>
        <w:rPr>
          <w:rFonts w:asciiTheme="majorHAnsi" w:eastAsia="Times New Roman" w:hAnsiTheme="majorHAnsi" w:cs="Courier New"/>
          <w:b/>
        </w:rPr>
      </w:pPr>
      <w:r>
        <w:rPr>
          <w:noProof/>
        </w:rPr>
        <w:lastRenderedPageBreak/>
        <w:drawing>
          <wp:inline distT="0" distB="0" distL="0" distR="0" wp14:anchorId="0D0ED9D6" wp14:editId="0DC7B19A">
            <wp:extent cx="3629025" cy="4200869"/>
            <wp:effectExtent l="0" t="0" r="0"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358" t="26367" r="35805" b="12206"/>
                    <a:stretch/>
                  </pic:blipFill>
                  <pic:spPr bwMode="auto">
                    <a:xfrm>
                      <a:off x="0" y="0"/>
                      <a:ext cx="3633839" cy="4206442"/>
                    </a:xfrm>
                    <a:prstGeom prst="rect">
                      <a:avLst/>
                    </a:prstGeom>
                    <a:ln>
                      <a:noFill/>
                    </a:ln>
                    <a:extLst>
                      <a:ext uri="{53640926-AAD7-44D8-BBD7-CCE9431645EC}">
                        <a14:shadowObscured xmlns:a14="http://schemas.microsoft.com/office/drawing/2010/main"/>
                      </a:ext>
                    </a:extLst>
                  </pic:spPr>
                </pic:pic>
              </a:graphicData>
            </a:graphic>
          </wp:inline>
        </w:drawing>
      </w:r>
    </w:p>
    <w:p w:rsidR="009B05E4" w:rsidRDefault="009B05E4" w:rsidP="00D73283">
      <w:pPr>
        <w:pStyle w:val="ListParagraph"/>
        <w:spacing w:before="120" w:after="120" w:line="240" w:lineRule="auto"/>
        <w:ind w:left="992" w:hanging="992"/>
        <w:rPr>
          <w:rFonts w:asciiTheme="majorHAnsi" w:eastAsia="Times New Roman" w:hAnsiTheme="majorHAnsi" w:cs="Courier New"/>
        </w:rPr>
      </w:pPr>
      <w:r>
        <w:rPr>
          <w:rFonts w:asciiTheme="majorHAnsi" w:eastAsia="Times New Roman" w:hAnsiTheme="majorHAnsi" w:cs="Courier New"/>
          <w:b/>
        </w:rPr>
        <w:t>6</w:t>
      </w:r>
      <w:r w:rsidRPr="00A86D39">
        <w:rPr>
          <w:rFonts w:asciiTheme="majorHAnsi" w:eastAsia="Times New Roman" w:hAnsiTheme="majorHAnsi" w:cs="Courier New"/>
          <w:b/>
        </w:rPr>
        <w:t>.attēls.</w:t>
      </w:r>
      <w:r>
        <w:rPr>
          <w:rFonts w:asciiTheme="majorHAnsi" w:eastAsia="Times New Roman" w:hAnsiTheme="majorHAnsi" w:cs="Courier New"/>
        </w:rPr>
        <w:t xml:space="preserve"> Sezonalitātes izpausmes tūristu piesaistē Daugavpils cietoksnī – izceļas muzeju nakts pienesums un populārākais apmeklējumu laiks- jūlijs. . Avots: Daugavpils TIC dati. </w:t>
      </w:r>
    </w:p>
    <w:p w:rsidR="009B05E4" w:rsidRPr="009B05E4" w:rsidRDefault="009B05E4" w:rsidP="009B05E4">
      <w:pPr>
        <w:pStyle w:val="ListParagraph"/>
        <w:ind w:left="993" w:hanging="993"/>
        <w:rPr>
          <w:rFonts w:asciiTheme="majorHAnsi" w:eastAsia="Times New Roman" w:hAnsiTheme="majorHAnsi" w:cs="Courier New"/>
          <w:sz w:val="24"/>
        </w:rPr>
      </w:pPr>
      <w:r w:rsidRPr="009B05E4">
        <w:rPr>
          <w:rFonts w:asciiTheme="majorHAnsi" w:eastAsia="Times New Roman" w:hAnsiTheme="majorHAnsi" w:cs="Courier New"/>
          <w:sz w:val="24"/>
        </w:rPr>
        <w:t xml:space="preserve">Daļēji sezonalitātes problemātiku </w:t>
      </w:r>
      <w:r>
        <w:rPr>
          <w:rFonts w:asciiTheme="majorHAnsi" w:eastAsia="Times New Roman" w:hAnsiTheme="majorHAnsi" w:cs="Courier New"/>
          <w:sz w:val="24"/>
        </w:rPr>
        <w:t>iespējams mazināt ar lielāku vietējo pašpatēriņu.</w:t>
      </w:r>
    </w:p>
    <w:p w:rsidR="003838C5" w:rsidRDefault="003838C5" w:rsidP="003838C5">
      <w:pPr>
        <w:pStyle w:val="ListParagraph"/>
        <w:ind w:left="993" w:hanging="993"/>
        <w:rPr>
          <w:rFonts w:asciiTheme="majorHAnsi" w:eastAsia="Times New Roman" w:hAnsiTheme="majorHAnsi" w:cs="Courier New"/>
        </w:rPr>
      </w:pPr>
    </w:p>
    <w:p w:rsidR="003838C5" w:rsidRDefault="003838C5" w:rsidP="003838C5">
      <w:pPr>
        <w:pStyle w:val="ListParagraph"/>
        <w:ind w:hanging="567"/>
        <w:rPr>
          <w:rFonts w:asciiTheme="majorHAnsi" w:eastAsia="Times New Roman" w:hAnsiTheme="majorHAnsi" w:cs="Courier New"/>
        </w:rPr>
      </w:pPr>
      <w:r>
        <w:rPr>
          <w:rFonts w:asciiTheme="majorHAnsi" w:eastAsia="Times New Roman" w:hAnsiTheme="majorHAnsi" w:cs="Courier New"/>
          <w:noProof/>
        </w:rPr>
        <w:lastRenderedPageBreak/>
        <w:drawing>
          <wp:inline distT="0" distB="0" distL="0" distR="0" wp14:anchorId="2F280A7E" wp14:editId="2E2742B7">
            <wp:extent cx="3667412" cy="406717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a_sezonalitate_Latgale_apkalpotas_personas__CSB.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666076" cy="4065693"/>
                    </a:xfrm>
                    <a:prstGeom prst="rect">
                      <a:avLst/>
                    </a:prstGeom>
                    <a:ln>
                      <a:noFill/>
                    </a:ln>
                    <a:extLst>
                      <a:ext uri="{53640926-AAD7-44D8-BBD7-CCE9431645EC}">
                        <a14:shadowObscured xmlns:a14="http://schemas.microsoft.com/office/drawing/2010/main"/>
                      </a:ext>
                    </a:extLst>
                  </pic:spPr>
                </pic:pic>
              </a:graphicData>
            </a:graphic>
          </wp:inline>
        </w:drawing>
      </w:r>
    </w:p>
    <w:p w:rsidR="003838C5" w:rsidRDefault="009B05E4" w:rsidP="003838C5">
      <w:pPr>
        <w:pStyle w:val="ListParagraph"/>
        <w:ind w:left="993" w:hanging="993"/>
        <w:rPr>
          <w:rFonts w:asciiTheme="majorHAnsi" w:eastAsia="Times New Roman" w:hAnsiTheme="majorHAnsi" w:cs="Courier New"/>
        </w:rPr>
      </w:pPr>
      <w:r>
        <w:rPr>
          <w:rFonts w:asciiTheme="majorHAnsi" w:eastAsia="Times New Roman" w:hAnsiTheme="majorHAnsi" w:cs="Courier New"/>
          <w:b/>
        </w:rPr>
        <w:t>7</w:t>
      </w:r>
      <w:r w:rsidR="003838C5" w:rsidRPr="00A86D39">
        <w:rPr>
          <w:rFonts w:asciiTheme="majorHAnsi" w:eastAsia="Times New Roman" w:hAnsiTheme="majorHAnsi" w:cs="Courier New"/>
          <w:b/>
        </w:rPr>
        <w:t>.attēls.</w:t>
      </w:r>
      <w:r w:rsidR="003838C5">
        <w:rPr>
          <w:rFonts w:asciiTheme="majorHAnsi" w:eastAsia="Times New Roman" w:hAnsiTheme="majorHAnsi" w:cs="Courier New"/>
        </w:rPr>
        <w:t xml:space="preserve"> Sezonalitātes izpausmes kopējā tūrisma plūsmā tūristu mītnēs Latgales reģionā. Avots: Centrālās statistikas pārvaldes dati</w:t>
      </w:r>
    </w:p>
    <w:p w:rsidR="003838C5" w:rsidRPr="00627EC8" w:rsidRDefault="003838C5" w:rsidP="003838C5">
      <w:pPr>
        <w:pStyle w:val="ListParagraph"/>
        <w:spacing w:before="120" w:after="120" w:line="240" w:lineRule="auto"/>
        <w:ind w:left="0" w:firstLine="567"/>
        <w:rPr>
          <w:rFonts w:asciiTheme="majorHAnsi" w:eastAsia="Times New Roman" w:hAnsiTheme="majorHAnsi" w:cs="Courier New"/>
          <w:sz w:val="24"/>
        </w:rPr>
      </w:pPr>
      <w:r w:rsidRPr="00627EC8">
        <w:rPr>
          <w:rFonts w:asciiTheme="majorHAnsi" w:eastAsia="Times New Roman" w:hAnsiTheme="majorHAnsi" w:cs="Courier New"/>
          <w:sz w:val="24"/>
        </w:rPr>
        <w:t>Analizējot kopējā tūrisma plūsmu, nav izteikta tendence sezonalitātes negatīvajām sekām mazināties</w:t>
      </w:r>
      <w:r>
        <w:rPr>
          <w:rFonts w:asciiTheme="majorHAnsi" w:eastAsia="Times New Roman" w:hAnsiTheme="majorHAnsi" w:cs="Courier New"/>
          <w:sz w:val="24"/>
        </w:rPr>
        <w:t>. Atsevišķos gados sezonalitāte</w:t>
      </w:r>
      <w:r w:rsidRPr="00627EC8">
        <w:rPr>
          <w:rFonts w:asciiTheme="majorHAnsi" w:eastAsia="Times New Roman" w:hAnsiTheme="majorHAnsi" w:cs="Courier New"/>
          <w:sz w:val="24"/>
        </w:rPr>
        <w:t>s</w:t>
      </w:r>
      <w:r>
        <w:rPr>
          <w:rFonts w:asciiTheme="majorHAnsi" w:eastAsia="Times New Roman" w:hAnsiTheme="majorHAnsi" w:cs="Courier New"/>
          <w:sz w:val="24"/>
        </w:rPr>
        <w:t xml:space="preserve"> </w:t>
      </w:r>
      <w:r w:rsidRPr="00627EC8">
        <w:rPr>
          <w:rFonts w:asciiTheme="majorHAnsi" w:eastAsia="Times New Roman" w:hAnsiTheme="majorHAnsi" w:cs="Courier New"/>
          <w:sz w:val="24"/>
        </w:rPr>
        <w:t xml:space="preserve">izpausmes ir svārstīgas. Trešais ceturksnis raksturīgs ar stabilu trešo daļu no visa apkalpoto personu skaita tūristu mītnēs. </w:t>
      </w:r>
      <w:r>
        <w:rPr>
          <w:rFonts w:asciiTheme="majorHAnsi" w:eastAsia="Times New Roman" w:hAnsiTheme="majorHAnsi" w:cs="Courier New"/>
          <w:sz w:val="24"/>
        </w:rPr>
        <w:t>Nakšņotāju skaits pirmajā ceturksnī pat ir samazinājies no kopējās proporcijas, ja salīdzina ar 2009. vai 2012.gadu, lai arī kopējais ceļotāju skaits ir pieaudzis un pieaugums pamatā ir vasaras mēnešu laikā. Kultūras tūrisms pilsētvid</w:t>
      </w:r>
      <w:r w:rsidR="009B05E4">
        <w:rPr>
          <w:rFonts w:asciiTheme="majorHAnsi" w:eastAsia="Times New Roman" w:hAnsiTheme="majorHAnsi" w:cs="Courier New"/>
          <w:sz w:val="24"/>
        </w:rPr>
        <w:t>ē</w:t>
      </w:r>
      <w:r>
        <w:rPr>
          <w:rFonts w:asciiTheme="majorHAnsi" w:eastAsia="Times New Roman" w:hAnsiTheme="majorHAnsi" w:cs="Courier New"/>
          <w:sz w:val="24"/>
        </w:rPr>
        <w:t xml:space="preserve"> ir </w:t>
      </w:r>
      <w:r w:rsidR="009B05E4">
        <w:rPr>
          <w:rFonts w:asciiTheme="majorHAnsi" w:eastAsia="Times New Roman" w:hAnsiTheme="majorHAnsi" w:cs="Courier New"/>
          <w:sz w:val="24"/>
        </w:rPr>
        <w:t xml:space="preserve">mazāk </w:t>
      </w:r>
      <w:r>
        <w:rPr>
          <w:rFonts w:asciiTheme="majorHAnsi" w:eastAsia="Times New Roman" w:hAnsiTheme="majorHAnsi" w:cs="Courier New"/>
          <w:sz w:val="24"/>
        </w:rPr>
        <w:t>pakļauts sezonalitātei. Tas pamatā liek koncentrēties uz lielāko tūrisma plūsmas daļu siltajos gada mēnešos, bet starpsezonas laiku izmantot publiskiem pasākumiem un darbam ar tuvāko pilsētu apmeklētājiem (tostarp muzejpedagoģiskās programmas u.c.)</w:t>
      </w:r>
      <w:r w:rsidR="009B05E4">
        <w:rPr>
          <w:rFonts w:asciiTheme="majorHAnsi" w:eastAsia="Times New Roman" w:hAnsiTheme="majorHAnsi" w:cs="Courier New"/>
          <w:sz w:val="24"/>
        </w:rPr>
        <w:t>.</w:t>
      </w:r>
    </w:p>
    <w:p w:rsidR="003838C5" w:rsidRPr="00627EC8" w:rsidRDefault="003838C5" w:rsidP="003838C5">
      <w:pPr>
        <w:pStyle w:val="ListParagraph"/>
        <w:spacing w:before="120" w:after="120" w:line="240" w:lineRule="auto"/>
        <w:ind w:left="0" w:firstLine="567"/>
        <w:rPr>
          <w:rFonts w:asciiTheme="majorHAnsi" w:eastAsia="Times New Roman" w:hAnsiTheme="majorHAnsi" w:cs="Courier New"/>
          <w:sz w:val="24"/>
        </w:rPr>
      </w:pPr>
    </w:p>
    <w:p w:rsidR="003838C5" w:rsidRDefault="003838C5" w:rsidP="003838C5">
      <w:pPr>
        <w:pStyle w:val="ListParagraph"/>
        <w:ind w:hanging="567"/>
        <w:rPr>
          <w:rFonts w:asciiTheme="majorHAnsi" w:eastAsia="Times New Roman" w:hAnsiTheme="majorHAnsi" w:cs="Courier New"/>
        </w:rPr>
      </w:pPr>
      <w:r>
        <w:rPr>
          <w:rFonts w:asciiTheme="majorHAnsi" w:eastAsia="Times New Roman" w:hAnsiTheme="majorHAnsi" w:cs="Courier New"/>
          <w:noProof/>
        </w:rPr>
        <w:lastRenderedPageBreak/>
        <w:drawing>
          <wp:inline distT="0" distB="0" distL="0" distR="0" wp14:anchorId="247F069E" wp14:editId="382DA893">
            <wp:extent cx="3990254" cy="461010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tu_uzturesanas_ilgums_Latgale_CSB.png"/>
                    <pic:cNvPicPr/>
                  </pic:nvPicPr>
                  <pic:blipFill rotWithShape="1">
                    <a:blip r:embed="rId20" cstate="print">
                      <a:extLst>
                        <a:ext uri="{28A0092B-C50C-407E-A947-70E740481C1C}">
                          <a14:useLocalDpi xmlns:a14="http://schemas.microsoft.com/office/drawing/2010/main" val="0"/>
                        </a:ext>
                      </a:extLst>
                    </a:blip>
                    <a:srcRect l="4332" t="3022" r="2696" b="15247"/>
                    <a:stretch/>
                  </pic:blipFill>
                  <pic:spPr bwMode="auto">
                    <a:xfrm>
                      <a:off x="0" y="0"/>
                      <a:ext cx="3996803" cy="4617667"/>
                    </a:xfrm>
                    <a:prstGeom prst="rect">
                      <a:avLst/>
                    </a:prstGeom>
                    <a:ln>
                      <a:noFill/>
                    </a:ln>
                    <a:extLst>
                      <a:ext uri="{53640926-AAD7-44D8-BBD7-CCE9431645EC}">
                        <a14:shadowObscured xmlns:a14="http://schemas.microsoft.com/office/drawing/2010/main"/>
                      </a:ext>
                    </a:extLst>
                  </pic:spPr>
                </pic:pic>
              </a:graphicData>
            </a:graphic>
          </wp:inline>
        </w:drawing>
      </w:r>
    </w:p>
    <w:p w:rsidR="003838C5" w:rsidRDefault="000865AE" w:rsidP="003838C5">
      <w:pPr>
        <w:pStyle w:val="ListParagraph"/>
        <w:ind w:left="993" w:hanging="993"/>
        <w:rPr>
          <w:rFonts w:asciiTheme="majorHAnsi" w:eastAsia="Times New Roman" w:hAnsiTheme="majorHAnsi" w:cs="Courier New"/>
        </w:rPr>
      </w:pPr>
      <w:r>
        <w:rPr>
          <w:rFonts w:asciiTheme="majorHAnsi" w:eastAsia="Times New Roman" w:hAnsiTheme="majorHAnsi" w:cs="Courier New"/>
          <w:b/>
        </w:rPr>
        <w:t>8</w:t>
      </w:r>
      <w:r w:rsidR="003838C5" w:rsidRPr="00A86D39">
        <w:rPr>
          <w:rFonts w:asciiTheme="majorHAnsi" w:eastAsia="Times New Roman" w:hAnsiTheme="majorHAnsi" w:cs="Courier New"/>
          <w:b/>
        </w:rPr>
        <w:t>.attēls.</w:t>
      </w:r>
      <w:r w:rsidR="003838C5">
        <w:rPr>
          <w:rFonts w:asciiTheme="majorHAnsi" w:eastAsia="Times New Roman" w:hAnsiTheme="majorHAnsi" w:cs="Courier New"/>
        </w:rPr>
        <w:t xml:space="preserve"> Tūristu uzturēšanās ilgums tūristu mītnēs Latgales reģionā. Avots: Centrālās statistikas pārvaldes dati</w:t>
      </w:r>
    </w:p>
    <w:p w:rsidR="003838C5" w:rsidRDefault="003838C5" w:rsidP="003838C5">
      <w:pPr>
        <w:pStyle w:val="ListParagraph"/>
        <w:spacing w:before="120" w:after="120" w:line="240" w:lineRule="auto"/>
        <w:ind w:left="0" w:firstLine="567"/>
        <w:rPr>
          <w:rFonts w:asciiTheme="majorHAnsi" w:eastAsia="Times New Roman" w:hAnsiTheme="majorHAnsi" w:cs="Courier New"/>
          <w:sz w:val="24"/>
        </w:rPr>
      </w:pPr>
      <w:r w:rsidRPr="00627EC8">
        <w:rPr>
          <w:rFonts w:asciiTheme="majorHAnsi" w:eastAsia="Times New Roman" w:hAnsiTheme="majorHAnsi" w:cs="Courier New"/>
          <w:sz w:val="24"/>
        </w:rPr>
        <w:t xml:space="preserve">Tūristu vidējais uzturēšanās ilgums Latgales galamērķī ik gadu ir svārstīgs. Tas nav tik ļoti pakļauts sezonalitātei. Pat </w:t>
      </w:r>
      <w:r>
        <w:rPr>
          <w:rFonts w:asciiTheme="majorHAnsi" w:eastAsia="Times New Roman" w:hAnsiTheme="majorHAnsi" w:cs="Courier New"/>
          <w:sz w:val="24"/>
        </w:rPr>
        <w:t>pretēji</w:t>
      </w:r>
      <w:r w:rsidRPr="00627EC8">
        <w:rPr>
          <w:rFonts w:asciiTheme="majorHAnsi" w:eastAsia="Times New Roman" w:hAnsiTheme="majorHAnsi" w:cs="Courier New"/>
          <w:sz w:val="24"/>
        </w:rPr>
        <w:t xml:space="preserve"> – ārvalstu viesu lielākais uzturēšanās ilgums ir ceturtajā ceturksn</w:t>
      </w:r>
      <w:r>
        <w:rPr>
          <w:rFonts w:asciiTheme="majorHAnsi" w:eastAsia="Times New Roman" w:hAnsiTheme="majorHAnsi" w:cs="Courier New"/>
          <w:sz w:val="24"/>
        </w:rPr>
        <w:t>ī – vismaz četros iepriekšējos gados, pārsniedzot vidēji divas naktis. Daļēji tas saistīts ar Lietuvas viesstrādniekiem Daugavpils būvniecības vai ceļu būves sektorā, arī ar tūristu ierašanos uz Jaungada svinībām u.c.</w:t>
      </w:r>
    </w:p>
    <w:p w:rsidR="003838C5" w:rsidRPr="003A13F4" w:rsidRDefault="003838C5" w:rsidP="003838C5">
      <w:pPr>
        <w:pStyle w:val="ListParagraph"/>
        <w:spacing w:before="120" w:after="120" w:line="240" w:lineRule="auto"/>
        <w:ind w:left="0" w:firstLine="567"/>
        <w:rPr>
          <w:rFonts w:asciiTheme="majorHAnsi" w:eastAsia="Times New Roman" w:hAnsiTheme="majorHAnsi" w:cs="Courier New"/>
          <w:sz w:val="24"/>
        </w:rPr>
      </w:pPr>
      <w:r>
        <w:rPr>
          <w:rFonts w:asciiTheme="majorHAnsi" w:eastAsia="Times New Roman" w:hAnsiTheme="majorHAnsi" w:cs="Courier New"/>
          <w:sz w:val="24"/>
        </w:rPr>
        <w:t>Latgalei izteiktāk, kā citiem Latvijas reģioniem ir raksturīgs augstāks vietējo tūristu uzturēšanās ilgums – vidēji 1,5 naktis. Tas saistīts ar attālumu no tūristu cilmvietām un Latgales kā vienota galamērķa uztveri, viena ceļojuma laikā ietverot savstarpēji saistītu vairāku novadu un pilsētu apmeklējumu. To apstiprina tūrisma plūsmas savstarpējo telpisko kopsakarību analīze, kas veikta Rāznas Nacionālajā parkā</w:t>
      </w:r>
      <w:r>
        <w:rPr>
          <w:rStyle w:val="FootnoteReference"/>
          <w:rFonts w:asciiTheme="majorHAnsi" w:eastAsia="Times New Roman" w:hAnsiTheme="majorHAnsi" w:cs="Courier New"/>
          <w:sz w:val="24"/>
        </w:rPr>
        <w:footnoteReference w:id="6"/>
      </w:r>
      <w:r>
        <w:rPr>
          <w:rFonts w:asciiTheme="majorHAnsi" w:eastAsia="Times New Roman" w:hAnsiTheme="majorHAnsi" w:cs="Courier New"/>
          <w:sz w:val="24"/>
        </w:rPr>
        <w:t>. Izteikti lielākā daļa Rāznas NP apmeklētāju pirms vai pēc Rāznas NP tūristu piesaistēm apmeklējuši plašāku apvidu – Latgali kopumā. Apmeklējuma maršrutā izteikti ieskicējas D Latgale – kā nozīmīga daļa no populārākā Latgales lokveida maršruta. Slutišķu sādža un Daugavas loki ir cieši saistīti ar Daugavpils, Krāslavas, Aglonas un Preiļu apmeklējumu.</w:t>
      </w:r>
    </w:p>
    <w:p w:rsidR="003838C5" w:rsidRDefault="003838C5" w:rsidP="003838C5">
      <w:pPr>
        <w:ind w:left="0" w:firstLine="567"/>
      </w:pPr>
      <w:r>
        <w:lastRenderedPageBreak/>
        <w:t xml:space="preserve">Vērtējot atsevišķu tūrisma galamērķu atpazīstamību kopējā Latgales tūrisma kartē starp Rāznas NP apmeklētājiem, visspilgtāk atpazīstamais tūrisma centrs Latgalē ir Aglona. Puse no visiem intervētajiem piemin arī Daugavas lokus bez skaidri izteikta centra (līdz šim Slutišķu sādža ir starp populārākajām Daugavas loku tūristu piesaistēm, bet bez apmeklētāju centra funkcijas), taču tāpēc bieži tiek minēti abi tuvākie lielie centri: Daugavpils un Krāslava. Kā tūrisma pilsētas ar salīdzinoši augstāku rādītāju ir arī Rēzekne un Preiļi. Šādā telpiskā izkārtojumā summējas arī apmeklēto vietu secība, kas zināmā mērā apstiprina, ka atpazīstamākās vietas Latgalē, kas saistāmas ar tūrismu, līdzīgā secībā tiek arī iepazītas. Esošās tūrisma plūsmas analīze norāda uz lielu kopēju saistību starp Dienvidlatgales tūrisma centriem: Aglonu, Daugavpili, Daugavas lokiem, Krāslavu, Preiļiem, Rēzekni un Ludzu. Tas saglabā potenciālu veidot vienotu piedāvājumu tūrismā, orientējoties tieši uz tūristiem, kuri nakšņo uz vietas galamērķī. Turklāt šim maršrutam ir sens vēsturisks pēctecīgums. Līdzīgi, pamatojoties ar dzelzceļa tīkla pieejamību, tikai izveidots arī Latvijas apceļošanas akcijas ietvaros pirmais Latgales paraugmaršrutus, ko izstrādāja </w:t>
      </w:r>
      <w:r w:rsidRPr="0015751A">
        <w:t>LR Tūrisma biroj</w:t>
      </w:r>
      <w:r>
        <w:t>s</w:t>
      </w:r>
      <w:r w:rsidRPr="0015751A">
        <w:t xml:space="preserve"> </w:t>
      </w:r>
      <w:r>
        <w:t>(1937. g.) tā</w:t>
      </w:r>
      <w:r w:rsidRPr="0015751A">
        <w:t xml:space="preserve"> vadītāja </w:t>
      </w:r>
      <w:r>
        <w:t xml:space="preserve">Kārļa </w:t>
      </w:r>
      <w:r w:rsidRPr="0015751A">
        <w:t>Vanaga vadībā</w:t>
      </w:r>
      <w:r>
        <w:t xml:space="preserve">. Tajā ietvertas secīgi šādas vietas: </w:t>
      </w:r>
      <w:r w:rsidRPr="0015751A">
        <w:t>Rīga-Krāslava-Daugavpils-Višķi-Aglona-Rušoni-Rēzekne-Ludza</w:t>
      </w:r>
      <w:r>
        <w:t>.</w:t>
      </w:r>
    </w:p>
    <w:p w:rsidR="00FB6746" w:rsidRDefault="004A3980" w:rsidP="004A3980">
      <w:pPr>
        <w:pStyle w:val="Heading2"/>
        <w:numPr>
          <w:ilvl w:val="1"/>
          <w:numId w:val="3"/>
        </w:numPr>
      </w:pPr>
      <w:bookmarkStart w:id="5" w:name="_Toc460407181"/>
      <w:r>
        <w:t>Konkurences izpausmes</w:t>
      </w:r>
      <w:bookmarkEnd w:id="5"/>
    </w:p>
    <w:p w:rsidR="004A3980" w:rsidRPr="009B05E4" w:rsidRDefault="009B05E4" w:rsidP="009B05E4">
      <w:pPr>
        <w:ind w:left="0" w:firstLine="567"/>
        <w:rPr>
          <w:rFonts w:asciiTheme="majorHAnsi" w:eastAsia="Times New Roman" w:hAnsiTheme="majorHAnsi" w:cs="Courier New"/>
        </w:rPr>
      </w:pPr>
      <w:r>
        <w:rPr>
          <w:rFonts w:asciiTheme="majorHAnsi" w:eastAsia="Times New Roman" w:hAnsiTheme="majorHAnsi" w:cs="Courier New"/>
        </w:rPr>
        <w:t xml:space="preserve">Aplūkojot </w:t>
      </w:r>
      <w:r w:rsidR="00752847">
        <w:rPr>
          <w:rFonts w:asciiTheme="majorHAnsi" w:eastAsia="Times New Roman" w:hAnsiTheme="majorHAnsi" w:cs="Courier New"/>
        </w:rPr>
        <w:t>Tehnikas muzeja</w:t>
      </w:r>
      <w:r>
        <w:rPr>
          <w:rFonts w:asciiTheme="majorHAnsi" w:eastAsia="Times New Roman" w:hAnsiTheme="majorHAnsi" w:cs="Courier New"/>
        </w:rPr>
        <w:t xml:space="preserve"> ierīkošanu Daugavpilī kā reālu renovējamās ēkas saturu, analizēta apmeklētība Bauskas Motormuzeja filiālē. Tā ir reģionāla tūristu piesaiste, lai arī atrodas tālāk no lielajiem nacionālas nozīmes centriem.</w:t>
      </w:r>
      <w:r w:rsidR="000865AE">
        <w:rPr>
          <w:rFonts w:asciiTheme="majorHAnsi" w:eastAsia="Times New Roman" w:hAnsiTheme="majorHAnsi" w:cs="Courier New"/>
        </w:rPr>
        <w:t xml:space="preserve"> </w:t>
      </w:r>
      <w:r w:rsidR="009E1DEC">
        <w:rPr>
          <w:rFonts w:asciiTheme="majorHAnsi" w:eastAsia="Times New Roman" w:hAnsiTheme="majorHAnsi" w:cs="Courier New"/>
        </w:rPr>
        <w:t>Tuvāk Daugavpilij ir kara tehnikas privātā kolekcija Sventes muižā, kas arī ir publiski aplūkojama. Tomēr tā ir citas nišas tehniskā kolekcija, kas ir vairāk statiska un netiek speciāli pastiprināta vēlme piesaistīt plašāku sabiedrības uzmanību.</w:t>
      </w:r>
    </w:p>
    <w:p w:rsidR="004A3980" w:rsidRDefault="009B05E4" w:rsidP="004A3980">
      <w:pPr>
        <w:pStyle w:val="ListParagraph"/>
        <w:spacing w:before="120" w:after="120" w:line="240" w:lineRule="auto"/>
        <w:rPr>
          <w:noProof/>
        </w:rPr>
      </w:pPr>
      <w:r>
        <w:rPr>
          <w:noProof/>
        </w:rPr>
        <w:drawing>
          <wp:inline distT="0" distB="0" distL="0" distR="0" wp14:anchorId="55DE2B76" wp14:editId="47363C63">
            <wp:extent cx="3519023" cy="3543300"/>
            <wp:effectExtent l="0" t="0" r="571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657" t="23635" r="31103" b="6094"/>
                    <a:stretch/>
                  </pic:blipFill>
                  <pic:spPr bwMode="auto">
                    <a:xfrm>
                      <a:off x="0" y="0"/>
                      <a:ext cx="3529310" cy="3553658"/>
                    </a:xfrm>
                    <a:prstGeom prst="rect">
                      <a:avLst/>
                    </a:prstGeom>
                    <a:ln>
                      <a:noFill/>
                    </a:ln>
                    <a:extLst>
                      <a:ext uri="{53640926-AAD7-44D8-BBD7-CCE9431645EC}">
                        <a14:shadowObscured xmlns:a14="http://schemas.microsoft.com/office/drawing/2010/main"/>
                      </a:ext>
                    </a:extLst>
                  </pic:spPr>
                </pic:pic>
              </a:graphicData>
            </a:graphic>
          </wp:inline>
        </w:drawing>
      </w:r>
    </w:p>
    <w:p w:rsidR="000865AE" w:rsidRDefault="000865AE" w:rsidP="00752847">
      <w:pPr>
        <w:pStyle w:val="ListParagraph"/>
        <w:ind w:left="993" w:hanging="993"/>
        <w:jc w:val="left"/>
        <w:rPr>
          <w:rFonts w:asciiTheme="majorHAnsi" w:eastAsia="Times New Roman" w:hAnsiTheme="majorHAnsi" w:cs="Courier New"/>
        </w:rPr>
      </w:pPr>
      <w:r>
        <w:rPr>
          <w:rFonts w:asciiTheme="majorHAnsi" w:eastAsia="Times New Roman" w:hAnsiTheme="majorHAnsi" w:cs="Courier New"/>
          <w:b/>
        </w:rPr>
        <w:lastRenderedPageBreak/>
        <w:t>9</w:t>
      </w:r>
      <w:r w:rsidRPr="00A86D39">
        <w:rPr>
          <w:rFonts w:asciiTheme="majorHAnsi" w:eastAsia="Times New Roman" w:hAnsiTheme="majorHAnsi" w:cs="Courier New"/>
          <w:b/>
        </w:rPr>
        <w:t>.attēls.</w:t>
      </w:r>
      <w:r>
        <w:rPr>
          <w:rFonts w:asciiTheme="majorHAnsi" w:eastAsia="Times New Roman" w:hAnsiTheme="majorHAnsi" w:cs="Courier New"/>
        </w:rPr>
        <w:t xml:space="preserve"> Apmeklētības izmaiņas Bauskas novada Motormuzeja filiālē. Avots: SIA </w:t>
      </w:r>
      <w:r w:rsidRPr="000865AE">
        <w:rPr>
          <w:rFonts w:asciiTheme="majorHAnsi" w:eastAsia="Times New Roman" w:hAnsiTheme="majorHAnsi" w:cs="Courier New"/>
          <w:i/>
        </w:rPr>
        <w:t>Nocticus</w:t>
      </w:r>
      <w:r>
        <w:rPr>
          <w:rFonts w:asciiTheme="majorHAnsi" w:eastAsia="Times New Roman" w:hAnsiTheme="majorHAnsi" w:cs="Courier New"/>
        </w:rPr>
        <w:t xml:space="preserve"> dati.</w:t>
      </w:r>
    </w:p>
    <w:p w:rsidR="000865AE" w:rsidRPr="000865AE" w:rsidRDefault="000865AE" w:rsidP="000865AE">
      <w:pPr>
        <w:pStyle w:val="ListParagraph"/>
        <w:spacing w:before="120" w:after="120" w:line="240" w:lineRule="auto"/>
        <w:ind w:left="0" w:firstLine="567"/>
        <w:rPr>
          <w:rFonts w:asciiTheme="majorHAnsi" w:hAnsiTheme="majorHAnsi"/>
          <w:noProof/>
          <w:sz w:val="24"/>
        </w:rPr>
      </w:pPr>
      <w:r w:rsidRPr="000865AE">
        <w:rPr>
          <w:rFonts w:asciiTheme="majorHAnsi" w:hAnsiTheme="majorHAnsi"/>
          <w:noProof/>
          <w:sz w:val="24"/>
        </w:rPr>
        <w:t xml:space="preserve">Bauskas Motormuzeja apmeklējumu skaits gada laikā nepārsniedz 18 tūkst, kas ir vismaz divas ar pusi reizes mazāk, nekā Daugavpils iecere (45 tūkst.). </w:t>
      </w:r>
      <w:r>
        <w:rPr>
          <w:rFonts w:asciiTheme="majorHAnsi" w:hAnsiTheme="majorHAnsi"/>
          <w:noProof/>
          <w:sz w:val="24"/>
        </w:rPr>
        <w:t>Tomēr lielākais apmeklētības skaits pēdējos gados Bauskas muzejā, kas lēcienveidīgi pieauga, arī bija saistīts ar ekspozīcijas labiekārtošanu un investēšanu ēkas piekļuvē.</w:t>
      </w:r>
    </w:p>
    <w:p w:rsidR="004A3980" w:rsidRDefault="004A3980" w:rsidP="004A3980">
      <w:pPr>
        <w:pStyle w:val="ListParagraph"/>
        <w:spacing w:before="120" w:after="120" w:line="240" w:lineRule="auto"/>
        <w:rPr>
          <w:rFonts w:asciiTheme="majorHAnsi" w:eastAsia="Times New Roman" w:hAnsiTheme="majorHAnsi" w:cs="Courier New"/>
          <w:sz w:val="24"/>
        </w:rPr>
      </w:pPr>
      <w:r>
        <w:rPr>
          <w:noProof/>
        </w:rPr>
        <w:drawing>
          <wp:inline distT="0" distB="0" distL="0" distR="0" wp14:anchorId="5DE6EDCC" wp14:editId="7F3D9BB9">
            <wp:extent cx="4181475" cy="5216291"/>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635" t="21363" r="35262" b="9631"/>
                    <a:stretch/>
                  </pic:blipFill>
                  <pic:spPr bwMode="auto">
                    <a:xfrm>
                      <a:off x="0" y="0"/>
                      <a:ext cx="4187997" cy="5224427"/>
                    </a:xfrm>
                    <a:prstGeom prst="rect">
                      <a:avLst/>
                    </a:prstGeom>
                    <a:ln>
                      <a:noFill/>
                    </a:ln>
                    <a:extLst>
                      <a:ext uri="{53640926-AAD7-44D8-BBD7-CCE9431645EC}">
                        <a14:shadowObscured xmlns:a14="http://schemas.microsoft.com/office/drawing/2010/main"/>
                      </a:ext>
                    </a:extLst>
                  </pic:spPr>
                </pic:pic>
              </a:graphicData>
            </a:graphic>
          </wp:inline>
        </w:drawing>
      </w:r>
    </w:p>
    <w:p w:rsidR="00C81F45" w:rsidRDefault="00C81F45" w:rsidP="00C81F45">
      <w:pPr>
        <w:pStyle w:val="ListParagraph"/>
        <w:spacing w:before="120" w:after="120" w:line="240" w:lineRule="auto"/>
        <w:ind w:left="1134" w:hanging="720"/>
        <w:rPr>
          <w:rFonts w:asciiTheme="majorHAnsi" w:eastAsia="Times New Roman" w:hAnsiTheme="majorHAnsi" w:cs="Courier New"/>
          <w:sz w:val="24"/>
        </w:rPr>
      </w:pPr>
      <w:r w:rsidRPr="00C81F45">
        <w:rPr>
          <w:rFonts w:asciiTheme="majorHAnsi" w:eastAsia="Times New Roman" w:hAnsiTheme="majorHAnsi" w:cs="Courier New"/>
          <w:b/>
          <w:sz w:val="24"/>
        </w:rPr>
        <w:t>10.attēls.</w:t>
      </w:r>
      <w:r>
        <w:rPr>
          <w:rFonts w:asciiTheme="majorHAnsi" w:eastAsia="Times New Roman" w:hAnsiTheme="majorHAnsi" w:cs="Courier New"/>
          <w:sz w:val="24"/>
        </w:rPr>
        <w:t xml:space="preserve"> Rīgas Motormuzeja mērķauditoriju dalījums pēc reāliem apmeklējumiem 2015.g.</w:t>
      </w:r>
    </w:p>
    <w:p w:rsidR="000865AE" w:rsidRDefault="004A3980" w:rsidP="000865AE">
      <w:pPr>
        <w:pStyle w:val="ListParagraph"/>
        <w:spacing w:before="120" w:after="120" w:line="240" w:lineRule="auto"/>
        <w:ind w:left="0" w:firstLine="567"/>
        <w:rPr>
          <w:rFonts w:asciiTheme="majorHAnsi" w:eastAsia="Times New Roman" w:hAnsiTheme="majorHAnsi" w:cs="Courier New"/>
          <w:sz w:val="24"/>
        </w:rPr>
      </w:pPr>
      <w:r w:rsidRPr="004A3980">
        <w:rPr>
          <w:rFonts w:asciiTheme="majorHAnsi" w:eastAsia="Times New Roman" w:hAnsiTheme="majorHAnsi" w:cs="Courier New"/>
          <w:sz w:val="24"/>
        </w:rPr>
        <w:t>Rīgas Motormuzej</w:t>
      </w:r>
      <w:r w:rsidR="000865AE">
        <w:rPr>
          <w:rFonts w:asciiTheme="majorHAnsi" w:eastAsia="Times New Roman" w:hAnsiTheme="majorHAnsi" w:cs="Courier New"/>
          <w:sz w:val="24"/>
        </w:rPr>
        <w:t>a apmeklētāju skaits svārstās ap 20 tk.</w:t>
      </w:r>
      <w:r w:rsidRPr="004A3980">
        <w:rPr>
          <w:rFonts w:asciiTheme="majorHAnsi" w:eastAsia="Times New Roman" w:hAnsiTheme="majorHAnsi" w:cs="Courier New"/>
          <w:sz w:val="24"/>
        </w:rPr>
        <w:t xml:space="preserve"> – 21170 (2014.g.) un 17940 (2015.g.). </w:t>
      </w:r>
      <w:r w:rsidR="000865AE">
        <w:rPr>
          <w:rFonts w:asciiTheme="majorHAnsi" w:eastAsia="Times New Roman" w:hAnsiTheme="majorHAnsi" w:cs="Courier New"/>
          <w:sz w:val="24"/>
        </w:rPr>
        <w:t>Tas ir savrupi novietots muzejs, kuru apmeklē ar speciālu interesi par automašīnām. Daugavpils situācijā par labu spēlē cietoksnis, jo tā apmeklējums piesaista lielāku daļu publikas. Daugavpils ekspozīcijā nozīmīgi būtu ietvert kādu ar cietok</w:t>
      </w:r>
      <w:r w:rsidR="00C81F45">
        <w:rPr>
          <w:rFonts w:asciiTheme="majorHAnsi" w:eastAsia="Times New Roman" w:hAnsiTheme="majorHAnsi" w:cs="Courier New"/>
          <w:sz w:val="24"/>
        </w:rPr>
        <w:t>šņa autentisko vidi</w:t>
      </w:r>
      <w:r w:rsidR="000865AE">
        <w:rPr>
          <w:rFonts w:asciiTheme="majorHAnsi" w:eastAsia="Times New Roman" w:hAnsiTheme="majorHAnsi" w:cs="Courier New"/>
          <w:sz w:val="24"/>
        </w:rPr>
        <w:t xml:space="preserve"> vienojošu spēkratu</w:t>
      </w:r>
      <w:r w:rsidR="00C81F45">
        <w:rPr>
          <w:rFonts w:asciiTheme="majorHAnsi" w:eastAsia="Times New Roman" w:hAnsiTheme="majorHAnsi" w:cs="Courier New"/>
          <w:sz w:val="24"/>
        </w:rPr>
        <w:t xml:space="preserve"> </w:t>
      </w:r>
      <w:r w:rsidR="000865AE">
        <w:rPr>
          <w:rFonts w:asciiTheme="majorHAnsi" w:eastAsia="Times New Roman" w:hAnsiTheme="majorHAnsi" w:cs="Courier New"/>
          <w:sz w:val="24"/>
        </w:rPr>
        <w:t xml:space="preserve">– karieti, u.c.  </w:t>
      </w:r>
    </w:p>
    <w:p w:rsidR="00FB6746" w:rsidRPr="009E1DEC" w:rsidRDefault="004A3980" w:rsidP="009E1DEC">
      <w:pPr>
        <w:pStyle w:val="ListParagraph"/>
        <w:spacing w:before="120" w:after="120" w:line="240" w:lineRule="auto"/>
        <w:ind w:left="0" w:firstLine="567"/>
        <w:rPr>
          <w:rFonts w:asciiTheme="majorHAnsi" w:eastAsia="Times New Roman" w:hAnsiTheme="majorHAnsi" w:cs="Courier New"/>
          <w:sz w:val="24"/>
        </w:rPr>
      </w:pPr>
      <w:r w:rsidRPr="004A3980">
        <w:rPr>
          <w:rFonts w:asciiTheme="majorHAnsi" w:eastAsia="Times New Roman" w:hAnsiTheme="majorHAnsi" w:cs="Courier New"/>
          <w:sz w:val="24"/>
        </w:rPr>
        <w:t>Rīgas Motormuzej</w:t>
      </w:r>
      <w:r w:rsidR="00C81F45">
        <w:rPr>
          <w:rFonts w:asciiTheme="majorHAnsi" w:eastAsia="Times New Roman" w:hAnsiTheme="majorHAnsi" w:cs="Courier New"/>
          <w:sz w:val="24"/>
        </w:rPr>
        <w:t xml:space="preserve">u Muzeju nakts ietvaros </w:t>
      </w:r>
      <w:r w:rsidRPr="004A3980">
        <w:rPr>
          <w:rFonts w:asciiTheme="majorHAnsi" w:eastAsia="Times New Roman" w:hAnsiTheme="majorHAnsi" w:cs="Courier New"/>
          <w:sz w:val="24"/>
        </w:rPr>
        <w:t xml:space="preserve">apmeklēja vairāki tūkstoši. Bauskas filiālē (16.05.2016) muzeju nakts ietvaros bijuši </w:t>
      </w:r>
      <w:r w:rsidR="00C81F45" w:rsidRPr="00C81F45">
        <w:rPr>
          <w:rFonts w:asciiTheme="majorHAnsi" w:eastAsia="Times New Roman" w:hAnsiTheme="majorHAnsi" w:cs="Courier New"/>
          <w:sz w:val="24"/>
        </w:rPr>
        <w:t>~</w:t>
      </w:r>
      <w:r w:rsidR="00C81F45">
        <w:rPr>
          <w:rFonts w:asciiTheme="majorHAnsi" w:eastAsia="Times New Roman" w:hAnsiTheme="majorHAnsi" w:cs="Courier New"/>
          <w:sz w:val="24"/>
        </w:rPr>
        <w:t xml:space="preserve">4000 apmeklētāju. Labi pārdomāti publiskie pasākumi ir svarīgs instruments, lai pārvaldītu tūrisma </w:t>
      </w:r>
      <w:r w:rsidR="00C81F45">
        <w:rPr>
          <w:rFonts w:asciiTheme="majorHAnsi" w:eastAsia="Times New Roman" w:hAnsiTheme="majorHAnsi" w:cs="Courier New"/>
          <w:sz w:val="24"/>
        </w:rPr>
        <w:lastRenderedPageBreak/>
        <w:t>plūsmu galamērķī. Lielākā daļa ir individuālie apmeklētāji, kam seko organizētas grupas. Problemātiski noteikt eksporta plūsmas proporciju individuālo apmeklētāju segmentā. Iegādājoties biļeti, netiek fiksēta pircēja izcelsmes vieta, kā tas ir ar organizētām grup</w:t>
      </w:r>
      <w:r w:rsidR="009E1DEC">
        <w:rPr>
          <w:rFonts w:asciiTheme="majorHAnsi" w:eastAsia="Times New Roman" w:hAnsiTheme="majorHAnsi" w:cs="Courier New"/>
          <w:sz w:val="24"/>
        </w:rPr>
        <w:t>ā</w:t>
      </w:r>
      <w:r w:rsidR="00C81F45">
        <w:rPr>
          <w:rFonts w:asciiTheme="majorHAnsi" w:eastAsia="Times New Roman" w:hAnsiTheme="majorHAnsi" w:cs="Courier New"/>
          <w:sz w:val="24"/>
        </w:rPr>
        <w:t>m.</w:t>
      </w:r>
    </w:p>
    <w:p w:rsidR="00DE2A73" w:rsidRDefault="00DE2A73" w:rsidP="004A3980">
      <w:pPr>
        <w:pStyle w:val="Heading2"/>
        <w:numPr>
          <w:ilvl w:val="1"/>
          <w:numId w:val="8"/>
        </w:numPr>
      </w:pPr>
      <w:bookmarkStart w:id="6" w:name="_Toc460407182"/>
      <w:r w:rsidRPr="00DE2A73">
        <w:t>Galvenās mērķgrupas</w:t>
      </w:r>
      <w:bookmarkEnd w:id="6"/>
    </w:p>
    <w:p w:rsidR="009E1DEC" w:rsidRPr="009E1DEC" w:rsidRDefault="009E1DEC" w:rsidP="00E579BB">
      <w:pPr>
        <w:pStyle w:val="ListParagraph"/>
        <w:spacing w:before="240" w:after="120" w:line="240" w:lineRule="auto"/>
        <w:ind w:left="448"/>
        <w:rPr>
          <w:rFonts w:asciiTheme="majorHAnsi" w:eastAsia="Times New Roman" w:hAnsiTheme="majorHAnsi" w:cs="Courier New"/>
        </w:rPr>
      </w:pPr>
      <w:r>
        <w:rPr>
          <w:rFonts w:asciiTheme="majorHAnsi" w:eastAsia="Times New Roman" w:hAnsiTheme="majorHAnsi" w:cs="Courier New"/>
          <w:b/>
        </w:rPr>
        <w:t>2.</w:t>
      </w:r>
      <w:r w:rsidRPr="009E1DEC">
        <w:rPr>
          <w:rFonts w:asciiTheme="majorHAnsi" w:eastAsia="Times New Roman" w:hAnsiTheme="majorHAnsi" w:cs="Courier New"/>
          <w:b/>
        </w:rPr>
        <w:t>tabula.</w:t>
      </w:r>
      <w:r w:rsidRPr="009E1DEC">
        <w:rPr>
          <w:rFonts w:asciiTheme="majorHAnsi" w:eastAsia="Times New Roman" w:hAnsiTheme="majorHAnsi" w:cs="Courier New"/>
        </w:rPr>
        <w:t xml:space="preserve"> </w:t>
      </w:r>
      <w:r>
        <w:rPr>
          <w:rFonts w:asciiTheme="majorHAnsi" w:eastAsia="Times New Roman" w:hAnsiTheme="majorHAnsi" w:cs="Courier New"/>
        </w:rPr>
        <w:t xml:space="preserve">Daugavpils cietokšņa </w:t>
      </w:r>
      <w:r w:rsidR="00752847">
        <w:rPr>
          <w:rFonts w:asciiTheme="majorHAnsi" w:eastAsia="Times New Roman" w:hAnsiTheme="majorHAnsi" w:cs="Courier New"/>
        </w:rPr>
        <w:t>Tehnikas muzeja</w:t>
      </w:r>
      <w:r w:rsidR="00E579BB">
        <w:rPr>
          <w:rFonts w:asciiTheme="majorHAnsi" w:eastAsia="Times New Roman" w:hAnsiTheme="majorHAnsi" w:cs="Courier New"/>
        </w:rPr>
        <w:t xml:space="preserve"> prioritāro apmeklētāju mērķgrupu noteicošās pazīmes</w:t>
      </w:r>
    </w:p>
    <w:p w:rsidR="00DE2A73" w:rsidRPr="00DE2A73" w:rsidRDefault="003838C5" w:rsidP="00DE2A7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heme="majorHAnsi" w:eastAsia="Times New Roman" w:hAnsiTheme="majorHAnsi" w:cs="Courier New"/>
        </w:rPr>
      </w:pPr>
      <w:r>
        <w:rPr>
          <w:noProof/>
        </w:rPr>
        <w:drawing>
          <wp:inline distT="0" distB="0" distL="0" distR="0" wp14:anchorId="11DCEDD9" wp14:editId="73C11074">
            <wp:extent cx="4581525" cy="4603134"/>
            <wp:effectExtent l="0" t="0" r="0" b="698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380" t="23152" r="31284" b="8344"/>
                    <a:stretch/>
                  </pic:blipFill>
                  <pic:spPr bwMode="auto">
                    <a:xfrm>
                      <a:off x="0" y="0"/>
                      <a:ext cx="4589858" cy="4611506"/>
                    </a:xfrm>
                    <a:prstGeom prst="rect">
                      <a:avLst/>
                    </a:prstGeom>
                    <a:ln>
                      <a:noFill/>
                    </a:ln>
                    <a:extLst>
                      <a:ext uri="{53640926-AAD7-44D8-BBD7-CCE9431645EC}">
                        <a14:shadowObscured xmlns:a14="http://schemas.microsoft.com/office/drawing/2010/main"/>
                      </a:ext>
                    </a:extLst>
                  </pic:spPr>
                </pic:pic>
              </a:graphicData>
            </a:graphic>
          </wp:inline>
        </w:drawing>
      </w:r>
    </w:p>
    <w:p w:rsidR="00DE2A73" w:rsidRDefault="00DE2A73" w:rsidP="001C1B72">
      <w:pPr>
        <w:pStyle w:val="Heading1"/>
        <w:ind w:left="426" w:hanging="426"/>
      </w:pPr>
      <w:bookmarkStart w:id="7" w:name="_Toc460407183"/>
      <w:r>
        <w:t>2.</w:t>
      </w:r>
      <w:r w:rsidR="001C1B72">
        <w:t xml:space="preserve"> Inženier</w:t>
      </w:r>
      <w:r w:rsidR="00752847">
        <w:t xml:space="preserve">u </w:t>
      </w:r>
      <w:r w:rsidR="001C1B72">
        <w:t>arsenāla ēkas</w:t>
      </w:r>
      <w:r w:rsidRPr="00DE2A73">
        <w:t xml:space="preserve"> </w:t>
      </w:r>
      <w:r w:rsidR="001C1B72">
        <w:t>attīstības</w:t>
      </w:r>
      <w:r w:rsidRPr="00DE2A73">
        <w:t xml:space="preserve"> virzieni un prioritārie uzdevumi</w:t>
      </w:r>
      <w:bookmarkEnd w:id="7"/>
    </w:p>
    <w:p w:rsidR="008B1A4A" w:rsidRDefault="008B1A4A" w:rsidP="008B1A4A">
      <w:pPr>
        <w:ind w:left="0" w:firstLine="567"/>
      </w:pPr>
      <w:r>
        <w:t>1.</w:t>
      </w:r>
      <w:r w:rsidRPr="008B1A4A">
        <w:t xml:space="preserve"> Jaunveidojam</w:t>
      </w:r>
      <w:r>
        <w:t>os</w:t>
      </w:r>
      <w:r w:rsidRPr="008B1A4A">
        <w:t xml:space="preserve"> tūrisma produkt</w:t>
      </w:r>
      <w:r>
        <w:t>os</w:t>
      </w:r>
      <w:r w:rsidRPr="008B1A4A">
        <w:t xml:space="preserve"> iekļau</w:t>
      </w:r>
      <w:r>
        <w:t>t</w:t>
      </w:r>
      <w:r w:rsidRPr="008B1A4A">
        <w:t xml:space="preserve"> tūrisma politikā noteiktos konkurētspējīgu tūrisma pakalpojumu kritērijus: nodrošin</w:t>
      </w:r>
      <w:r>
        <w:t>ot</w:t>
      </w:r>
      <w:r w:rsidRPr="008B1A4A">
        <w:t xml:space="preserve"> esošo vietu attīstības iestrāžu pēctecīgum</w:t>
      </w:r>
      <w:r>
        <w:t>u</w:t>
      </w:r>
      <w:r w:rsidRPr="008B1A4A">
        <w:t>, ietverot tematisk</w:t>
      </w:r>
      <w:r>
        <w:t>us</w:t>
      </w:r>
      <w:r w:rsidRPr="008B1A4A">
        <w:t xml:space="preserve"> latgalisko</w:t>
      </w:r>
      <w:r>
        <w:t>s</w:t>
      </w:r>
      <w:r w:rsidRPr="008B1A4A">
        <w:t xml:space="preserve"> akcentu</w:t>
      </w:r>
      <w:r>
        <w:t>s</w:t>
      </w:r>
      <w:r w:rsidRPr="008B1A4A">
        <w:t>, attīstot augstāku kultūras mantojuma pievienoto vērtību, radot vērtīgu pieredzējumu, iesaistot</w:t>
      </w:r>
      <w:r>
        <w:t xml:space="preserve"> apmeklētājus, attīstot kvalitatīvu piedāvājumu</w:t>
      </w:r>
      <w:r w:rsidRPr="008B1A4A">
        <w:t>.</w:t>
      </w:r>
    </w:p>
    <w:p w:rsidR="00DE2A73" w:rsidRPr="008B1A4A" w:rsidRDefault="008B1A4A" w:rsidP="008B1A4A">
      <w:pPr>
        <w:ind w:left="0" w:firstLine="567"/>
      </w:pPr>
      <w:r>
        <w:rPr>
          <w:rFonts w:asciiTheme="majorHAnsi" w:eastAsia="Times New Roman" w:hAnsiTheme="majorHAnsi" w:cs="Courier New"/>
        </w:rPr>
        <w:t>2.</w:t>
      </w:r>
      <w:r w:rsidRPr="001010A7">
        <w:rPr>
          <w:rFonts w:asciiTheme="majorHAnsi" w:eastAsia="Times New Roman" w:hAnsiTheme="majorHAnsi" w:cs="Courier New"/>
        </w:rPr>
        <w:t>Objekta atjaunošanā ievērot kultūras pieminekļu restaurācijas princip</w:t>
      </w:r>
      <w:r>
        <w:rPr>
          <w:rFonts w:asciiTheme="majorHAnsi" w:eastAsia="Times New Roman" w:hAnsiTheme="majorHAnsi" w:cs="Courier New"/>
        </w:rPr>
        <w:t>us</w:t>
      </w:r>
      <w:r w:rsidRPr="001010A7">
        <w:rPr>
          <w:rFonts w:asciiTheme="majorHAnsi" w:eastAsia="Times New Roman" w:hAnsiTheme="majorHAnsi" w:cs="Courier New"/>
        </w:rPr>
        <w:t xml:space="preserve"> un labo praksi, lai panāktu kultūrvēsturisko vērtību maksimālu saglabāšanu un ilgtspējīgu uzturēšanu.</w:t>
      </w:r>
    </w:p>
    <w:p w:rsidR="00AD50A2" w:rsidRPr="00DE2A73" w:rsidRDefault="00DE2A73" w:rsidP="001010A7">
      <w:pPr>
        <w:pStyle w:val="Heading2"/>
        <w:ind w:hanging="567"/>
      </w:pPr>
      <w:bookmarkStart w:id="8" w:name="_Toc460407184"/>
      <w:r>
        <w:lastRenderedPageBreak/>
        <w:t>2.1.</w:t>
      </w:r>
      <w:r w:rsidR="001C1B72">
        <w:t xml:space="preserve"> </w:t>
      </w:r>
      <w:r w:rsidR="00AD50A2" w:rsidRPr="00DE2A73">
        <w:t>Galvenie sociālekonomiskie ieguvumi, īstenojot infrastruktūras attīstības projektu.</w:t>
      </w:r>
      <w:bookmarkEnd w:id="8"/>
    </w:p>
    <w:p w:rsidR="00DE2A73" w:rsidRDefault="00E77807" w:rsidP="00E7780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rPr>
          <w:rFonts w:asciiTheme="majorHAnsi" w:eastAsia="Times New Roman" w:hAnsiTheme="majorHAnsi" w:cs="Courier New"/>
          <w:sz w:val="24"/>
        </w:rPr>
      </w:pPr>
      <w:r w:rsidRPr="00E77807">
        <w:rPr>
          <w:rFonts w:asciiTheme="majorHAnsi" w:eastAsia="Times New Roman" w:hAnsiTheme="majorHAnsi" w:cs="Courier New"/>
          <w:sz w:val="24"/>
        </w:rPr>
        <w:t>Investīcijas uzlabots valsts nozīmes arhitektūras pieminekļa (Inženier</w:t>
      </w:r>
      <w:r w:rsidR="00752847">
        <w:rPr>
          <w:rFonts w:asciiTheme="majorHAnsi" w:eastAsia="Times New Roman" w:hAnsiTheme="majorHAnsi" w:cs="Courier New"/>
          <w:sz w:val="24"/>
        </w:rPr>
        <w:t xml:space="preserve">u </w:t>
      </w:r>
      <w:r w:rsidRPr="00E77807">
        <w:rPr>
          <w:rFonts w:asciiTheme="majorHAnsi" w:eastAsia="Times New Roman" w:hAnsiTheme="majorHAnsi" w:cs="Courier New"/>
          <w:sz w:val="24"/>
        </w:rPr>
        <w:t>arsenāla ēkas Nr.50) tehnisko stāvokli. Uzlabota Daugavpils cietokšņa un pilsētas vide kopumā. Samazināts graustu un bīstamu objektu skaits. Uzlabots dzīves līmenis Daugavpils cietoksnī dzīvojošajiem iedzīvotājiem (1200 cilvēku).</w:t>
      </w:r>
      <w:r w:rsidR="00D73283">
        <w:rPr>
          <w:rFonts w:asciiTheme="majorHAnsi" w:eastAsia="Times New Roman" w:hAnsiTheme="majorHAnsi" w:cs="Courier New"/>
          <w:sz w:val="24"/>
        </w:rPr>
        <w:t xml:space="preserve"> Uz nākotnes attīstību (industriālā mantojuma dizaina vērtības apzināšanās) vērsta kultūras mantojuma interpretēšana. Tukši stāvošo vērtīgo ēku funkciju nodrošināšana. Daugavpils kā otrās Latvijas lielākās pilsētas ar plašu industriālās ra</w:t>
      </w:r>
      <w:r w:rsidR="00752847">
        <w:rPr>
          <w:rFonts w:asciiTheme="majorHAnsi" w:eastAsia="Times New Roman" w:hAnsiTheme="majorHAnsi" w:cs="Courier New"/>
          <w:sz w:val="24"/>
        </w:rPr>
        <w:t>žošanas tēla atpazīstamību pār-zīmološanas iespēja, piešķirot industriālajai pagātnei nākotni ar pievienoto vērtību ar industriālā dizaina akcentiem jaunveidojamā Tehnikas muzejā.</w:t>
      </w:r>
    </w:p>
    <w:p w:rsidR="00260ECA" w:rsidRPr="009E1DEC" w:rsidRDefault="00260ECA" w:rsidP="00260ECA">
      <w:pPr>
        <w:pStyle w:val="ListParagraph"/>
        <w:spacing w:before="240" w:after="120" w:line="240" w:lineRule="auto"/>
        <w:ind w:left="448"/>
        <w:rPr>
          <w:rFonts w:asciiTheme="majorHAnsi" w:eastAsia="Times New Roman" w:hAnsiTheme="majorHAnsi" w:cs="Courier New"/>
        </w:rPr>
      </w:pPr>
      <w:r>
        <w:rPr>
          <w:rFonts w:asciiTheme="majorHAnsi" w:eastAsia="Times New Roman" w:hAnsiTheme="majorHAnsi" w:cs="Courier New"/>
          <w:b/>
        </w:rPr>
        <w:t>3.</w:t>
      </w:r>
      <w:r w:rsidRPr="009E1DEC">
        <w:rPr>
          <w:rFonts w:asciiTheme="majorHAnsi" w:eastAsia="Times New Roman" w:hAnsiTheme="majorHAnsi" w:cs="Courier New"/>
          <w:b/>
        </w:rPr>
        <w:t>tabula.</w:t>
      </w:r>
      <w:r w:rsidRPr="009E1DEC">
        <w:rPr>
          <w:rFonts w:asciiTheme="majorHAnsi" w:eastAsia="Times New Roman" w:hAnsiTheme="majorHAnsi" w:cs="Courier New"/>
        </w:rPr>
        <w:t xml:space="preserve"> </w:t>
      </w:r>
      <w:r>
        <w:rPr>
          <w:rFonts w:asciiTheme="majorHAnsi" w:eastAsia="Times New Roman" w:hAnsiTheme="majorHAnsi" w:cs="Courier New"/>
        </w:rPr>
        <w:t>Tūrisma ekonomiskā ietekme Daugavpils galamērķī</w:t>
      </w:r>
    </w:p>
    <w:p w:rsidR="00E77807" w:rsidRPr="00E77807" w:rsidRDefault="00260ECA" w:rsidP="00E7780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567"/>
        <w:rPr>
          <w:rFonts w:asciiTheme="majorHAnsi" w:eastAsia="Times New Roman" w:hAnsiTheme="majorHAnsi" w:cs="Courier New"/>
          <w:sz w:val="24"/>
        </w:rPr>
      </w:pPr>
      <w:r>
        <w:rPr>
          <w:noProof/>
        </w:rPr>
        <w:drawing>
          <wp:inline distT="0" distB="0" distL="0" distR="0" wp14:anchorId="6A022D18" wp14:editId="34021732">
            <wp:extent cx="3914775" cy="5637273"/>
            <wp:effectExtent l="0" t="0" r="0" b="190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6167" t="20579" r="36709" b="9953"/>
                    <a:stretch/>
                  </pic:blipFill>
                  <pic:spPr bwMode="auto">
                    <a:xfrm>
                      <a:off x="0" y="0"/>
                      <a:ext cx="3919968" cy="5644751"/>
                    </a:xfrm>
                    <a:prstGeom prst="rect">
                      <a:avLst/>
                    </a:prstGeom>
                    <a:ln>
                      <a:noFill/>
                    </a:ln>
                    <a:extLst>
                      <a:ext uri="{53640926-AAD7-44D8-BBD7-CCE9431645EC}">
                        <a14:shadowObscured xmlns:a14="http://schemas.microsoft.com/office/drawing/2010/main"/>
                      </a:ext>
                    </a:extLst>
                  </pic:spPr>
                </pic:pic>
              </a:graphicData>
            </a:graphic>
          </wp:inline>
        </w:drawing>
      </w:r>
    </w:p>
    <w:p w:rsidR="00DE2A73" w:rsidRPr="00DE2A73" w:rsidRDefault="00DE2A73" w:rsidP="001010A7">
      <w:pPr>
        <w:pStyle w:val="Heading2"/>
        <w:ind w:hanging="567"/>
      </w:pPr>
      <w:bookmarkStart w:id="9" w:name="_Toc460407185"/>
      <w:r>
        <w:lastRenderedPageBreak/>
        <w:t>2.2.</w:t>
      </w:r>
      <w:r w:rsidR="001C1B72">
        <w:t xml:space="preserve"> </w:t>
      </w:r>
      <w:r w:rsidRPr="00DE2A73">
        <w:t>SVID - riska izvērtējums infrastruktūras attīstības projekta īstenošanā</w:t>
      </w:r>
      <w:bookmarkEnd w:id="9"/>
    </w:p>
    <w:p w:rsidR="002E46AB" w:rsidRPr="00323041" w:rsidRDefault="002E46AB" w:rsidP="002E46AB">
      <w:pPr>
        <w:pStyle w:val="ListParagraph"/>
        <w:autoSpaceDE w:val="0"/>
        <w:autoSpaceDN w:val="0"/>
        <w:adjustRightInd w:val="0"/>
        <w:spacing w:before="240" w:after="120" w:line="240" w:lineRule="auto"/>
        <w:ind w:left="0"/>
        <w:rPr>
          <w:rFonts w:asciiTheme="majorHAnsi" w:hAnsiTheme="majorHAnsi" w:cs="Calibri"/>
          <w:sz w:val="24"/>
          <w:szCs w:val="24"/>
        </w:rPr>
      </w:pPr>
      <w:r>
        <w:rPr>
          <w:rFonts w:asciiTheme="majorHAnsi" w:hAnsiTheme="majorHAnsi" w:cs="Calibri"/>
          <w:b/>
          <w:sz w:val="24"/>
          <w:szCs w:val="24"/>
        </w:rPr>
        <w:t xml:space="preserve">4.tabula. </w:t>
      </w:r>
      <w:r>
        <w:rPr>
          <w:rFonts w:asciiTheme="majorHAnsi" w:hAnsiTheme="majorHAnsi" w:cs="Calibri"/>
          <w:sz w:val="24"/>
          <w:szCs w:val="24"/>
        </w:rPr>
        <w:t xml:space="preserve">Daugavpils cietokšņa </w:t>
      </w:r>
      <w:r w:rsidRPr="00E77807">
        <w:rPr>
          <w:rFonts w:asciiTheme="majorHAnsi" w:eastAsia="Times New Roman" w:hAnsiTheme="majorHAnsi" w:cs="Courier New"/>
          <w:sz w:val="24"/>
        </w:rPr>
        <w:t>Inženier</w:t>
      </w:r>
      <w:r w:rsidR="00752847">
        <w:rPr>
          <w:rFonts w:asciiTheme="majorHAnsi" w:eastAsia="Times New Roman" w:hAnsiTheme="majorHAnsi" w:cs="Courier New"/>
          <w:sz w:val="24"/>
        </w:rPr>
        <w:t xml:space="preserve">u </w:t>
      </w:r>
      <w:r w:rsidRPr="00E77807">
        <w:rPr>
          <w:rFonts w:asciiTheme="majorHAnsi" w:eastAsia="Times New Roman" w:hAnsiTheme="majorHAnsi" w:cs="Courier New"/>
          <w:sz w:val="24"/>
        </w:rPr>
        <w:t>arsenāla</w:t>
      </w:r>
      <w:r w:rsidRPr="00994689">
        <w:rPr>
          <w:rFonts w:asciiTheme="majorHAnsi" w:hAnsiTheme="majorHAnsi" w:cs="Calibri"/>
          <w:sz w:val="24"/>
          <w:szCs w:val="24"/>
        </w:rPr>
        <w:t xml:space="preserve"> </w:t>
      </w:r>
      <w:r>
        <w:rPr>
          <w:rFonts w:asciiTheme="majorHAnsi" w:hAnsiTheme="majorHAnsi" w:cs="Calibri"/>
          <w:sz w:val="24"/>
          <w:szCs w:val="24"/>
        </w:rPr>
        <w:t xml:space="preserve">ēkas </w:t>
      </w:r>
      <w:r w:rsidRPr="00994689">
        <w:rPr>
          <w:rFonts w:asciiTheme="majorHAnsi" w:hAnsiTheme="majorHAnsi" w:cs="Calibri"/>
          <w:sz w:val="24"/>
          <w:szCs w:val="24"/>
        </w:rPr>
        <w:t>tūrisma attīstības analīze – SVID</w:t>
      </w:r>
    </w:p>
    <w:tbl>
      <w:tblPr>
        <w:tblW w:w="10890" w:type="dxa"/>
        <w:tblInd w:w="-1062" w:type="dxa"/>
        <w:tblBorders>
          <w:top w:val="single" w:sz="8" w:space="0" w:color="000000"/>
          <w:bottom w:val="single" w:sz="8" w:space="0" w:color="000000"/>
        </w:tblBorders>
        <w:tblLook w:val="04A0" w:firstRow="1" w:lastRow="0" w:firstColumn="1" w:lastColumn="0" w:noHBand="0" w:noVBand="1"/>
      </w:tblPr>
      <w:tblGrid>
        <w:gridCol w:w="180"/>
        <w:gridCol w:w="5040"/>
        <w:gridCol w:w="180"/>
        <w:gridCol w:w="180"/>
        <w:gridCol w:w="180"/>
        <w:gridCol w:w="4950"/>
        <w:gridCol w:w="90"/>
        <w:gridCol w:w="90"/>
      </w:tblGrid>
      <w:tr w:rsidR="002E46AB" w:rsidRPr="00092B62" w:rsidTr="005F5BF2">
        <w:trPr>
          <w:gridAfter w:val="1"/>
          <w:wAfter w:w="90" w:type="dxa"/>
        </w:trPr>
        <w:tc>
          <w:tcPr>
            <w:tcW w:w="5220" w:type="dxa"/>
            <w:gridSpan w:val="2"/>
            <w:tcBorders>
              <w:top w:val="single" w:sz="8" w:space="0" w:color="000000"/>
              <w:left w:val="nil"/>
              <w:bottom w:val="single" w:sz="8" w:space="0" w:color="000000"/>
              <w:right w:val="nil"/>
            </w:tcBorders>
          </w:tcPr>
          <w:p w:rsidR="002E46AB" w:rsidRPr="00092B62" w:rsidRDefault="002E46AB" w:rsidP="005F5BF2">
            <w:pPr>
              <w:pStyle w:val="ListParagraph"/>
              <w:autoSpaceDE w:val="0"/>
              <w:autoSpaceDN w:val="0"/>
              <w:adjustRightInd w:val="0"/>
              <w:ind w:left="0"/>
              <w:jc w:val="center"/>
              <w:rPr>
                <w:rFonts w:asciiTheme="majorHAnsi" w:hAnsiTheme="majorHAnsi" w:cs="Calibri"/>
                <w:b/>
                <w:bCs/>
                <w:sz w:val="24"/>
                <w:szCs w:val="24"/>
              </w:rPr>
            </w:pPr>
            <w:r w:rsidRPr="00092B62">
              <w:rPr>
                <w:rFonts w:asciiTheme="majorHAnsi" w:hAnsiTheme="majorHAnsi" w:cs="Calibri"/>
                <w:b/>
                <w:bCs/>
                <w:sz w:val="24"/>
                <w:szCs w:val="24"/>
              </w:rPr>
              <w:t>STIPRĀS PUSES</w:t>
            </w:r>
          </w:p>
        </w:tc>
        <w:tc>
          <w:tcPr>
            <w:tcW w:w="5580" w:type="dxa"/>
            <w:gridSpan w:val="5"/>
            <w:tcBorders>
              <w:top w:val="single" w:sz="8" w:space="0" w:color="000000"/>
              <w:left w:val="nil"/>
              <w:bottom w:val="single" w:sz="8" w:space="0" w:color="000000"/>
              <w:right w:val="nil"/>
            </w:tcBorders>
          </w:tcPr>
          <w:p w:rsidR="002E46AB" w:rsidRPr="00092B62" w:rsidRDefault="002E46AB" w:rsidP="005F5BF2">
            <w:pPr>
              <w:pStyle w:val="ListParagraph"/>
              <w:autoSpaceDE w:val="0"/>
              <w:autoSpaceDN w:val="0"/>
              <w:adjustRightInd w:val="0"/>
              <w:ind w:left="0"/>
              <w:jc w:val="center"/>
              <w:rPr>
                <w:rFonts w:asciiTheme="majorHAnsi" w:hAnsiTheme="majorHAnsi" w:cs="Calibri"/>
                <w:b/>
                <w:bCs/>
                <w:sz w:val="24"/>
                <w:szCs w:val="24"/>
              </w:rPr>
            </w:pPr>
            <w:r w:rsidRPr="00092B62">
              <w:rPr>
                <w:rFonts w:asciiTheme="majorHAnsi" w:hAnsiTheme="majorHAnsi" w:cs="Calibri"/>
                <w:b/>
                <w:bCs/>
                <w:sz w:val="24"/>
                <w:szCs w:val="24"/>
              </w:rPr>
              <w:t>VĀJĀS PUSES</w:t>
            </w:r>
          </w:p>
        </w:tc>
      </w:tr>
      <w:tr w:rsidR="002E46AB" w:rsidRPr="00092B62" w:rsidTr="005F5BF2">
        <w:trPr>
          <w:gridAfter w:val="1"/>
          <w:wAfter w:w="90" w:type="dxa"/>
        </w:trPr>
        <w:tc>
          <w:tcPr>
            <w:tcW w:w="5220" w:type="dxa"/>
            <w:gridSpan w:val="2"/>
            <w:tcBorders>
              <w:left w:val="nil"/>
              <w:right w:val="nil"/>
            </w:tcBorders>
            <w:shd w:val="clear" w:color="auto" w:fill="C0C0C0"/>
          </w:tcPr>
          <w:p w:rsidR="002E46AB" w:rsidRPr="00092B62" w:rsidRDefault="002E46AB" w:rsidP="002E46AB">
            <w:pPr>
              <w:pStyle w:val="ListParagraph"/>
              <w:numPr>
                <w:ilvl w:val="0"/>
                <w:numId w:val="9"/>
              </w:numPr>
              <w:autoSpaceDE w:val="0"/>
              <w:autoSpaceDN w:val="0"/>
              <w:adjustRightInd w:val="0"/>
              <w:spacing w:after="0" w:line="240" w:lineRule="auto"/>
              <w:ind w:left="450" w:hanging="270"/>
              <w:jc w:val="left"/>
              <w:rPr>
                <w:rFonts w:asciiTheme="majorHAnsi" w:hAnsiTheme="majorHAnsi" w:cs="Calibri"/>
                <w:b/>
                <w:bCs/>
                <w:sz w:val="20"/>
              </w:rPr>
            </w:pPr>
            <w:r>
              <w:rPr>
                <w:rFonts w:asciiTheme="majorHAnsi" w:hAnsiTheme="majorHAnsi" w:cs="Calibri"/>
                <w:b/>
                <w:bCs/>
                <w:sz w:val="20"/>
              </w:rPr>
              <w:t>Inženier</w:t>
            </w:r>
            <w:r w:rsidR="00752847">
              <w:rPr>
                <w:rFonts w:asciiTheme="majorHAnsi" w:hAnsiTheme="majorHAnsi" w:cs="Calibri"/>
                <w:b/>
                <w:bCs/>
                <w:sz w:val="20"/>
              </w:rPr>
              <w:t xml:space="preserve">u </w:t>
            </w:r>
            <w:r>
              <w:rPr>
                <w:rFonts w:asciiTheme="majorHAnsi" w:hAnsiTheme="majorHAnsi" w:cs="Calibri"/>
                <w:b/>
                <w:bCs/>
                <w:sz w:val="20"/>
              </w:rPr>
              <w:t>arsenāla ēkas</w:t>
            </w:r>
            <w:r w:rsidRPr="00092B62">
              <w:rPr>
                <w:rFonts w:asciiTheme="majorHAnsi" w:hAnsiTheme="majorHAnsi" w:cs="Calibri"/>
                <w:b/>
                <w:bCs/>
                <w:sz w:val="20"/>
              </w:rPr>
              <w:t xml:space="preserve"> atrašanās vieta </w:t>
            </w:r>
            <w:r w:rsidRPr="00092B62">
              <w:rPr>
                <w:rFonts w:asciiTheme="majorHAnsi" w:hAnsiTheme="majorHAnsi" w:cs="Calibri"/>
                <w:bCs/>
                <w:sz w:val="20"/>
              </w:rPr>
              <w:t>(</w:t>
            </w:r>
            <w:r>
              <w:rPr>
                <w:rFonts w:asciiTheme="majorHAnsi" w:hAnsiTheme="majorHAnsi" w:cs="Calibri"/>
                <w:bCs/>
                <w:sz w:val="20"/>
              </w:rPr>
              <w:t>Daugavpils cietoksnī, līdzās objektiem ar stabilu tūrisma plūsmu, nacionālās nozīmes centrā</w:t>
            </w:r>
            <w:r w:rsidRPr="00092B62">
              <w:rPr>
                <w:rFonts w:asciiTheme="majorHAnsi" w:hAnsiTheme="majorHAnsi" w:cs="Calibri"/>
                <w:bCs/>
                <w:sz w:val="20"/>
              </w:rPr>
              <w:t>)</w:t>
            </w:r>
          </w:p>
        </w:tc>
        <w:tc>
          <w:tcPr>
            <w:tcW w:w="5580" w:type="dxa"/>
            <w:gridSpan w:val="5"/>
            <w:tcBorders>
              <w:left w:val="nil"/>
              <w:right w:val="nil"/>
            </w:tcBorders>
            <w:shd w:val="clear" w:color="auto" w:fill="C0C0C0"/>
          </w:tcPr>
          <w:p w:rsidR="002E46AB" w:rsidRPr="00092B62" w:rsidRDefault="002E46AB" w:rsidP="005F5BF2">
            <w:pPr>
              <w:ind w:left="259" w:hanging="187"/>
              <w:rPr>
                <w:rFonts w:asciiTheme="majorHAnsi" w:hAnsiTheme="majorHAnsi"/>
                <w:color w:val="000000"/>
                <w:sz w:val="20"/>
              </w:rPr>
            </w:pPr>
            <w:r w:rsidRPr="00092B62">
              <w:rPr>
                <w:rFonts w:asciiTheme="majorHAnsi" w:hAnsiTheme="majorHAnsi"/>
                <w:b/>
                <w:color w:val="000000"/>
                <w:sz w:val="20"/>
              </w:rPr>
              <w:t xml:space="preserve">1. </w:t>
            </w:r>
            <w:r w:rsidR="008B657D" w:rsidRPr="00092B62">
              <w:rPr>
                <w:rFonts w:asciiTheme="majorHAnsi" w:hAnsiTheme="majorHAnsi"/>
                <w:b/>
                <w:color w:val="000000"/>
                <w:sz w:val="20"/>
              </w:rPr>
              <w:t>Tūrisma sezonalitātes neviendabīgums</w:t>
            </w:r>
            <w:r w:rsidR="008B657D" w:rsidRPr="00092B62">
              <w:rPr>
                <w:rFonts w:asciiTheme="majorHAnsi" w:hAnsiTheme="majorHAnsi"/>
                <w:color w:val="000000"/>
                <w:sz w:val="20"/>
              </w:rPr>
              <w:t>, kas ir saistīts ar izteikti lielāko pieprasījumu vasaras karstajos mēnešos</w:t>
            </w:r>
          </w:p>
        </w:tc>
      </w:tr>
      <w:tr w:rsidR="002E46AB" w:rsidRPr="00092B62" w:rsidTr="005F5BF2">
        <w:trPr>
          <w:gridAfter w:val="1"/>
          <w:wAfter w:w="90" w:type="dxa"/>
        </w:trPr>
        <w:tc>
          <w:tcPr>
            <w:tcW w:w="5220" w:type="dxa"/>
            <w:gridSpan w:val="2"/>
          </w:tcPr>
          <w:p w:rsidR="002E46AB" w:rsidRPr="00092B62" w:rsidRDefault="002E46AB" w:rsidP="002E46AB">
            <w:pPr>
              <w:pStyle w:val="ListParagraph"/>
              <w:numPr>
                <w:ilvl w:val="0"/>
                <w:numId w:val="9"/>
              </w:numPr>
              <w:autoSpaceDE w:val="0"/>
              <w:autoSpaceDN w:val="0"/>
              <w:adjustRightInd w:val="0"/>
              <w:spacing w:after="0" w:line="240" w:lineRule="auto"/>
              <w:ind w:left="432" w:hanging="270"/>
              <w:jc w:val="left"/>
              <w:rPr>
                <w:rFonts w:asciiTheme="majorHAnsi" w:hAnsiTheme="majorHAnsi" w:cs="Calibri"/>
                <w:b/>
                <w:bCs/>
                <w:sz w:val="20"/>
              </w:rPr>
            </w:pPr>
            <w:r w:rsidRPr="00092B62">
              <w:rPr>
                <w:rFonts w:asciiTheme="majorHAnsi" w:hAnsiTheme="majorHAnsi" w:cs="Calibri"/>
                <w:b/>
                <w:bCs/>
                <w:sz w:val="20"/>
              </w:rPr>
              <w:t xml:space="preserve">Nacionālas nozīmes kultūras mantojuma vērtības un statuss </w:t>
            </w:r>
            <w:r w:rsidRPr="00092B62">
              <w:rPr>
                <w:rFonts w:asciiTheme="majorHAnsi" w:hAnsiTheme="majorHAnsi" w:cs="Calibri"/>
                <w:bCs/>
                <w:sz w:val="20"/>
              </w:rPr>
              <w:t xml:space="preserve">(Vērtīgs arhitektoniskais komplekss, </w:t>
            </w:r>
            <w:r>
              <w:rPr>
                <w:rFonts w:asciiTheme="majorHAnsi" w:hAnsiTheme="majorHAnsi" w:cs="Calibri"/>
                <w:bCs/>
                <w:sz w:val="20"/>
              </w:rPr>
              <w:t>plašas ekspozīcijai piemērotas telpas</w:t>
            </w:r>
            <w:r w:rsidRPr="00092B62">
              <w:rPr>
                <w:rFonts w:asciiTheme="majorHAnsi" w:hAnsiTheme="majorHAnsi" w:cs="Calibri"/>
                <w:bCs/>
                <w:sz w:val="20"/>
              </w:rPr>
              <w:t>)</w:t>
            </w:r>
          </w:p>
        </w:tc>
        <w:tc>
          <w:tcPr>
            <w:tcW w:w="5580" w:type="dxa"/>
            <w:gridSpan w:val="5"/>
          </w:tcPr>
          <w:p w:rsidR="002E46AB" w:rsidRPr="00092B62" w:rsidRDefault="002E46AB" w:rsidP="008B657D">
            <w:pPr>
              <w:ind w:left="259" w:hanging="187"/>
              <w:rPr>
                <w:rFonts w:asciiTheme="majorHAnsi" w:hAnsiTheme="majorHAnsi"/>
                <w:color w:val="000000"/>
                <w:sz w:val="20"/>
              </w:rPr>
            </w:pPr>
            <w:r w:rsidRPr="00092B62">
              <w:rPr>
                <w:rFonts w:asciiTheme="majorHAnsi" w:hAnsiTheme="majorHAnsi"/>
                <w:b/>
                <w:color w:val="000000"/>
                <w:sz w:val="20"/>
              </w:rPr>
              <w:t xml:space="preserve">2. </w:t>
            </w:r>
            <w:r w:rsidR="008B657D" w:rsidRPr="00092B62">
              <w:rPr>
                <w:rFonts w:asciiTheme="majorHAnsi" w:hAnsiTheme="majorHAnsi"/>
                <w:b/>
                <w:color w:val="000000"/>
                <w:sz w:val="20"/>
              </w:rPr>
              <w:t>Dominējoši nelieli tūrisma uzņēmumi ar ierobežotām finansējuma un attīstības iespējām.</w:t>
            </w:r>
            <w:r w:rsidR="008B657D" w:rsidRPr="00092B62">
              <w:rPr>
                <w:rFonts w:asciiTheme="majorHAnsi" w:hAnsiTheme="majorHAnsi"/>
                <w:b/>
                <w:color w:val="000000"/>
                <w:sz w:val="20"/>
                <w:szCs w:val="20"/>
              </w:rPr>
              <w:t xml:space="preserve"> </w:t>
            </w:r>
            <w:r w:rsidR="008B657D" w:rsidRPr="00092B62">
              <w:rPr>
                <w:rFonts w:asciiTheme="majorHAnsi" w:hAnsiTheme="majorHAnsi"/>
                <w:color w:val="000000"/>
                <w:sz w:val="20"/>
                <w:szCs w:val="20"/>
              </w:rPr>
              <w:t xml:space="preserve">Atšķirīgs kvalitātes līmenis un kapacitāte, kas kavē kompleksu produktu attīstību. Mazāk iespēju </w:t>
            </w:r>
            <w:r w:rsidR="008B657D">
              <w:rPr>
                <w:rFonts w:asciiTheme="majorHAnsi" w:hAnsiTheme="majorHAnsi"/>
                <w:color w:val="000000"/>
                <w:sz w:val="20"/>
                <w:szCs w:val="20"/>
              </w:rPr>
              <w:t xml:space="preserve">brīvām </w:t>
            </w:r>
            <w:r w:rsidR="008B657D" w:rsidRPr="00092B62">
              <w:rPr>
                <w:rFonts w:asciiTheme="majorHAnsi" w:hAnsiTheme="majorHAnsi"/>
                <w:color w:val="000000"/>
                <w:sz w:val="20"/>
                <w:szCs w:val="20"/>
              </w:rPr>
              <w:t>privātām investīcijām.</w:t>
            </w:r>
          </w:p>
        </w:tc>
      </w:tr>
      <w:tr w:rsidR="002E46AB" w:rsidRPr="00092B62" w:rsidTr="005F5BF2">
        <w:trPr>
          <w:gridAfter w:val="1"/>
          <w:wAfter w:w="90" w:type="dxa"/>
        </w:trPr>
        <w:tc>
          <w:tcPr>
            <w:tcW w:w="5220" w:type="dxa"/>
            <w:gridSpan w:val="2"/>
            <w:tcBorders>
              <w:left w:val="nil"/>
              <w:right w:val="nil"/>
            </w:tcBorders>
            <w:shd w:val="clear" w:color="auto" w:fill="C0C0C0"/>
          </w:tcPr>
          <w:p w:rsidR="002E46AB" w:rsidRPr="00092B62" w:rsidRDefault="002E46AB" w:rsidP="008B657D">
            <w:pPr>
              <w:pStyle w:val="ListParagraph"/>
              <w:numPr>
                <w:ilvl w:val="0"/>
                <w:numId w:val="9"/>
              </w:numPr>
              <w:autoSpaceDE w:val="0"/>
              <w:autoSpaceDN w:val="0"/>
              <w:adjustRightInd w:val="0"/>
              <w:spacing w:after="120" w:line="240" w:lineRule="auto"/>
              <w:ind w:left="461" w:hanging="274"/>
              <w:jc w:val="left"/>
              <w:rPr>
                <w:rFonts w:asciiTheme="majorHAnsi" w:hAnsiTheme="majorHAnsi" w:cs="Calibri"/>
                <w:b/>
                <w:bCs/>
                <w:sz w:val="20"/>
              </w:rPr>
            </w:pPr>
            <w:r w:rsidRPr="00092B62">
              <w:rPr>
                <w:rFonts w:asciiTheme="majorHAnsi" w:hAnsiTheme="majorHAnsi" w:cs="Calibri"/>
                <w:b/>
                <w:bCs/>
                <w:sz w:val="20"/>
              </w:rPr>
              <w:t xml:space="preserve">Tūrisma jomas attīstības tradīcijas </w:t>
            </w:r>
            <w:r w:rsidRPr="00092B62">
              <w:rPr>
                <w:rFonts w:asciiTheme="majorHAnsi" w:hAnsiTheme="majorHAnsi" w:cs="Calibri"/>
                <w:bCs/>
                <w:sz w:val="20"/>
              </w:rPr>
              <w:t>(</w:t>
            </w:r>
            <w:r w:rsidR="008B657D">
              <w:rPr>
                <w:rFonts w:asciiTheme="majorHAnsi" w:hAnsiTheme="majorHAnsi" w:cs="Calibri"/>
                <w:bCs/>
                <w:sz w:val="20"/>
              </w:rPr>
              <w:t>Daugavpils TIC aktīva darbība, Savs apmeklētāju centrs Daugavpils cietoksnim</w:t>
            </w:r>
            <w:r w:rsidRPr="00092B62">
              <w:rPr>
                <w:rFonts w:asciiTheme="majorHAnsi" w:hAnsiTheme="majorHAnsi" w:cs="Calibri"/>
                <w:bCs/>
                <w:sz w:val="20"/>
              </w:rPr>
              <w:t>)</w:t>
            </w:r>
          </w:p>
        </w:tc>
        <w:tc>
          <w:tcPr>
            <w:tcW w:w="5580" w:type="dxa"/>
            <w:gridSpan w:val="5"/>
            <w:tcBorders>
              <w:left w:val="nil"/>
              <w:right w:val="nil"/>
            </w:tcBorders>
            <w:shd w:val="clear" w:color="auto" w:fill="C0C0C0"/>
          </w:tcPr>
          <w:p w:rsidR="002E46AB" w:rsidRPr="00092B62" w:rsidRDefault="008B657D" w:rsidP="008B657D">
            <w:pPr>
              <w:ind w:left="252" w:hanging="180"/>
              <w:rPr>
                <w:rFonts w:asciiTheme="majorHAnsi" w:hAnsiTheme="majorHAnsi"/>
                <w:color w:val="000000"/>
                <w:sz w:val="20"/>
              </w:rPr>
            </w:pPr>
            <w:r>
              <w:rPr>
                <w:rFonts w:asciiTheme="majorHAnsi" w:hAnsiTheme="majorHAnsi"/>
                <w:b/>
                <w:color w:val="000000"/>
                <w:sz w:val="20"/>
              </w:rPr>
              <w:t>3</w:t>
            </w:r>
            <w:r w:rsidRPr="00092B62">
              <w:rPr>
                <w:rFonts w:asciiTheme="majorHAnsi" w:hAnsiTheme="majorHAnsi"/>
                <w:b/>
                <w:color w:val="000000"/>
                <w:sz w:val="20"/>
              </w:rPr>
              <w:t xml:space="preserve">.Vāja sadarbība starp tūrisma attīstībā iesaistītajām pusēm </w:t>
            </w:r>
            <w:r w:rsidRPr="00092B62">
              <w:rPr>
                <w:rFonts w:asciiTheme="majorHAnsi" w:hAnsiTheme="majorHAnsi"/>
                <w:color w:val="000000"/>
                <w:sz w:val="20"/>
              </w:rPr>
              <w:t>(ir laba sadarbība lokālā līmenī, bet plašāk – reģiona, starpnovadu jomā Latgales tūrisma asociācijai pietrūkst kapacit</w:t>
            </w:r>
            <w:r>
              <w:rPr>
                <w:rFonts w:asciiTheme="majorHAnsi" w:hAnsiTheme="majorHAnsi"/>
                <w:color w:val="000000"/>
                <w:sz w:val="20"/>
              </w:rPr>
              <w:t>āt</w:t>
            </w:r>
            <w:r w:rsidRPr="00092B62">
              <w:rPr>
                <w:rFonts w:asciiTheme="majorHAnsi" w:hAnsiTheme="majorHAnsi"/>
                <w:color w:val="000000"/>
                <w:sz w:val="20"/>
              </w:rPr>
              <w:t>es)</w:t>
            </w:r>
          </w:p>
        </w:tc>
      </w:tr>
      <w:tr w:rsidR="002E46AB" w:rsidRPr="00092B62" w:rsidTr="005F5BF2">
        <w:trPr>
          <w:gridAfter w:val="1"/>
          <w:wAfter w:w="90" w:type="dxa"/>
        </w:trPr>
        <w:tc>
          <w:tcPr>
            <w:tcW w:w="5220" w:type="dxa"/>
            <w:gridSpan w:val="2"/>
          </w:tcPr>
          <w:p w:rsidR="002E46AB" w:rsidRPr="00092B62" w:rsidRDefault="002E46AB" w:rsidP="008B657D">
            <w:pPr>
              <w:pStyle w:val="ListParagraph"/>
              <w:numPr>
                <w:ilvl w:val="0"/>
                <w:numId w:val="9"/>
              </w:numPr>
              <w:autoSpaceDE w:val="0"/>
              <w:autoSpaceDN w:val="0"/>
              <w:adjustRightInd w:val="0"/>
              <w:spacing w:after="120" w:line="240" w:lineRule="auto"/>
              <w:ind w:left="461" w:hanging="274"/>
              <w:jc w:val="left"/>
              <w:rPr>
                <w:rFonts w:asciiTheme="majorHAnsi" w:hAnsiTheme="majorHAnsi" w:cs="Calibri"/>
                <w:b/>
                <w:bCs/>
                <w:sz w:val="20"/>
              </w:rPr>
            </w:pPr>
            <w:r w:rsidRPr="00092B62">
              <w:rPr>
                <w:rFonts w:asciiTheme="majorHAnsi" w:hAnsiTheme="majorHAnsi" w:cs="Calibri"/>
                <w:b/>
                <w:bCs/>
                <w:sz w:val="20"/>
              </w:rPr>
              <w:t xml:space="preserve">Pašvaldības </w:t>
            </w:r>
            <w:r w:rsidR="008B657D">
              <w:rPr>
                <w:rFonts w:asciiTheme="majorHAnsi" w:hAnsiTheme="majorHAnsi" w:cs="Calibri"/>
                <w:b/>
                <w:bCs/>
                <w:sz w:val="20"/>
              </w:rPr>
              <w:t xml:space="preserve">ieinteresētība vietas attīstībā un </w:t>
            </w:r>
            <w:r w:rsidRPr="00092B62">
              <w:rPr>
                <w:rFonts w:asciiTheme="majorHAnsi" w:hAnsiTheme="majorHAnsi" w:cs="Calibri"/>
                <w:b/>
                <w:bCs/>
                <w:sz w:val="20"/>
              </w:rPr>
              <w:t xml:space="preserve">atbalsts uzturēšanai </w:t>
            </w:r>
            <w:r w:rsidRPr="00092B62">
              <w:rPr>
                <w:rFonts w:asciiTheme="majorHAnsi" w:hAnsiTheme="majorHAnsi" w:cs="Calibri"/>
                <w:bCs/>
                <w:sz w:val="20"/>
              </w:rPr>
              <w:t xml:space="preserve">(Daugavpils </w:t>
            </w:r>
            <w:r w:rsidR="008B657D">
              <w:rPr>
                <w:rFonts w:asciiTheme="majorHAnsi" w:hAnsiTheme="majorHAnsi" w:cs="Calibri"/>
                <w:bCs/>
                <w:sz w:val="20"/>
              </w:rPr>
              <w:t>pilsēta pakāpeniski īsteno visa cietokšņa atjaunošanu, mainot vidi, padarot to pievilcīgu viesiem un iedzīvotājiem</w:t>
            </w:r>
            <w:r w:rsidRPr="00092B62">
              <w:rPr>
                <w:rFonts w:asciiTheme="majorHAnsi" w:hAnsiTheme="majorHAnsi" w:cs="Calibri"/>
                <w:bCs/>
                <w:sz w:val="20"/>
              </w:rPr>
              <w:t>)</w:t>
            </w:r>
          </w:p>
        </w:tc>
        <w:tc>
          <w:tcPr>
            <w:tcW w:w="5580" w:type="dxa"/>
            <w:gridSpan w:val="5"/>
          </w:tcPr>
          <w:p w:rsidR="002E46AB" w:rsidRPr="00092B62" w:rsidRDefault="002E46AB" w:rsidP="008B657D">
            <w:pPr>
              <w:ind w:left="259" w:hanging="259"/>
              <w:rPr>
                <w:rFonts w:asciiTheme="majorHAnsi" w:hAnsiTheme="majorHAnsi"/>
                <w:color w:val="000000"/>
                <w:sz w:val="20"/>
              </w:rPr>
            </w:pPr>
            <w:r w:rsidRPr="00092B62">
              <w:rPr>
                <w:rFonts w:asciiTheme="majorHAnsi" w:hAnsiTheme="majorHAnsi"/>
                <w:b/>
                <w:color w:val="000000"/>
                <w:sz w:val="20"/>
              </w:rPr>
              <w:t xml:space="preserve">4.Vienotas novada </w:t>
            </w:r>
            <w:r>
              <w:rPr>
                <w:rFonts w:asciiTheme="majorHAnsi" w:hAnsiTheme="majorHAnsi"/>
                <w:b/>
                <w:color w:val="000000"/>
                <w:sz w:val="20"/>
              </w:rPr>
              <w:t xml:space="preserve">(un pārnovadu sadarbības) </w:t>
            </w:r>
            <w:r w:rsidRPr="00092B62">
              <w:rPr>
                <w:rFonts w:asciiTheme="majorHAnsi" w:hAnsiTheme="majorHAnsi"/>
                <w:b/>
                <w:color w:val="000000"/>
                <w:sz w:val="20"/>
              </w:rPr>
              <w:t xml:space="preserve">tūrisma attīstības stratēģijas trūkums </w:t>
            </w:r>
            <w:r w:rsidRPr="00092B62">
              <w:rPr>
                <w:rFonts w:asciiTheme="majorHAnsi" w:hAnsiTheme="majorHAnsi"/>
                <w:color w:val="000000"/>
                <w:sz w:val="20"/>
              </w:rPr>
              <w:t xml:space="preserve">(tūrisma attīstības un veicināšanas centieni vērsti uz dažādu iespēju izmantošanu, taču pietrūkst skaidri definētu prioritāšu ilgtermiņā. </w:t>
            </w:r>
            <w:r w:rsidR="008B657D">
              <w:rPr>
                <w:rFonts w:asciiTheme="majorHAnsi" w:hAnsiTheme="majorHAnsi"/>
                <w:color w:val="000000"/>
                <w:sz w:val="20"/>
              </w:rPr>
              <w:t>Daugavpils cietoksnis</w:t>
            </w:r>
            <w:r w:rsidRPr="00092B62">
              <w:rPr>
                <w:rFonts w:asciiTheme="majorHAnsi" w:hAnsiTheme="majorHAnsi"/>
                <w:color w:val="000000"/>
                <w:sz w:val="20"/>
              </w:rPr>
              <w:t xml:space="preserve"> gan ir </w:t>
            </w:r>
            <w:r>
              <w:rPr>
                <w:rFonts w:asciiTheme="majorHAnsi" w:hAnsiTheme="majorHAnsi"/>
                <w:color w:val="000000"/>
                <w:sz w:val="20"/>
              </w:rPr>
              <w:t>starp nozīmīgākajām</w:t>
            </w:r>
            <w:r w:rsidRPr="00092B62">
              <w:rPr>
                <w:rFonts w:asciiTheme="majorHAnsi" w:hAnsiTheme="majorHAnsi"/>
                <w:color w:val="000000"/>
                <w:sz w:val="20"/>
              </w:rPr>
              <w:t xml:space="preserve"> </w:t>
            </w:r>
            <w:r>
              <w:rPr>
                <w:rFonts w:asciiTheme="majorHAnsi" w:hAnsiTheme="majorHAnsi"/>
                <w:color w:val="000000"/>
                <w:sz w:val="20"/>
              </w:rPr>
              <w:t xml:space="preserve">attīstības </w:t>
            </w:r>
            <w:r w:rsidRPr="00092B62">
              <w:rPr>
                <w:rFonts w:asciiTheme="majorHAnsi" w:hAnsiTheme="majorHAnsi"/>
                <w:color w:val="000000"/>
                <w:sz w:val="20"/>
              </w:rPr>
              <w:t>prioritāt</w:t>
            </w:r>
            <w:r>
              <w:rPr>
                <w:rFonts w:asciiTheme="majorHAnsi" w:hAnsiTheme="majorHAnsi"/>
                <w:color w:val="000000"/>
                <w:sz w:val="20"/>
              </w:rPr>
              <w:t>ēm</w:t>
            </w:r>
            <w:r w:rsidR="008B657D">
              <w:rPr>
                <w:rFonts w:asciiTheme="majorHAnsi" w:hAnsiTheme="majorHAnsi"/>
                <w:color w:val="000000"/>
                <w:sz w:val="20"/>
              </w:rPr>
              <w:t xml:space="preserve"> pilsētā</w:t>
            </w:r>
            <w:r w:rsidRPr="00092B62">
              <w:rPr>
                <w:rFonts w:asciiTheme="majorHAnsi" w:hAnsiTheme="majorHAnsi"/>
                <w:color w:val="000000"/>
                <w:sz w:val="20"/>
              </w:rPr>
              <w:t>)</w:t>
            </w:r>
          </w:p>
        </w:tc>
      </w:tr>
      <w:tr w:rsidR="002E46AB" w:rsidRPr="00092B62" w:rsidTr="005F5BF2">
        <w:trPr>
          <w:gridAfter w:val="1"/>
          <w:wAfter w:w="90" w:type="dxa"/>
        </w:trPr>
        <w:tc>
          <w:tcPr>
            <w:tcW w:w="5220" w:type="dxa"/>
            <w:gridSpan w:val="2"/>
            <w:tcBorders>
              <w:left w:val="nil"/>
              <w:right w:val="nil"/>
            </w:tcBorders>
            <w:shd w:val="clear" w:color="auto" w:fill="C0C0C0"/>
          </w:tcPr>
          <w:p w:rsidR="002E46AB" w:rsidRPr="00092B62" w:rsidRDefault="008B657D" w:rsidP="008B657D">
            <w:pPr>
              <w:pStyle w:val="ListParagraph"/>
              <w:numPr>
                <w:ilvl w:val="0"/>
                <w:numId w:val="9"/>
              </w:numPr>
              <w:autoSpaceDE w:val="0"/>
              <w:autoSpaceDN w:val="0"/>
              <w:adjustRightInd w:val="0"/>
              <w:spacing w:after="0" w:line="240" w:lineRule="auto"/>
              <w:ind w:left="450" w:hanging="270"/>
              <w:jc w:val="left"/>
              <w:rPr>
                <w:rFonts w:asciiTheme="majorHAnsi" w:hAnsiTheme="majorHAnsi" w:cs="Calibri"/>
                <w:b/>
                <w:bCs/>
                <w:sz w:val="20"/>
              </w:rPr>
            </w:pPr>
            <w:r>
              <w:rPr>
                <w:rFonts w:asciiTheme="majorHAnsi" w:hAnsiTheme="majorHAnsi" w:cs="Calibri"/>
                <w:b/>
                <w:bCs/>
                <w:sz w:val="20"/>
              </w:rPr>
              <w:t>Sadarbība ar Rīgas Motormuzeju</w:t>
            </w:r>
            <w:r w:rsidR="002E46AB" w:rsidRPr="00092B62">
              <w:rPr>
                <w:rFonts w:asciiTheme="majorHAnsi" w:hAnsiTheme="majorHAnsi" w:cs="Calibri"/>
                <w:b/>
                <w:bCs/>
                <w:sz w:val="20"/>
              </w:rPr>
              <w:t xml:space="preserve"> </w:t>
            </w:r>
            <w:r w:rsidR="002E46AB" w:rsidRPr="00092B62">
              <w:rPr>
                <w:rFonts w:asciiTheme="majorHAnsi" w:hAnsiTheme="majorHAnsi" w:cs="Calibri"/>
                <w:bCs/>
                <w:sz w:val="20"/>
              </w:rPr>
              <w:t>(</w:t>
            </w:r>
            <w:r>
              <w:rPr>
                <w:rFonts w:asciiTheme="majorHAnsi" w:hAnsiTheme="majorHAnsi" w:cs="Calibri"/>
                <w:bCs/>
                <w:sz w:val="20"/>
              </w:rPr>
              <w:t>iespējas tikt pie ekspozīcijas automašīnām, sadarbība gidu apmācībā, ekspozīcijas veidošanas jautājumos</w:t>
            </w:r>
            <w:r w:rsidR="002E46AB" w:rsidRPr="00092B62">
              <w:rPr>
                <w:rFonts w:asciiTheme="majorHAnsi" w:hAnsiTheme="majorHAnsi" w:cs="Calibri"/>
                <w:bCs/>
                <w:sz w:val="20"/>
              </w:rPr>
              <w:t>)</w:t>
            </w:r>
          </w:p>
        </w:tc>
        <w:tc>
          <w:tcPr>
            <w:tcW w:w="5580" w:type="dxa"/>
            <w:gridSpan w:val="5"/>
            <w:tcBorders>
              <w:left w:val="nil"/>
              <w:right w:val="nil"/>
            </w:tcBorders>
            <w:shd w:val="clear" w:color="auto" w:fill="C0C0C0"/>
          </w:tcPr>
          <w:p w:rsidR="002E46AB" w:rsidRPr="00092B62" w:rsidRDefault="002E46AB" w:rsidP="005F5BF2">
            <w:pPr>
              <w:ind w:left="360" w:hanging="288"/>
              <w:rPr>
                <w:rFonts w:asciiTheme="majorHAnsi" w:hAnsiTheme="majorHAnsi"/>
                <w:color w:val="000000"/>
                <w:sz w:val="20"/>
              </w:rPr>
            </w:pPr>
          </w:p>
        </w:tc>
      </w:tr>
      <w:tr w:rsidR="002E46AB" w:rsidRPr="00092B62" w:rsidTr="005F5BF2">
        <w:trPr>
          <w:gridAfter w:val="1"/>
          <w:wAfter w:w="90" w:type="dxa"/>
          <w:trHeight w:val="1512"/>
        </w:trPr>
        <w:tc>
          <w:tcPr>
            <w:tcW w:w="5220" w:type="dxa"/>
            <w:gridSpan w:val="2"/>
          </w:tcPr>
          <w:p w:rsidR="002E46AB" w:rsidRPr="00092B62" w:rsidRDefault="008B657D" w:rsidP="008B657D">
            <w:pPr>
              <w:pStyle w:val="ListParagraph"/>
              <w:autoSpaceDE w:val="0"/>
              <w:autoSpaceDN w:val="0"/>
              <w:adjustRightInd w:val="0"/>
              <w:spacing w:after="0" w:line="240" w:lineRule="auto"/>
              <w:ind w:left="432" w:hanging="221"/>
              <w:jc w:val="left"/>
              <w:rPr>
                <w:rFonts w:asciiTheme="majorHAnsi" w:hAnsiTheme="majorHAnsi" w:cs="Calibri"/>
                <w:b/>
                <w:bCs/>
                <w:sz w:val="20"/>
              </w:rPr>
            </w:pPr>
            <w:r>
              <w:rPr>
                <w:rFonts w:asciiTheme="majorHAnsi" w:hAnsiTheme="majorHAnsi" w:cs="Calibri"/>
                <w:b/>
                <w:bCs/>
                <w:sz w:val="20"/>
              </w:rPr>
              <w:t>6.</w:t>
            </w:r>
            <w:r w:rsidRPr="00092B62">
              <w:rPr>
                <w:rFonts w:asciiTheme="majorHAnsi" w:hAnsiTheme="majorHAnsi" w:cs="Calibri"/>
                <w:b/>
                <w:bCs/>
                <w:sz w:val="20"/>
              </w:rPr>
              <w:t xml:space="preserve">Iekļaušanās kopējos tūrisma maršrutos un papildinātības efekts citiem tūrisma pakalpojumiem </w:t>
            </w:r>
            <w:r w:rsidRPr="00092B62">
              <w:rPr>
                <w:rFonts w:asciiTheme="majorHAnsi" w:hAnsiTheme="majorHAnsi" w:cs="Calibri"/>
                <w:bCs/>
                <w:sz w:val="20"/>
              </w:rPr>
              <w:t>(</w:t>
            </w:r>
            <w:r>
              <w:rPr>
                <w:rFonts w:asciiTheme="majorHAnsi" w:hAnsiTheme="majorHAnsi" w:cs="Calibri"/>
                <w:bCs/>
                <w:sz w:val="20"/>
              </w:rPr>
              <w:t>Sadarbības iespējas ar Daugavpils cietokšņa un pilsētas tūrisma pakalpojumiem</w:t>
            </w:r>
            <w:r w:rsidRPr="00092B62">
              <w:rPr>
                <w:rFonts w:asciiTheme="majorHAnsi" w:hAnsiTheme="majorHAnsi" w:cs="Calibri"/>
                <w:bCs/>
                <w:sz w:val="20"/>
              </w:rPr>
              <w:t>)</w:t>
            </w:r>
          </w:p>
        </w:tc>
        <w:tc>
          <w:tcPr>
            <w:tcW w:w="5580" w:type="dxa"/>
            <w:gridSpan w:val="5"/>
          </w:tcPr>
          <w:p w:rsidR="002E46AB" w:rsidRPr="00092B62" w:rsidRDefault="002E46AB" w:rsidP="005F5BF2">
            <w:pPr>
              <w:ind w:left="259" w:hanging="187"/>
              <w:rPr>
                <w:rFonts w:asciiTheme="majorHAnsi" w:hAnsiTheme="majorHAnsi"/>
                <w:color w:val="000000"/>
                <w:sz w:val="20"/>
              </w:rPr>
            </w:pPr>
          </w:p>
        </w:tc>
      </w:tr>
      <w:tr w:rsidR="002E46AB" w:rsidRPr="00092B62" w:rsidTr="005F5BF2">
        <w:trPr>
          <w:gridAfter w:val="1"/>
          <w:wAfter w:w="90" w:type="dxa"/>
        </w:trPr>
        <w:tc>
          <w:tcPr>
            <w:tcW w:w="5220" w:type="dxa"/>
            <w:gridSpan w:val="2"/>
            <w:tcBorders>
              <w:left w:val="nil"/>
              <w:right w:val="nil"/>
            </w:tcBorders>
            <w:shd w:val="clear" w:color="auto" w:fill="C0C0C0"/>
          </w:tcPr>
          <w:p w:rsidR="002E46AB" w:rsidRPr="008B657D" w:rsidRDefault="008B657D" w:rsidP="008B657D">
            <w:pPr>
              <w:pStyle w:val="ListParagraph"/>
              <w:numPr>
                <w:ilvl w:val="0"/>
                <w:numId w:val="13"/>
              </w:numPr>
              <w:ind w:left="495" w:hanging="284"/>
              <w:jc w:val="left"/>
              <w:rPr>
                <w:rFonts w:asciiTheme="majorHAnsi" w:hAnsiTheme="majorHAnsi" w:cs="Calibri"/>
                <w:b/>
                <w:bCs/>
                <w:sz w:val="20"/>
              </w:rPr>
            </w:pPr>
            <w:r w:rsidRPr="008B657D">
              <w:rPr>
                <w:rFonts w:asciiTheme="majorHAnsi" w:hAnsiTheme="majorHAnsi" w:cs="Calibri"/>
                <w:b/>
                <w:bCs/>
                <w:sz w:val="20"/>
              </w:rPr>
              <w:t>Lielāks cilvēk</w:t>
            </w:r>
            <w:r>
              <w:rPr>
                <w:rFonts w:asciiTheme="majorHAnsi" w:hAnsiTheme="majorHAnsi" w:cs="Calibri"/>
                <w:b/>
                <w:bCs/>
                <w:sz w:val="20"/>
              </w:rPr>
              <w:t xml:space="preserve">u </w:t>
            </w:r>
            <w:r w:rsidRPr="008B657D">
              <w:rPr>
                <w:rFonts w:asciiTheme="majorHAnsi" w:hAnsiTheme="majorHAnsi" w:cs="Calibri"/>
                <w:b/>
                <w:bCs/>
                <w:sz w:val="20"/>
              </w:rPr>
              <w:t>resurss uzņēmējdarbības attīstībai</w:t>
            </w:r>
            <w:r>
              <w:rPr>
                <w:rFonts w:asciiTheme="majorHAnsi" w:hAnsiTheme="majorHAnsi" w:cs="Calibri"/>
                <w:b/>
                <w:bCs/>
                <w:sz w:val="20"/>
              </w:rPr>
              <w:t xml:space="preserve"> </w:t>
            </w:r>
            <w:r w:rsidRPr="008B657D">
              <w:rPr>
                <w:rFonts w:asciiTheme="majorHAnsi" w:hAnsiTheme="majorHAnsi" w:cs="Calibri"/>
                <w:bCs/>
                <w:sz w:val="20"/>
              </w:rPr>
              <w:t>(Tūrisma pakalpojumi, sabiedriskā ēdināšana, transports un ekskursiju vadīšana – lielāka konkurence un blīvāks uzņēmēju tīkls)</w:t>
            </w:r>
          </w:p>
        </w:tc>
        <w:tc>
          <w:tcPr>
            <w:tcW w:w="5580" w:type="dxa"/>
            <w:gridSpan w:val="5"/>
            <w:tcBorders>
              <w:left w:val="nil"/>
              <w:right w:val="nil"/>
            </w:tcBorders>
            <w:shd w:val="clear" w:color="auto" w:fill="C0C0C0"/>
          </w:tcPr>
          <w:p w:rsidR="002E46AB" w:rsidRPr="00F276F6" w:rsidRDefault="002E46AB" w:rsidP="005F5BF2">
            <w:pPr>
              <w:ind w:left="237" w:hanging="237"/>
              <w:jc w:val="left"/>
              <w:rPr>
                <w:rFonts w:asciiTheme="majorHAnsi" w:hAnsiTheme="majorHAnsi"/>
                <w:sz w:val="20"/>
              </w:rPr>
            </w:pPr>
          </w:p>
        </w:tc>
      </w:tr>
      <w:tr w:rsidR="002E46AB" w:rsidRPr="00B21968" w:rsidTr="005F5BF2">
        <w:tc>
          <w:tcPr>
            <w:tcW w:w="5400" w:type="dxa"/>
            <w:gridSpan w:val="3"/>
            <w:tcBorders>
              <w:top w:val="nil"/>
              <w:left w:val="nil"/>
              <w:bottom w:val="single" w:sz="8" w:space="0" w:color="000000"/>
              <w:right w:val="nil"/>
            </w:tcBorders>
          </w:tcPr>
          <w:p w:rsidR="002E46AB" w:rsidRPr="00827C20" w:rsidRDefault="002E46AB" w:rsidP="005F5BF2">
            <w:pPr>
              <w:pStyle w:val="ListParagraph"/>
              <w:autoSpaceDE w:val="0"/>
              <w:autoSpaceDN w:val="0"/>
              <w:adjustRightInd w:val="0"/>
              <w:spacing w:before="240" w:after="120" w:line="240" w:lineRule="auto"/>
              <w:ind w:left="0"/>
              <w:jc w:val="center"/>
              <w:rPr>
                <w:rFonts w:asciiTheme="majorHAnsi" w:hAnsiTheme="majorHAnsi"/>
                <w:b/>
                <w:bCs/>
                <w:szCs w:val="24"/>
              </w:rPr>
            </w:pPr>
            <w:r w:rsidRPr="00827C20">
              <w:rPr>
                <w:rFonts w:asciiTheme="majorHAnsi" w:hAnsiTheme="majorHAnsi"/>
                <w:b/>
                <w:bCs/>
                <w:szCs w:val="24"/>
              </w:rPr>
              <w:t>IESPĒJAS</w:t>
            </w:r>
          </w:p>
        </w:tc>
        <w:tc>
          <w:tcPr>
            <w:tcW w:w="5490" w:type="dxa"/>
            <w:gridSpan w:val="5"/>
            <w:tcBorders>
              <w:top w:val="nil"/>
              <w:left w:val="nil"/>
              <w:bottom w:val="single" w:sz="8" w:space="0" w:color="000000"/>
              <w:right w:val="nil"/>
            </w:tcBorders>
          </w:tcPr>
          <w:p w:rsidR="002E46AB" w:rsidRPr="00827C20" w:rsidRDefault="002E46AB" w:rsidP="005F5BF2">
            <w:pPr>
              <w:pStyle w:val="ListParagraph"/>
              <w:autoSpaceDE w:val="0"/>
              <w:autoSpaceDN w:val="0"/>
              <w:adjustRightInd w:val="0"/>
              <w:spacing w:before="240" w:after="120" w:line="240" w:lineRule="auto"/>
              <w:ind w:left="0"/>
              <w:jc w:val="center"/>
              <w:rPr>
                <w:rFonts w:asciiTheme="majorHAnsi" w:hAnsiTheme="majorHAnsi"/>
                <w:b/>
                <w:bCs/>
                <w:szCs w:val="24"/>
              </w:rPr>
            </w:pPr>
            <w:r w:rsidRPr="00827C20">
              <w:rPr>
                <w:rFonts w:asciiTheme="majorHAnsi" w:hAnsiTheme="majorHAnsi"/>
                <w:b/>
                <w:bCs/>
                <w:szCs w:val="24"/>
              </w:rPr>
              <w:t>DRAUDI</w:t>
            </w:r>
          </w:p>
        </w:tc>
      </w:tr>
      <w:tr w:rsidR="002E46AB" w:rsidRPr="00B21968" w:rsidTr="005F5BF2">
        <w:trPr>
          <w:gridBefore w:val="1"/>
          <w:wBefore w:w="180" w:type="dxa"/>
        </w:trPr>
        <w:tc>
          <w:tcPr>
            <w:tcW w:w="5580" w:type="dxa"/>
            <w:gridSpan w:val="4"/>
            <w:tcBorders>
              <w:left w:val="nil"/>
              <w:right w:val="nil"/>
            </w:tcBorders>
            <w:shd w:val="clear" w:color="auto" w:fill="C0C0C0"/>
          </w:tcPr>
          <w:p w:rsidR="002E46AB" w:rsidRPr="00827C20" w:rsidRDefault="002E46AB" w:rsidP="002E46AB">
            <w:pPr>
              <w:pStyle w:val="ListParagraph"/>
              <w:numPr>
                <w:ilvl w:val="0"/>
                <w:numId w:val="10"/>
              </w:numPr>
              <w:tabs>
                <w:tab w:val="left" w:pos="1527"/>
              </w:tabs>
              <w:spacing w:after="120" w:line="240" w:lineRule="auto"/>
              <w:ind w:left="346" w:hanging="274"/>
              <w:jc w:val="left"/>
              <w:rPr>
                <w:rFonts w:asciiTheme="majorHAnsi" w:hAnsiTheme="majorHAnsi"/>
                <w:bCs/>
              </w:rPr>
            </w:pPr>
            <w:r w:rsidRPr="000167D4">
              <w:rPr>
                <w:rFonts w:asciiTheme="majorHAnsi" w:hAnsiTheme="majorHAnsi"/>
                <w:b/>
                <w:bCs/>
                <w:sz w:val="20"/>
              </w:rPr>
              <w:t xml:space="preserve">Vienota galamērķa mārketinga pasākumu attīstīšana D-Latgales novadu līmenī </w:t>
            </w:r>
            <w:r w:rsidRPr="000167D4">
              <w:rPr>
                <w:rFonts w:asciiTheme="majorHAnsi" w:hAnsiTheme="majorHAnsi"/>
                <w:bCs/>
                <w:sz w:val="20"/>
              </w:rPr>
              <w:t>(objekta, novada un nozares konkurētspējas paaugstināšana, iekļaujoties vienotā galamērķa mārketingā, precīza savu stipro pušu pozicionēšana)</w:t>
            </w:r>
          </w:p>
        </w:tc>
        <w:tc>
          <w:tcPr>
            <w:tcW w:w="5130" w:type="dxa"/>
            <w:gridSpan w:val="3"/>
            <w:tcBorders>
              <w:left w:val="nil"/>
              <w:right w:val="nil"/>
            </w:tcBorders>
            <w:shd w:val="clear" w:color="auto" w:fill="C0C0C0"/>
          </w:tcPr>
          <w:p w:rsidR="002E46AB" w:rsidRPr="00827C20" w:rsidRDefault="002E46AB" w:rsidP="00D4077B">
            <w:pPr>
              <w:spacing w:after="0"/>
              <w:ind w:left="72" w:hanging="90"/>
              <w:rPr>
                <w:rFonts w:asciiTheme="majorHAnsi" w:hAnsiTheme="majorHAnsi"/>
                <w:color w:val="000000"/>
                <w:sz w:val="22"/>
              </w:rPr>
            </w:pPr>
            <w:r w:rsidRPr="00827C20">
              <w:rPr>
                <w:rFonts w:asciiTheme="majorHAnsi" w:hAnsiTheme="majorHAnsi"/>
                <w:b/>
                <w:color w:val="000000"/>
                <w:sz w:val="22"/>
              </w:rPr>
              <w:t>1.</w:t>
            </w:r>
            <w:r w:rsidRPr="00827C20">
              <w:rPr>
                <w:rFonts w:asciiTheme="majorHAnsi" w:hAnsiTheme="majorHAnsi"/>
                <w:color w:val="000000"/>
                <w:sz w:val="22"/>
              </w:rPr>
              <w:t xml:space="preserve"> </w:t>
            </w:r>
            <w:r w:rsidR="00D4077B">
              <w:rPr>
                <w:rFonts w:asciiTheme="majorHAnsi" w:hAnsiTheme="majorHAnsi"/>
                <w:b/>
                <w:color w:val="000000"/>
                <w:sz w:val="20"/>
              </w:rPr>
              <w:t xml:space="preserve">Neveiksmīga mārketinga un pozicionējuma gadījumā, neprecīzu akcentu sakritība ekspozīcijas veidošanā - </w:t>
            </w:r>
            <w:r w:rsidR="00D4077B" w:rsidRPr="00D4077B">
              <w:rPr>
                <w:rFonts w:asciiTheme="majorHAnsi" w:hAnsiTheme="majorHAnsi"/>
                <w:color w:val="000000"/>
                <w:sz w:val="20"/>
              </w:rPr>
              <w:t>nespēja izcelt saikni ar cietoksni un tā stāstu – kļūšana par “vēl vienu padomju laika  mašīnu garāžu”</w:t>
            </w:r>
          </w:p>
        </w:tc>
      </w:tr>
      <w:tr w:rsidR="002E46AB" w:rsidRPr="00B21968" w:rsidTr="005F5BF2">
        <w:trPr>
          <w:gridBefore w:val="1"/>
          <w:wBefore w:w="180" w:type="dxa"/>
        </w:trPr>
        <w:tc>
          <w:tcPr>
            <w:tcW w:w="5580" w:type="dxa"/>
            <w:gridSpan w:val="4"/>
          </w:tcPr>
          <w:p w:rsidR="002E46AB" w:rsidRPr="000167D4" w:rsidRDefault="002E46AB" w:rsidP="00752847">
            <w:pPr>
              <w:ind w:left="346" w:hanging="274"/>
              <w:rPr>
                <w:rFonts w:asciiTheme="majorHAnsi" w:hAnsiTheme="majorHAnsi"/>
                <w:color w:val="000000"/>
                <w:sz w:val="20"/>
                <w:szCs w:val="20"/>
              </w:rPr>
            </w:pPr>
            <w:r w:rsidRPr="000167D4">
              <w:rPr>
                <w:rFonts w:asciiTheme="majorHAnsi" w:hAnsiTheme="majorHAnsi"/>
                <w:b/>
                <w:color w:val="000000"/>
                <w:sz w:val="20"/>
                <w:szCs w:val="20"/>
              </w:rPr>
              <w:t xml:space="preserve">2. Tūrisma </w:t>
            </w:r>
            <w:r w:rsidR="008B657D">
              <w:rPr>
                <w:rFonts w:asciiTheme="majorHAnsi" w:hAnsiTheme="majorHAnsi"/>
                <w:b/>
                <w:color w:val="000000"/>
                <w:sz w:val="20"/>
                <w:szCs w:val="20"/>
              </w:rPr>
              <w:t>pakalpojumu dažādošana</w:t>
            </w:r>
            <w:r w:rsidRPr="000167D4">
              <w:rPr>
                <w:rFonts w:asciiTheme="majorHAnsi" w:hAnsiTheme="majorHAnsi"/>
                <w:b/>
                <w:color w:val="000000"/>
                <w:sz w:val="20"/>
                <w:szCs w:val="20"/>
              </w:rPr>
              <w:t xml:space="preserve"> saistībā ar </w:t>
            </w:r>
            <w:r w:rsidR="00752847">
              <w:rPr>
                <w:rFonts w:asciiTheme="majorHAnsi" w:hAnsiTheme="majorHAnsi"/>
                <w:b/>
                <w:color w:val="000000"/>
                <w:sz w:val="20"/>
                <w:szCs w:val="20"/>
              </w:rPr>
              <w:t>tehniku un industriālo dizainu</w:t>
            </w:r>
            <w:r w:rsidR="008B657D">
              <w:rPr>
                <w:rFonts w:asciiTheme="majorHAnsi" w:hAnsiTheme="majorHAnsi"/>
                <w:b/>
                <w:color w:val="000000"/>
                <w:sz w:val="20"/>
                <w:szCs w:val="20"/>
              </w:rPr>
              <w:t xml:space="preserve"> tematiku</w:t>
            </w:r>
            <w:r w:rsidRPr="000167D4">
              <w:rPr>
                <w:rFonts w:asciiTheme="majorHAnsi" w:hAnsiTheme="majorHAnsi"/>
                <w:color w:val="000000"/>
                <w:sz w:val="20"/>
                <w:szCs w:val="20"/>
              </w:rPr>
              <w:t xml:space="preserve"> (jau esošās iestrādnes, būtiski saistīt plašāk ar vietas attīstību</w:t>
            </w:r>
            <w:r w:rsidR="008B657D">
              <w:rPr>
                <w:rFonts w:asciiTheme="majorHAnsi" w:hAnsiTheme="majorHAnsi"/>
                <w:color w:val="000000"/>
                <w:sz w:val="20"/>
                <w:szCs w:val="20"/>
              </w:rPr>
              <w:t xml:space="preserve"> – cietokšņa specifiku un </w:t>
            </w:r>
            <w:r w:rsidR="00752847">
              <w:rPr>
                <w:rFonts w:asciiTheme="majorHAnsi" w:hAnsiTheme="majorHAnsi"/>
                <w:color w:val="000000"/>
                <w:sz w:val="20"/>
                <w:szCs w:val="20"/>
              </w:rPr>
              <w:t>tehniku ar Daugavpils industriālo izaugsmi, industriālā dizaina nākotni</w:t>
            </w:r>
            <w:r w:rsidRPr="000167D4">
              <w:rPr>
                <w:rFonts w:asciiTheme="majorHAnsi" w:hAnsiTheme="majorHAnsi"/>
                <w:color w:val="000000"/>
                <w:sz w:val="20"/>
                <w:szCs w:val="20"/>
              </w:rPr>
              <w:t>)</w:t>
            </w:r>
          </w:p>
        </w:tc>
        <w:tc>
          <w:tcPr>
            <w:tcW w:w="5130" w:type="dxa"/>
            <w:gridSpan w:val="3"/>
          </w:tcPr>
          <w:p w:rsidR="002E46AB" w:rsidRPr="000167D4" w:rsidRDefault="002E46AB" w:rsidP="005F5BF2">
            <w:pPr>
              <w:spacing w:after="0"/>
              <w:ind w:left="72" w:hanging="86"/>
              <w:rPr>
                <w:rFonts w:asciiTheme="majorHAnsi" w:hAnsiTheme="majorHAnsi"/>
                <w:b/>
                <w:color w:val="000000"/>
                <w:sz w:val="20"/>
                <w:szCs w:val="20"/>
              </w:rPr>
            </w:pPr>
            <w:r w:rsidRPr="000167D4">
              <w:rPr>
                <w:rFonts w:asciiTheme="majorHAnsi" w:hAnsiTheme="majorHAnsi"/>
                <w:b/>
                <w:color w:val="000000"/>
                <w:sz w:val="20"/>
                <w:szCs w:val="20"/>
              </w:rPr>
              <w:t>2. Kultūras mantojuma vērtību pārspīlēta komercializācija</w:t>
            </w:r>
            <w:r w:rsidRPr="000167D4">
              <w:rPr>
                <w:rFonts w:asciiTheme="majorHAnsi" w:hAnsiTheme="majorHAnsi"/>
                <w:color w:val="000000"/>
                <w:sz w:val="20"/>
                <w:szCs w:val="20"/>
              </w:rPr>
              <w:t xml:space="preserve">. Dažādu ieinteresēto pušu neveiksmes kompromisu meklējumos. Nespēja atrast prioritāros attīstības virzienus, stratēģiskās produktu grupas, vienotu izpratni par vietas zīmolvedības mērķiem un </w:t>
            </w:r>
            <w:r w:rsidRPr="000167D4">
              <w:rPr>
                <w:rFonts w:asciiTheme="majorHAnsi" w:hAnsiTheme="majorHAnsi"/>
                <w:color w:val="000000"/>
                <w:sz w:val="20"/>
                <w:szCs w:val="20"/>
              </w:rPr>
              <w:lastRenderedPageBreak/>
              <w:t>saturu</w:t>
            </w:r>
          </w:p>
        </w:tc>
      </w:tr>
      <w:tr w:rsidR="002E46AB" w:rsidRPr="000167D4" w:rsidTr="002E6086">
        <w:trPr>
          <w:gridAfter w:val="2"/>
          <w:wAfter w:w="180" w:type="dxa"/>
        </w:trPr>
        <w:tc>
          <w:tcPr>
            <w:tcW w:w="5580" w:type="dxa"/>
            <w:gridSpan w:val="4"/>
            <w:tcBorders>
              <w:left w:val="nil"/>
              <w:right w:val="nil"/>
            </w:tcBorders>
            <w:shd w:val="clear" w:color="auto" w:fill="C0C0C0"/>
          </w:tcPr>
          <w:p w:rsidR="002E46AB" w:rsidRPr="000167D4" w:rsidRDefault="002E46AB" w:rsidP="008B657D">
            <w:pPr>
              <w:pStyle w:val="ListParagraph"/>
              <w:spacing w:after="120"/>
              <w:ind w:left="806" w:hanging="547"/>
              <w:rPr>
                <w:rFonts w:asciiTheme="majorHAnsi" w:hAnsiTheme="majorHAnsi"/>
                <w:b/>
                <w:bCs/>
                <w:sz w:val="20"/>
              </w:rPr>
            </w:pPr>
            <w:r w:rsidRPr="000167D4">
              <w:rPr>
                <w:rFonts w:asciiTheme="majorHAnsi" w:hAnsiTheme="majorHAnsi"/>
                <w:b/>
                <w:bCs/>
                <w:sz w:val="20"/>
              </w:rPr>
              <w:lastRenderedPageBreak/>
              <w:t xml:space="preserve">3. </w:t>
            </w:r>
            <w:r w:rsidR="008B657D">
              <w:rPr>
                <w:rFonts w:asciiTheme="majorHAnsi" w:hAnsiTheme="majorHAnsi"/>
                <w:b/>
                <w:bCs/>
                <w:sz w:val="20"/>
              </w:rPr>
              <w:t>Pievilcīgas pilsētvides veidošana – radošās telpas attīstīšana starp mākslas, muzeju un industriālā mantojuma telpu</w:t>
            </w:r>
            <w:r w:rsidRPr="000167D4">
              <w:rPr>
                <w:rFonts w:asciiTheme="majorHAnsi" w:hAnsiTheme="majorHAnsi"/>
                <w:b/>
                <w:bCs/>
                <w:sz w:val="20"/>
              </w:rPr>
              <w:t xml:space="preserve"> </w:t>
            </w:r>
            <w:r w:rsidRPr="000167D4">
              <w:rPr>
                <w:rFonts w:asciiTheme="majorHAnsi" w:hAnsiTheme="majorHAnsi"/>
                <w:bCs/>
                <w:sz w:val="20"/>
              </w:rPr>
              <w:t>(</w:t>
            </w:r>
            <w:r w:rsidR="008B657D">
              <w:rPr>
                <w:rFonts w:asciiTheme="majorHAnsi" w:hAnsiTheme="majorHAnsi"/>
                <w:bCs/>
                <w:sz w:val="20"/>
              </w:rPr>
              <w:t>Daugavpils kā otrā lielākā Latvijas pilsēta – kvartāls ar īpašu dzīvošanas vidi</w:t>
            </w:r>
            <w:r w:rsidR="00752847">
              <w:rPr>
                <w:rFonts w:asciiTheme="majorHAnsi" w:hAnsiTheme="majorHAnsi"/>
                <w:bCs/>
                <w:sz w:val="20"/>
              </w:rPr>
              <w:t>, industriālais dizains kā akcents rūpnieciskā tēla pār-zīmološanai</w:t>
            </w:r>
            <w:r w:rsidRPr="000167D4">
              <w:rPr>
                <w:rFonts w:asciiTheme="majorHAnsi" w:hAnsiTheme="majorHAnsi"/>
                <w:bCs/>
                <w:sz w:val="20"/>
              </w:rPr>
              <w:t>)</w:t>
            </w:r>
          </w:p>
        </w:tc>
        <w:tc>
          <w:tcPr>
            <w:tcW w:w="5130" w:type="dxa"/>
            <w:gridSpan w:val="2"/>
            <w:tcBorders>
              <w:left w:val="nil"/>
              <w:right w:val="nil"/>
            </w:tcBorders>
            <w:shd w:val="clear" w:color="auto" w:fill="C0C0C0"/>
          </w:tcPr>
          <w:p w:rsidR="002E46AB" w:rsidRPr="000167D4" w:rsidRDefault="002E46AB" w:rsidP="005F5BF2">
            <w:pPr>
              <w:ind w:left="72" w:hanging="86"/>
              <w:rPr>
                <w:rFonts w:asciiTheme="majorHAnsi" w:hAnsiTheme="majorHAnsi"/>
                <w:color w:val="000000"/>
                <w:sz w:val="20"/>
                <w:szCs w:val="20"/>
              </w:rPr>
            </w:pPr>
            <w:r w:rsidRPr="000167D4">
              <w:rPr>
                <w:rFonts w:asciiTheme="majorHAnsi" w:hAnsiTheme="majorHAnsi"/>
                <w:b/>
                <w:color w:val="000000"/>
                <w:sz w:val="20"/>
                <w:szCs w:val="20"/>
              </w:rPr>
              <w:t>3. Kvalificētu cilvēkresursu trūkums</w:t>
            </w:r>
            <w:r w:rsidRPr="000167D4">
              <w:rPr>
                <w:rFonts w:asciiTheme="majorHAnsi" w:hAnsiTheme="majorHAnsi"/>
                <w:color w:val="000000"/>
                <w:sz w:val="20"/>
                <w:szCs w:val="20"/>
              </w:rPr>
              <w:t>, kas ieinteresēti objekta uzturēšanā, tūrisma piedāvājuma attīstīšanā tālākā perspektīvā (valsts mēroga demogrāfiskās tendences</w:t>
            </w:r>
            <w:r w:rsidR="00D4077B">
              <w:rPr>
                <w:rFonts w:asciiTheme="majorHAnsi" w:hAnsiTheme="majorHAnsi"/>
                <w:color w:val="000000"/>
                <w:sz w:val="20"/>
                <w:szCs w:val="20"/>
              </w:rPr>
              <w:t>).</w:t>
            </w:r>
          </w:p>
        </w:tc>
      </w:tr>
      <w:tr w:rsidR="002E46AB" w:rsidRPr="000167D4" w:rsidTr="002E6086">
        <w:trPr>
          <w:gridAfter w:val="2"/>
          <w:wAfter w:w="180" w:type="dxa"/>
        </w:trPr>
        <w:tc>
          <w:tcPr>
            <w:tcW w:w="5580" w:type="dxa"/>
            <w:gridSpan w:val="4"/>
          </w:tcPr>
          <w:p w:rsidR="002E46AB" w:rsidRPr="000167D4" w:rsidRDefault="002E46AB" w:rsidP="002E46AB">
            <w:pPr>
              <w:numPr>
                <w:ilvl w:val="0"/>
                <w:numId w:val="11"/>
              </w:numPr>
              <w:spacing w:before="0"/>
              <w:jc w:val="left"/>
              <w:rPr>
                <w:rFonts w:asciiTheme="majorHAnsi" w:hAnsiTheme="majorHAnsi"/>
                <w:bCs/>
                <w:color w:val="000000"/>
                <w:sz w:val="20"/>
                <w:szCs w:val="20"/>
              </w:rPr>
            </w:pPr>
            <w:r w:rsidRPr="000167D4">
              <w:rPr>
                <w:rFonts w:asciiTheme="majorHAnsi" w:hAnsiTheme="majorHAnsi"/>
                <w:b/>
                <w:bCs/>
                <w:color w:val="000000"/>
                <w:sz w:val="20"/>
                <w:szCs w:val="20"/>
              </w:rPr>
              <w:t xml:space="preserve">Ilgtspējīga un prasmīga kultūras kapitāla izmantošana tūrismā </w:t>
            </w:r>
            <w:r w:rsidRPr="000167D4">
              <w:rPr>
                <w:rFonts w:asciiTheme="majorHAnsi" w:hAnsiTheme="majorHAnsi"/>
                <w:bCs/>
                <w:color w:val="000000"/>
                <w:sz w:val="20"/>
                <w:szCs w:val="20"/>
              </w:rPr>
              <w:t>(</w:t>
            </w:r>
            <w:r>
              <w:rPr>
                <w:rFonts w:asciiTheme="majorHAnsi" w:hAnsiTheme="majorHAnsi"/>
                <w:bCs/>
                <w:color w:val="000000"/>
                <w:sz w:val="20"/>
                <w:szCs w:val="20"/>
              </w:rPr>
              <w:t>kultūra</w:t>
            </w:r>
            <w:r w:rsidRPr="000167D4">
              <w:rPr>
                <w:rFonts w:asciiTheme="majorHAnsi" w:hAnsiTheme="majorHAnsi"/>
                <w:bCs/>
                <w:color w:val="000000"/>
                <w:sz w:val="20"/>
                <w:szCs w:val="20"/>
              </w:rPr>
              <w:t>s izglītības un sociālās atbildības veicināšana, pakalpojumu kvalitāte)</w:t>
            </w:r>
          </w:p>
        </w:tc>
        <w:tc>
          <w:tcPr>
            <w:tcW w:w="5130" w:type="dxa"/>
            <w:gridSpan w:val="2"/>
          </w:tcPr>
          <w:p w:rsidR="002E46AB" w:rsidRPr="000167D4" w:rsidRDefault="002E46AB" w:rsidP="005F5BF2">
            <w:pPr>
              <w:spacing w:after="0"/>
              <w:ind w:left="72" w:hanging="86"/>
              <w:rPr>
                <w:rFonts w:asciiTheme="majorHAnsi" w:hAnsiTheme="majorHAnsi"/>
                <w:color w:val="000000"/>
                <w:sz w:val="20"/>
                <w:szCs w:val="20"/>
              </w:rPr>
            </w:pPr>
            <w:r w:rsidRPr="000167D4">
              <w:rPr>
                <w:rFonts w:asciiTheme="majorHAnsi" w:hAnsiTheme="majorHAnsi"/>
                <w:b/>
                <w:color w:val="000000"/>
                <w:sz w:val="20"/>
                <w:szCs w:val="20"/>
              </w:rPr>
              <w:t>4. Uzņēmēju potenciālā vēlme nopelnīt īstermiņā;</w:t>
            </w:r>
            <w:r w:rsidRPr="000167D4">
              <w:rPr>
                <w:rFonts w:asciiTheme="majorHAnsi" w:hAnsiTheme="majorHAnsi"/>
                <w:color w:val="000000"/>
                <w:sz w:val="20"/>
                <w:szCs w:val="20"/>
              </w:rPr>
              <w:t xml:space="preserve"> mazākas iespējas investēt ilgtermiņa projektiem, īstenot ilgtspējīgas idejas, apdraudējums izmantotajiem resursiem ilgākā nākotnē</w:t>
            </w:r>
          </w:p>
        </w:tc>
      </w:tr>
      <w:tr w:rsidR="002E46AB" w:rsidRPr="000167D4" w:rsidTr="002E6086">
        <w:trPr>
          <w:gridAfter w:val="2"/>
          <w:wAfter w:w="180" w:type="dxa"/>
          <w:trHeight w:val="1557"/>
        </w:trPr>
        <w:tc>
          <w:tcPr>
            <w:tcW w:w="5580" w:type="dxa"/>
            <w:gridSpan w:val="4"/>
            <w:tcBorders>
              <w:left w:val="nil"/>
              <w:right w:val="nil"/>
            </w:tcBorders>
            <w:shd w:val="clear" w:color="auto" w:fill="C0C0C0"/>
          </w:tcPr>
          <w:p w:rsidR="002E46AB" w:rsidRPr="000167D4" w:rsidRDefault="002E46AB" w:rsidP="00D4077B">
            <w:pPr>
              <w:numPr>
                <w:ilvl w:val="0"/>
                <w:numId w:val="11"/>
              </w:numPr>
              <w:spacing w:before="0"/>
              <w:jc w:val="left"/>
              <w:rPr>
                <w:rFonts w:asciiTheme="majorHAnsi" w:hAnsiTheme="majorHAnsi"/>
                <w:b/>
                <w:bCs/>
                <w:color w:val="000000"/>
                <w:sz w:val="20"/>
                <w:szCs w:val="20"/>
              </w:rPr>
            </w:pPr>
            <w:r w:rsidRPr="000167D4">
              <w:rPr>
                <w:rFonts w:asciiTheme="majorHAnsi" w:hAnsiTheme="majorHAnsi"/>
                <w:b/>
                <w:bCs/>
                <w:color w:val="000000"/>
                <w:sz w:val="20"/>
                <w:szCs w:val="20"/>
              </w:rPr>
              <w:t xml:space="preserve">Tuvāko reģiona mērķtirgu nozīmes pieaugums ilgtermiņā. </w:t>
            </w:r>
            <w:r w:rsidRPr="000167D4">
              <w:rPr>
                <w:rFonts w:asciiTheme="majorHAnsi" w:hAnsiTheme="majorHAnsi"/>
                <w:bCs/>
                <w:color w:val="000000"/>
                <w:sz w:val="20"/>
                <w:szCs w:val="20"/>
              </w:rPr>
              <w:t>Baltkrievijas u.c.</w:t>
            </w:r>
            <w:r w:rsidR="00D4077B">
              <w:rPr>
                <w:rFonts w:asciiTheme="majorHAnsi" w:hAnsiTheme="majorHAnsi"/>
                <w:bCs/>
                <w:color w:val="000000"/>
                <w:sz w:val="20"/>
                <w:szCs w:val="20"/>
              </w:rPr>
              <w:t xml:space="preserve"> </w:t>
            </w:r>
            <w:r w:rsidRPr="000167D4">
              <w:rPr>
                <w:rFonts w:asciiTheme="majorHAnsi" w:hAnsiTheme="majorHAnsi"/>
                <w:bCs/>
                <w:color w:val="000000"/>
                <w:sz w:val="20"/>
                <w:szCs w:val="20"/>
              </w:rPr>
              <w:t>tuvāko ārvalstu tirgu potenciāls.</w:t>
            </w:r>
          </w:p>
        </w:tc>
        <w:tc>
          <w:tcPr>
            <w:tcW w:w="5130" w:type="dxa"/>
            <w:gridSpan w:val="2"/>
            <w:tcBorders>
              <w:left w:val="nil"/>
              <w:right w:val="nil"/>
            </w:tcBorders>
            <w:shd w:val="clear" w:color="auto" w:fill="C0C0C0"/>
          </w:tcPr>
          <w:p w:rsidR="002E46AB" w:rsidRPr="000167D4" w:rsidRDefault="002E46AB" w:rsidP="005F5BF2">
            <w:pPr>
              <w:ind w:left="0"/>
              <w:rPr>
                <w:rFonts w:asciiTheme="majorHAnsi" w:hAnsiTheme="majorHAnsi"/>
                <w:color w:val="000000"/>
                <w:sz w:val="20"/>
                <w:szCs w:val="20"/>
              </w:rPr>
            </w:pPr>
            <w:r w:rsidRPr="000167D4">
              <w:rPr>
                <w:rFonts w:asciiTheme="majorHAnsi" w:hAnsiTheme="majorHAnsi"/>
                <w:b/>
                <w:sz w:val="20"/>
                <w:szCs w:val="20"/>
              </w:rPr>
              <w:t>5.Atšķirīgi kvalitātes rādītāji, attieksme pret klientiem un vērtībām</w:t>
            </w:r>
            <w:r w:rsidRPr="000167D4">
              <w:rPr>
                <w:rFonts w:asciiTheme="majorHAnsi" w:hAnsiTheme="majorHAnsi"/>
                <w:sz w:val="20"/>
                <w:szCs w:val="20"/>
              </w:rPr>
              <w:t>, kas pastāv starp tūrisma pakalpojumu sniedzējiem. Tā nav viegli novienādojama un kavē kopīgu piedāvājuma veidošanu</w:t>
            </w:r>
          </w:p>
        </w:tc>
      </w:tr>
      <w:tr w:rsidR="002E46AB" w:rsidRPr="000167D4" w:rsidTr="002E6086">
        <w:trPr>
          <w:gridAfter w:val="2"/>
          <w:wAfter w:w="180" w:type="dxa"/>
        </w:trPr>
        <w:tc>
          <w:tcPr>
            <w:tcW w:w="5580" w:type="dxa"/>
            <w:gridSpan w:val="4"/>
          </w:tcPr>
          <w:p w:rsidR="002E46AB" w:rsidRPr="000167D4" w:rsidRDefault="002E46AB" w:rsidP="002E46AB">
            <w:pPr>
              <w:numPr>
                <w:ilvl w:val="0"/>
                <w:numId w:val="11"/>
              </w:numPr>
              <w:spacing w:before="0"/>
              <w:jc w:val="left"/>
              <w:rPr>
                <w:rFonts w:asciiTheme="majorHAnsi" w:hAnsiTheme="majorHAnsi"/>
                <w:color w:val="000000"/>
                <w:sz w:val="20"/>
                <w:szCs w:val="20"/>
              </w:rPr>
            </w:pPr>
            <w:r w:rsidRPr="000167D4">
              <w:rPr>
                <w:rFonts w:asciiTheme="majorHAnsi" w:hAnsiTheme="majorHAnsi"/>
                <w:b/>
                <w:color w:val="000000"/>
                <w:sz w:val="20"/>
                <w:szCs w:val="20"/>
              </w:rPr>
              <w:t>Jaunu uzņēmējdarbības iniciatīvu motivēšana, esošā piedāvājuma efektivizēšana</w:t>
            </w:r>
            <w:r w:rsidRPr="000167D4">
              <w:rPr>
                <w:rFonts w:asciiTheme="majorHAnsi" w:hAnsiTheme="majorHAnsi"/>
                <w:color w:val="000000"/>
                <w:sz w:val="20"/>
                <w:szCs w:val="20"/>
              </w:rPr>
              <w:t xml:space="preserve"> (uz esošo resursu bāzes veidot tūrisma vērtību ķēdes piedāvājumu, kas ir tematiski saistīts un adresēts precīzai mērķgrupai)</w:t>
            </w:r>
          </w:p>
        </w:tc>
        <w:tc>
          <w:tcPr>
            <w:tcW w:w="5130" w:type="dxa"/>
            <w:gridSpan w:val="2"/>
          </w:tcPr>
          <w:p w:rsidR="002E46AB" w:rsidRPr="000167D4" w:rsidRDefault="002E46AB" w:rsidP="00D4077B">
            <w:pPr>
              <w:ind w:left="302" w:hanging="302"/>
              <w:rPr>
                <w:rFonts w:asciiTheme="majorHAnsi" w:hAnsiTheme="majorHAnsi"/>
                <w:sz w:val="20"/>
                <w:szCs w:val="20"/>
              </w:rPr>
            </w:pPr>
            <w:r w:rsidRPr="000167D4">
              <w:rPr>
                <w:rFonts w:asciiTheme="majorHAnsi" w:hAnsiTheme="majorHAnsi"/>
                <w:b/>
                <w:sz w:val="20"/>
                <w:szCs w:val="20"/>
              </w:rPr>
              <w:t>6.Latgalei raksturīg</w:t>
            </w:r>
            <w:r w:rsidR="00D4077B">
              <w:rPr>
                <w:rFonts w:asciiTheme="majorHAnsi" w:hAnsiTheme="majorHAnsi"/>
                <w:b/>
                <w:sz w:val="20"/>
                <w:szCs w:val="20"/>
              </w:rPr>
              <w:t>ā</w:t>
            </w:r>
            <w:r w:rsidRPr="000167D4">
              <w:rPr>
                <w:rFonts w:asciiTheme="majorHAnsi" w:hAnsiTheme="majorHAnsi"/>
                <w:b/>
                <w:sz w:val="20"/>
                <w:szCs w:val="20"/>
              </w:rPr>
              <w:t xml:space="preserve"> materiālās kultūras </w:t>
            </w:r>
            <w:r w:rsidR="00D4077B">
              <w:rPr>
                <w:rFonts w:asciiTheme="majorHAnsi" w:hAnsiTheme="majorHAnsi"/>
                <w:b/>
                <w:sz w:val="20"/>
                <w:szCs w:val="20"/>
              </w:rPr>
              <w:t>mantojuma</w:t>
            </w:r>
            <w:r w:rsidRPr="000167D4">
              <w:rPr>
                <w:rFonts w:asciiTheme="majorHAnsi" w:hAnsiTheme="majorHAnsi"/>
                <w:b/>
                <w:sz w:val="20"/>
                <w:szCs w:val="20"/>
              </w:rPr>
              <w:t xml:space="preserve"> </w:t>
            </w:r>
            <w:r w:rsidR="00D4077B">
              <w:rPr>
                <w:rFonts w:asciiTheme="majorHAnsi" w:hAnsiTheme="majorHAnsi"/>
                <w:b/>
                <w:sz w:val="20"/>
                <w:szCs w:val="20"/>
              </w:rPr>
              <w:t>vērtību degradācijas risks</w:t>
            </w:r>
          </w:p>
        </w:tc>
      </w:tr>
      <w:tr w:rsidR="002E46AB" w:rsidRPr="000167D4" w:rsidTr="002E6086">
        <w:trPr>
          <w:gridAfter w:val="2"/>
          <w:wAfter w:w="180" w:type="dxa"/>
        </w:trPr>
        <w:tc>
          <w:tcPr>
            <w:tcW w:w="5580" w:type="dxa"/>
            <w:gridSpan w:val="4"/>
            <w:tcBorders>
              <w:left w:val="nil"/>
              <w:right w:val="nil"/>
            </w:tcBorders>
            <w:shd w:val="clear" w:color="auto" w:fill="C0C0C0"/>
          </w:tcPr>
          <w:p w:rsidR="002E46AB" w:rsidRPr="000167D4" w:rsidRDefault="002E46AB" w:rsidP="005F5BF2">
            <w:pPr>
              <w:ind w:left="706" w:hanging="274"/>
              <w:rPr>
                <w:rFonts w:asciiTheme="majorHAnsi" w:hAnsiTheme="majorHAnsi"/>
                <w:b/>
                <w:bCs/>
                <w:color w:val="000000"/>
                <w:sz w:val="20"/>
                <w:szCs w:val="20"/>
              </w:rPr>
            </w:pPr>
            <w:r w:rsidRPr="000167D4">
              <w:rPr>
                <w:rFonts w:asciiTheme="majorHAnsi" w:hAnsiTheme="majorHAnsi"/>
                <w:b/>
                <w:bCs/>
                <w:color w:val="000000"/>
                <w:sz w:val="20"/>
                <w:szCs w:val="20"/>
              </w:rPr>
              <w:t>7. Tematisko apmācību un zināšanu līdzdales organizēšana</w:t>
            </w:r>
            <w:r w:rsidRPr="000167D4">
              <w:rPr>
                <w:rFonts w:asciiTheme="majorHAnsi" w:hAnsiTheme="majorHAnsi"/>
                <w:bCs/>
                <w:color w:val="000000"/>
                <w:sz w:val="20"/>
                <w:szCs w:val="20"/>
              </w:rPr>
              <w:t xml:space="preserve"> par Latgales kultūras mantojumu, iesaistot uzņēmējus, vietējo sabiedrību</w:t>
            </w:r>
          </w:p>
        </w:tc>
        <w:tc>
          <w:tcPr>
            <w:tcW w:w="5130" w:type="dxa"/>
            <w:gridSpan w:val="2"/>
            <w:tcBorders>
              <w:left w:val="nil"/>
              <w:right w:val="nil"/>
            </w:tcBorders>
            <w:shd w:val="clear" w:color="auto" w:fill="C0C0C0"/>
          </w:tcPr>
          <w:p w:rsidR="002E46AB" w:rsidRPr="000167D4" w:rsidRDefault="002E46AB" w:rsidP="005F5BF2">
            <w:pPr>
              <w:pStyle w:val="ListParagraph"/>
              <w:ind w:left="342" w:hanging="270"/>
              <w:rPr>
                <w:rFonts w:asciiTheme="majorHAnsi" w:hAnsiTheme="majorHAnsi"/>
                <w:b/>
                <w:sz w:val="20"/>
              </w:rPr>
            </w:pPr>
            <w:r w:rsidRPr="000167D4">
              <w:rPr>
                <w:rFonts w:asciiTheme="majorHAnsi" w:hAnsiTheme="majorHAnsi"/>
                <w:b/>
                <w:sz w:val="20"/>
              </w:rPr>
              <w:t xml:space="preserve">7. </w:t>
            </w:r>
            <w:r>
              <w:rPr>
                <w:rFonts w:asciiTheme="majorHAnsi" w:hAnsiTheme="majorHAnsi"/>
                <w:b/>
                <w:sz w:val="20"/>
              </w:rPr>
              <w:t>L</w:t>
            </w:r>
            <w:r w:rsidRPr="000167D4">
              <w:rPr>
                <w:rFonts w:asciiTheme="majorHAnsi" w:hAnsiTheme="majorHAnsi"/>
                <w:b/>
                <w:sz w:val="20"/>
              </w:rPr>
              <w:t xml:space="preserve">iels publiskās infrastruktūras </w:t>
            </w:r>
            <w:r>
              <w:rPr>
                <w:rFonts w:asciiTheme="majorHAnsi" w:hAnsiTheme="majorHAnsi"/>
                <w:b/>
                <w:sz w:val="20"/>
              </w:rPr>
              <w:t xml:space="preserve">uzturēšanas </w:t>
            </w:r>
            <w:r w:rsidRPr="000167D4">
              <w:rPr>
                <w:rFonts w:asciiTheme="majorHAnsi" w:hAnsiTheme="majorHAnsi"/>
                <w:b/>
                <w:sz w:val="20"/>
              </w:rPr>
              <w:t xml:space="preserve">slogs </w:t>
            </w:r>
            <w:r>
              <w:rPr>
                <w:rFonts w:asciiTheme="majorHAnsi" w:hAnsiTheme="majorHAnsi"/>
                <w:b/>
                <w:sz w:val="20"/>
              </w:rPr>
              <w:t xml:space="preserve">– </w:t>
            </w:r>
            <w:r w:rsidRPr="000167D4">
              <w:rPr>
                <w:rFonts w:asciiTheme="majorHAnsi" w:hAnsiTheme="majorHAnsi"/>
                <w:sz w:val="20"/>
              </w:rPr>
              <w:t>uzturēšanai no pašvaldības budžeta, kas</w:t>
            </w:r>
            <w:r>
              <w:rPr>
                <w:rFonts w:asciiTheme="majorHAnsi" w:hAnsiTheme="majorHAnsi"/>
                <w:sz w:val="20"/>
              </w:rPr>
              <w:t xml:space="preserve"> var svārstīties, atkarībā no politiskās gribas un vadības izpratnes</w:t>
            </w:r>
          </w:p>
        </w:tc>
      </w:tr>
      <w:tr w:rsidR="002E46AB" w:rsidRPr="000167D4" w:rsidTr="002E6086">
        <w:trPr>
          <w:gridAfter w:val="2"/>
          <w:wAfter w:w="180" w:type="dxa"/>
        </w:trPr>
        <w:tc>
          <w:tcPr>
            <w:tcW w:w="5580" w:type="dxa"/>
            <w:gridSpan w:val="4"/>
          </w:tcPr>
          <w:p w:rsidR="002E46AB" w:rsidRPr="000167D4" w:rsidRDefault="002E46AB" w:rsidP="002E46AB">
            <w:pPr>
              <w:numPr>
                <w:ilvl w:val="0"/>
                <w:numId w:val="12"/>
              </w:numPr>
              <w:spacing w:before="0" w:after="0"/>
              <w:ind w:left="702" w:hanging="270"/>
              <w:jc w:val="left"/>
              <w:rPr>
                <w:rFonts w:asciiTheme="majorHAnsi" w:hAnsiTheme="majorHAnsi"/>
                <w:b/>
                <w:bCs/>
                <w:color w:val="000000"/>
                <w:sz w:val="20"/>
                <w:szCs w:val="20"/>
              </w:rPr>
            </w:pPr>
            <w:r w:rsidRPr="000167D4">
              <w:rPr>
                <w:rFonts w:asciiTheme="majorHAnsi" w:hAnsiTheme="majorHAnsi"/>
                <w:b/>
                <w:color w:val="000000"/>
                <w:sz w:val="20"/>
                <w:szCs w:val="20"/>
              </w:rPr>
              <w:t xml:space="preserve">Mērķtiecīga finansējuma piesaiste tūrisma attīstības un infrastruktūras labiekārtošanai </w:t>
            </w:r>
            <w:r w:rsidRPr="000167D4">
              <w:rPr>
                <w:rFonts w:asciiTheme="majorHAnsi" w:hAnsiTheme="majorHAnsi"/>
                <w:color w:val="000000"/>
                <w:sz w:val="20"/>
                <w:szCs w:val="20"/>
              </w:rPr>
              <w:t>(nozīmīgu projektu īstenošana un iniciatīvas nav nejaušas, bet stratēģiski plānotas, paredzētas</w:t>
            </w:r>
            <w:r w:rsidR="00D4077B">
              <w:rPr>
                <w:rFonts w:asciiTheme="majorHAnsi" w:hAnsiTheme="majorHAnsi"/>
                <w:color w:val="000000"/>
                <w:sz w:val="20"/>
                <w:szCs w:val="20"/>
              </w:rPr>
              <w:t xml:space="preserve"> – turpinājums vairākās kārtās</w:t>
            </w:r>
            <w:r w:rsidRPr="000167D4">
              <w:rPr>
                <w:rFonts w:asciiTheme="majorHAnsi" w:hAnsiTheme="majorHAnsi"/>
                <w:color w:val="000000"/>
                <w:sz w:val="20"/>
                <w:szCs w:val="20"/>
              </w:rPr>
              <w:t>)</w:t>
            </w:r>
          </w:p>
        </w:tc>
        <w:tc>
          <w:tcPr>
            <w:tcW w:w="5130" w:type="dxa"/>
            <w:gridSpan w:val="2"/>
          </w:tcPr>
          <w:p w:rsidR="002E46AB" w:rsidRPr="000167D4" w:rsidRDefault="002E46AB" w:rsidP="005F5BF2">
            <w:pPr>
              <w:spacing w:after="0"/>
              <w:ind w:left="0"/>
              <w:jc w:val="left"/>
              <w:rPr>
                <w:rFonts w:asciiTheme="majorHAnsi" w:hAnsiTheme="majorHAnsi"/>
                <w:b/>
                <w:sz w:val="20"/>
                <w:szCs w:val="20"/>
              </w:rPr>
            </w:pPr>
            <w:r>
              <w:rPr>
                <w:rFonts w:asciiTheme="majorHAnsi" w:hAnsiTheme="majorHAnsi"/>
                <w:b/>
                <w:sz w:val="20"/>
                <w:szCs w:val="20"/>
              </w:rPr>
              <w:t>.</w:t>
            </w:r>
          </w:p>
        </w:tc>
      </w:tr>
      <w:tr w:rsidR="002E46AB" w:rsidRPr="000167D4" w:rsidTr="002E6086">
        <w:trPr>
          <w:gridAfter w:val="2"/>
          <w:wAfter w:w="180" w:type="dxa"/>
        </w:trPr>
        <w:tc>
          <w:tcPr>
            <w:tcW w:w="5580" w:type="dxa"/>
            <w:gridSpan w:val="4"/>
            <w:tcBorders>
              <w:left w:val="nil"/>
              <w:right w:val="nil"/>
            </w:tcBorders>
            <w:shd w:val="clear" w:color="auto" w:fill="C0C0C0"/>
          </w:tcPr>
          <w:p w:rsidR="002E46AB" w:rsidRPr="000167D4" w:rsidRDefault="002E46AB" w:rsidP="002E46AB">
            <w:pPr>
              <w:numPr>
                <w:ilvl w:val="0"/>
                <w:numId w:val="12"/>
              </w:numPr>
              <w:spacing w:before="0" w:after="0"/>
              <w:ind w:left="702" w:hanging="270"/>
              <w:jc w:val="left"/>
              <w:rPr>
                <w:rFonts w:asciiTheme="majorHAnsi" w:hAnsiTheme="majorHAnsi"/>
                <w:b/>
                <w:bCs/>
                <w:color w:val="000000"/>
                <w:sz w:val="20"/>
                <w:szCs w:val="20"/>
              </w:rPr>
            </w:pPr>
            <w:r w:rsidRPr="000167D4">
              <w:rPr>
                <w:rFonts w:asciiTheme="majorHAnsi" w:hAnsiTheme="majorHAnsi"/>
                <w:b/>
                <w:bCs/>
                <w:color w:val="000000"/>
                <w:sz w:val="20"/>
                <w:szCs w:val="20"/>
              </w:rPr>
              <w:t>Iesaistīt</w:t>
            </w:r>
            <w:r w:rsidR="00D4077B">
              <w:rPr>
                <w:rFonts w:asciiTheme="majorHAnsi" w:hAnsiTheme="majorHAnsi"/>
                <w:b/>
                <w:bCs/>
                <w:color w:val="000000"/>
                <w:sz w:val="20"/>
                <w:szCs w:val="20"/>
              </w:rPr>
              <w:t xml:space="preserve"> vietējo sabiedrību un</w:t>
            </w:r>
            <w:r w:rsidRPr="000167D4">
              <w:rPr>
                <w:rFonts w:asciiTheme="majorHAnsi" w:hAnsiTheme="majorHAnsi"/>
                <w:b/>
                <w:bCs/>
                <w:color w:val="000000"/>
                <w:sz w:val="20"/>
                <w:szCs w:val="20"/>
              </w:rPr>
              <w:t xml:space="preserve"> tūristus produktu līdz-veidošanā un to pārdošanas veicināšanā. </w:t>
            </w:r>
            <w:r w:rsidRPr="000167D4">
              <w:rPr>
                <w:rFonts w:asciiTheme="majorHAnsi" w:hAnsiTheme="majorHAnsi"/>
                <w:bCs/>
                <w:color w:val="000000"/>
                <w:sz w:val="20"/>
                <w:szCs w:val="20"/>
              </w:rPr>
              <w:t>Radīt jaunus tūrisma produktu konceptus, iesaistīt pieredzes ekonomikas atziņas un  perspektīvā plašāku informācijas un komunikāciju tehnoloģiju instrumentu iesaisti tūrisma piedāvājuma veicināšanā.</w:t>
            </w:r>
          </w:p>
        </w:tc>
        <w:tc>
          <w:tcPr>
            <w:tcW w:w="5130" w:type="dxa"/>
            <w:gridSpan w:val="2"/>
            <w:tcBorders>
              <w:left w:val="nil"/>
              <w:right w:val="nil"/>
            </w:tcBorders>
            <w:shd w:val="clear" w:color="auto" w:fill="C0C0C0"/>
          </w:tcPr>
          <w:p w:rsidR="002E46AB" w:rsidRPr="000167D4" w:rsidRDefault="002E46AB" w:rsidP="005F5BF2">
            <w:pPr>
              <w:spacing w:after="0"/>
              <w:ind w:left="342" w:hanging="270"/>
              <w:rPr>
                <w:rFonts w:asciiTheme="majorHAnsi" w:hAnsiTheme="majorHAnsi"/>
                <w:b/>
                <w:color w:val="000000"/>
                <w:sz w:val="20"/>
                <w:szCs w:val="20"/>
              </w:rPr>
            </w:pPr>
          </w:p>
        </w:tc>
      </w:tr>
    </w:tbl>
    <w:p w:rsidR="002E46AB" w:rsidRDefault="002E6086" w:rsidP="002E6086">
      <w:pPr>
        <w:pStyle w:val="ListParagraph"/>
        <w:numPr>
          <w:ilvl w:val="0"/>
          <w:numId w:val="12"/>
        </w:numPr>
        <w:spacing w:before="120" w:after="120" w:line="240" w:lineRule="auto"/>
        <w:ind w:left="-283" w:right="3912" w:hanging="284"/>
      </w:pPr>
      <w:r w:rsidRPr="002E6086">
        <w:rPr>
          <w:rFonts w:asciiTheme="majorHAnsi" w:hAnsiTheme="majorHAnsi"/>
          <w:b/>
          <w:bCs/>
          <w:sz w:val="20"/>
        </w:rPr>
        <w:t xml:space="preserve">Līdz ar tehnikas ekspozīcijas veidošanu (tostarp </w:t>
      </w:r>
      <w:r w:rsidR="00B23D19">
        <w:rPr>
          <w:rFonts w:asciiTheme="majorHAnsi" w:hAnsiTheme="majorHAnsi"/>
          <w:b/>
          <w:bCs/>
          <w:sz w:val="20"/>
        </w:rPr>
        <w:t xml:space="preserve">Latvijas kultūras kanonā ietvertais </w:t>
      </w:r>
      <w:r w:rsidRPr="002E6086">
        <w:rPr>
          <w:rFonts w:asciiTheme="majorHAnsi" w:hAnsiTheme="majorHAnsi"/>
          <w:b/>
          <w:bCs/>
          <w:sz w:val="20"/>
        </w:rPr>
        <w:t>mopēds "RĪGA 12" no 20.gs. 70. gadu beigām) koncepcija ietver latviešu industriālā dizaina skolas akcentēšanu</w:t>
      </w:r>
      <w:r w:rsidRPr="002E6086">
        <w:rPr>
          <w:rFonts w:asciiTheme="majorHAnsi" w:hAnsiTheme="majorHAnsi"/>
          <w:bCs/>
          <w:sz w:val="20"/>
        </w:rPr>
        <w:t xml:space="preserve">, kas stabili izvirzījās līderpozīcijās visā toreizējā PSRS. Saturiskie akcenti palīdzēs ne tikai popularizēt šo Latvijas kultūras kanona vērtību, bet vienlaikus rosinās </w:t>
      </w:r>
      <w:r w:rsidR="00B23D19">
        <w:rPr>
          <w:rFonts w:asciiTheme="majorHAnsi" w:hAnsiTheme="majorHAnsi"/>
          <w:bCs/>
          <w:sz w:val="20"/>
        </w:rPr>
        <w:t xml:space="preserve">zinātības </w:t>
      </w:r>
      <w:r w:rsidRPr="002E6086">
        <w:rPr>
          <w:rFonts w:asciiTheme="majorHAnsi" w:hAnsiTheme="majorHAnsi"/>
          <w:bCs/>
          <w:sz w:val="20"/>
        </w:rPr>
        <w:t>tradīcijas turpinājumu viedās specializācijas stratēģijas virzienā.</w:t>
      </w:r>
    </w:p>
    <w:p w:rsidR="002E46AB" w:rsidRDefault="002E46AB" w:rsidP="002E46AB">
      <w:pPr>
        <w:ind w:left="0" w:firstLine="567"/>
      </w:pPr>
      <w:r w:rsidRPr="00B21968">
        <w:rPr>
          <w:b/>
        </w:rPr>
        <w:t>Stratēģiskās iespējas.</w:t>
      </w:r>
      <w:r>
        <w:t xml:space="preserve"> Investēt </w:t>
      </w:r>
      <w:r w:rsidR="00D4077B">
        <w:t>mūsdienīgas ekspozīcijas veidošanā ar kvalitatīvu interpretāciju un harmonisku tēmas iekļaušanu cietokšņa vidē. Pakalpojuma dizaina un kvalitātes iesaistīšana, uz tehnoloģijām balstītu eksperimentālu darbnīcu radīšanas iespēja jauniešiem, attīstās kā spēcīgs muzeju un radošās vides kvartāls, maina pilsētvidi, kas attīstās par pieprasītu dzīves vietu.</w:t>
      </w:r>
    </w:p>
    <w:p w:rsidR="002E6086" w:rsidRDefault="002E6086" w:rsidP="002E46AB">
      <w:pPr>
        <w:ind w:left="0" w:firstLine="567"/>
      </w:pPr>
      <w:r w:rsidRPr="002E6086">
        <w:lastRenderedPageBreak/>
        <w:t>Jaunradītais Tehnikas muzejs Daugavpils cietoksnī dažādos Latgales reģiona tūrisma piedāvājumu. Atjaunotā valsts arhitektūras pieminekļa ēka harmoniski iekļaujas kopējā cietokšņa veidolā un paplašina kvalitatīvu publisku piekļuvi 19.gs. cietokšņa iekštelpu iepazīšanai. Tehniskās puses akcentēšana palīdz izcelt specifiskās inženieru arsenāla telpas būtību, bet šīs tēmas interpretācija pastiprina Daugavpils kā mūsdienīgas tehnoloģiski un industriāli ražojošas pilsētas identitāti, kultūras mantojuma cienīšanu tālākai virzībai uz viedajām tehnoloģijām un kvalitatīvu rūpniecisko dizainu. Tematiski tā papildina jau vienu unikālu pilsētas objektu – Daugavpils skrošu rūpnīcu. Izstādītos antīkos automobiļus un tehnikas vienības pavada kvalitatīvi pārdomāta ekspozīcija – stāsts un eksperiments par rūpnieciskā dizaina vēsturisko attīstību.</w:t>
      </w:r>
    </w:p>
    <w:p w:rsidR="002E6086" w:rsidRDefault="002E6086" w:rsidP="002E46AB">
      <w:pPr>
        <w:ind w:left="0" w:firstLine="567"/>
      </w:pPr>
      <w:r w:rsidRPr="002E6086">
        <w:t>Viedās specializācijas stratēģija ražošanas attīstībai rada aktualitāti iedvesmot arvien jaunus cilvēkus pievērsties dabas zinātnēm. Apvienojumā ar radošajām industrijām to vieno industriālais dizains, kas ļauj tehnoloģiskos procesus interpretēt no formas estētikas un funkcijas viedokļa. Ļoti spilgti tas izpaudies automašīnu tehnoloģiju attīstībā, kas ļauj skatīt tās citā perspektīvā, savienojot cietokšņa arhitektūras perfekciju ar pieaugošās mobilitātes dienaskārtību un neformālas spēlēšanās vides radīšanu industriālā dizaina kopsakarību izpratnei. Papildu pievienotā vērtība gan apmeklētājiem, gan iedvesmotajiem, kuri, iespējams, savu pirmo iedvesmu gūs tieši šeit.</w:t>
      </w:r>
    </w:p>
    <w:p w:rsidR="002E6086" w:rsidRDefault="002E6086" w:rsidP="002E46AB">
      <w:pPr>
        <w:ind w:left="0" w:firstLine="567"/>
      </w:pPr>
      <w:r w:rsidRPr="002E6086">
        <w:t>Līdz šim valsts nozīmes arhitektūras piemineklis publiski nav pieejams, lai arī arvien pieaug sabiedrības interese, ko rosina līdzās esošās atjaunotās ēkas un to saturs, kā arī pievilcīgā publiskā ārtelpa. Lielā izmēra cietoksnim joprojām ir ierobežota iespēja aplūkot autentiski veidotās iekštelpas. Latvijas otrai lielākai pilsētai, kuras asociatīvo kopumu veido lielformāta rūpnieciskā pagātne, nepieciešama pārzīmološana, ko jau veiksmīgi aizsācis Marka Rotko mākslas centrs, ir iespēja to turpināt ar šo ieceri. Perspektīvā rast plašāku rezonansi ar dabaszinātņu tradīcijām Daugavpils Universitātē</w:t>
      </w:r>
    </w:p>
    <w:p w:rsidR="002E6086" w:rsidRDefault="002E6086" w:rsidP="002E6086">
      <w:pPr>
        <w:ind w:left="0" w:firstLine="567"/>
      </w:pPr>
      <w:r>
        <w:t>Tehnoloģiskais dizains ir starptautiska formu, krāsu un simbolu valoda. Globāli aktuāla tēma, kas vienmēr saistījusies ar sasniegumiem, sāncensību un plašu apbrīnu. Vēsturiskā ekspozīcijas daļa dod pamatu un ļauj vērst radošo telpu nākotnes virzienā, un šī var kļūt par tehnoloģisko sasniegumu prezentēšanas telpu plašākā mērogā.</w:t>
      </w:r>
    </w:p>
    <w:p w:rsidR="002E6086" w:rsidRDefault="002E6086" w:rsidP="002E6086">
      <w:pPr>
        <w:ind w:left="0" w:firstLine="567"/>
      </w:pPr>
      <w:r>
        <w:t>Precīzi saliekot akcentus, šī vieta kļūs par vienu no apmeklētāju enkurobjektiem – ar izteiktu eksportspēju, īpaši fokusējoties uz Lietuvas, arī Baltkrievijas mērķgrupu. Daugavpils kā valsts otra lielākā pilsēta ir nozīmīgs pakalpojumu centrs, kur jau šobrīd tūristu mītņu sektorā ārvalstnieku nakšņojumu skaits ir pat divas reizes lielāks salīdzinājumā ar citiem reģiona novadiem.</w:t>
      </w:r>
    </w:p>
    <w:p w:rsidR="00DE2A73" w:rsidRPr="00DE2A73" w:rsidRDefault="00DE2A73" w:rsidP="001010A7">
      <w:pPr>
        <w:pStyle w:val="Heading2"/>
        <w:ind w:hanging="567"/>
      </w:pPr>
      <w:bookmarkStart w:id="10" w:name="_Toc460407186"/>
      <w:r>
        <w:t>2.3.</w:t>
      </w:r>
      <w:r w:rsidR="001C1B72">
        <w:t xml:space="preserve"> </w:t>
      </w:r>
      <w:r w:rsidR="00AD50A2" w:rsidRPr="00DE2A73">
        <w:t>Infrastruktūras attīstības projekta ilgtspēja</w:t>
      </w:r>
      <w:bookmarkEnd w:id="10"/>
      <w:r w:rsidR="00AD50A2" w:rsidRPr="00DE2A73">
        <w:t xml:space="preserve"> </w:t>
      </w:r>
    </w:p>
    <w:p w:rsidR="00AD50A2" w:rsidRPr="00CB1738" w:rsidRDefault="00CB1738" w:rsidP="00CB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asciiTheme="majorHAnsi" w:eastAsia="Times New Roman" w:hAnsiTheme="majorHAnsi" w:cs="Courier New"/>
          <w:szCs w:val="24"/>
        </w:rPr>
      </w:pPr>
      <w:r w:rsidRPr="00CB1738">
        <w:rPr>
          <w:rFonts w:asciiTheme="majorHAnsi" w:eastAsia="Times New Roman" w:hAnsiTheme="majorHAnsi" w:cs="Courier New"/>
          <w:szCs w:val="24"/>
        </w:rPr>
        <w:t>Objektā izbūvētās jaunās</w:t>
      </w:r>
      <w:r w:rsidR="00AD50A2" w:rsidRPr="00CB1738">
        <w:rPr>
          <w:rFonts w:asciiTheme="majorHAnsi" w:eastAsia="Times New Roman" w:hAnsiTheme="majorHAnsi" w:cs="Courier New"/>
          <w:szCs w:val="24"/>
        </w:rPr>
        <w:t xml:space="preserve"> infrastruktūras uzturēšan</w:t>
      </w:r>
      <w:r w:rsidRPr="00CB1738">
        <w:rPr>
          <w:rFonts w:asciiTheme="majorHAnsi" w:eastAsia="Times New Roman" w:hAnsiTheme="majorHAnsi" w:cs="Courier New"/>
          <w:szCs w:val="24"/>
        </w:rPr>
        <w:t>a paredzēta kā minimums</w:t>
      </w:r>
      <w:r w:rsidR="00AD50A2" w:rsidRPr="00CB1738">
        <w:rPr>
          <w:rFonts w:asciiTheme="majorHAnsi" w:eastAsia="Times New Roman" w:hAnsiTheme="majorHAnsi" w:cs="Courier New"/>
          <w:szCs w:val="24"/>
        </w:rPr>
        <w:t xml:space="preserve"> piecus gadus pēc</w:t>
      </w:r>
      <w:r w:rsidR="00DE2A73" w:rsidRPr="00CB1738">
        <w:rPr>
          <w:rFonts w:asciiTheme="majorHAnsi" w:eastAsia="Times New Roman" w:hAnsiTheme="majorHAnsi" w:cs="Courier New"/>
          <w:szCs w:val="24"/>
        </w:rPr>
        <w:t xml:space="preserve"> </w:t>
      </w:r>
      <w:r w:rsidRPr="00CB1738">
        <w:rPr>
          <w:rFonts w:asciiTheme="majorHAnsi" w:eastAsia="Times New Roman" w:hAnsiTheme="majorHAnsi" w:cs="Courier New"/>
          <w:szCs w:val="24"/>
        </w:rPr>
        <w:t>projekta pabeigšanas (atbilstoši projekta disciplīnai), taču jau projektēšanas stadijā šim muzejam tiek plānota stabila pastāvēšana vismaz līdz 2030.gadam un ilgāk.</w:t>
      </w:r>
    </w:p>
    <w:p w:rsidR="00CB1738" w:rsidRPr="00CB1738" w:rsidRDefault="00CB1738" w:rsidP="00CB1738">
      <w:pPr>
        <w:ind w:left="0" w:firstLine="567"/>
        <w:jc w:val="left"/>
        <w:rPr>
          <w:rFonts w:asciiTheme="majorHAnsi" w:hAnsiTheme="majorHAnsi"/>
          <w:b/>
          <w:szCs w:val="24"/>
        </w:rPr>
      </w:pPr>
      <w:r w:rsidRPr="00CB1738">
        <w:rPr>
          <w:rFonts w:asciiTheme="majorHAnsi" w:hAnsiTheme="majorHAnsi"/>
          <w:b/>
          <w:szCs w:val="24"/>
        </w:rPr>
        <w:t>Objekta darbības un restaurācijas koncepcija</w:t>
      </w:r>
    </w:p>
    <w:p w:rsidR="00CB1738" w:rsidRPr="00CB1738" w:rsidRDefault="00CB1738" w:rsidP="00CB1738">
      <w:pPr>
        <w:ind w:left="284" w:hanging="284"/>
        <w:rPr>
          <w:rFonts w:asciiTheme="majorHAnsi" w:hAnsiTheme="majorHAnsi"/>
          <w:b/>
          <w:szCs w:val="24"/>
        </w:rPr>
      </w:pPr>
      <w:r w:rsidRPr="00CB1738">
        <w:rPr>
          <w:rFonts w:asciiTheme="majorHAnsi" w:hAnsiTheme="majorHAnsi"/>
          <w:b/>
          <w:szCs w:val="24"/>
        </w:rPr>
        <w:lastRenderedPageBreak/>
        <w:t xml:space="preserve">I </w:t>
      </w:r>
      <w:r w:rsidRPr="00CB1738">
        <w:rPr>
          <w:rFonts w:asciiTheme="majorHAnsi" w:hAnsiTheme="majorHAnsi"/>
          <w:b/>
          <w:szCs w:val="24"/>
        </w:rPr>
        <w:tab/>
        <w:t xml:space="preserve">Muzeja darbības koncepcija ēkas Imperatora ielā 8 Rietumu korpusā un iekšējā pagalmā </w:t>
      </w:r>
    </w:p>
    <w:p w:rsidR="00CB1738" w:rsidRPr="00CB1738" w:rsidRDefault="00CB1738" w:rsidP="00CB1738">
      <w:pPr>
        <w:rPr>
          <w:rFonts w:asciiTheme="majorHAnsi" w:hAnsiTheme="majorHAnsi"/>
          <w:szCs w:val="24"/>
        </w:rPr>
      </w:pPr>
      <w:r w:rsidRPr="00CB1738">
        <w:rPr>
          <w:rFonts w:asciiTheme="majorHAnsi" w:hAnsiTheme="majorHAnsi"/>
          <w:b/>
          <w:szCs w:val="24"/>
        </w:rPr>
        <w:t>Mērķis:</w:t>
      </w:r>
      <w:r w:rsidRPr="00CB1738">
        <w:rPr>
          <w:rFonts w:asciiTheme="majorHAnsi" w:hAnsiTheme="majorHAnsi"/>
          <w:szCs w:val="24"/>
        </w:rPr>
        <w:t xml:space="preserve"> saglabāts un jaunām funkcijām pielāgots reģiona kultūras mantojums, kā tūrisma attīstības faktors </w:t>
      </w:r>
    </w:p>
    <w:p w:rsidR="00CB1738" w:rsidRPr="00CB1738" w:rsidRDefault="00CB1738" w:rsidP="00CB1738">
      <w:pPr>
        <w:rPr>
          <w:rFonts w:asciiTheme="majorHAnsi" w:hAnsiTheme="majorHAnsi"/>
          <w:b/>
          <w:szCs w:val="24"/>
        </w:rPr>
      </w:pPr>
      <w:r w:rsidRPr="00CB1738">
        <w:rPr>
          <w:rFonts w:asciiTheme="majorHAnsi" w:hAnsiTheme="majorHAnsi"/>
          <w:b/>
          <w:szCs w:val="24"/>
        </w:rPr>
        <w:t>Esošā situācija:</w:t>
      </w:r>
    </w:p>
    <w:p w:rsidR="00CB1738" w:rsidRPr="00CB1738" w:rsidRDefault="00CB1738" w:rsidP="00CB1738">
      <w:pPr>
        <w:numPr>
          <w:ilvl w:val="0"/>
          <w:numId w:val="4"/>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Valsts nozīmes arhitektūras piemineklis Nr.4718</w:t>
      </w:r>
    </w:p>
    <w:p w:rsidR="00CB1738" w:rsidRPr="00CB1738" w:rsidRDefault="00CB1738" w:rsidP="00CB1738">
      <w:pPr>
        <w:numPr>
          <w:ilvl w:val="0"/>
          <w:numId w:val="4"/>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Būvēts 1840.-1844. gados</w:t>
      </w:r>
    </w:p>
    <w:p w:rsidR="00CB1738" w:rsidRPr="00CB1738" w:rsidRDefault="00CB1738" w:rsidP="00CB1738">
      <w:pPr>
        <w:numPr>
          <w:ilvl w:val="0"/>
          <w:numId w:val="4"/>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 xml:space="preserve">Vēsturiski ēkā izgatavoja un remontēja apbruņojuma priekšmetus, instrumentus fortifikācijas un sapieru pasākumiem (ēkā atradās lietuve, rasētava, modeļtelpa un citas darbnīcas). Padomju laikos ēkā darbojās mācību ražošanas darbnīcas, </w:t>
      </w:r>
      <w:r w:rsidRPr="00752847">
        <w:rPr>
          <w:rFonts w:asciiTheme="majorHAnsi" w:hAnsiTheme="majorHAnsi"/>
          <w:szCs w:val="24"/>
        </w:rPr>
        <w:t>tika ierīkotas mašīnu garāžas</w:t>
      </w:r>
      <w:r w:rsidRPr="00CB1738">
        <w:rPr>
          <w:rFonts w:asciiTheme="majorHAnsi" w:hAnsiTheme="majorHAnsi"/>
          <w:szCs w:val="24"/>
        </w:rPr>
        <w:t xml:space="preserve"> </w:t>
      </w:r>
    </w:p>
    <w:p w:rsidR="00CB1738" w:rsidRPr="00CB1738" w:rsidRDefault="00CB1738" w:rsidP="00CB1738">
      <w:pPr>
        <w:numPr>
          <w:ilvl w:val="0"/>
          <w:numId w:val="4"/>
        </w:numPr>
        <w:tabs>
          <w:tab w:val="clear" w:pos="720"/>
          <w:tab w:val="num" w:pos="284"/>
        </w:tabs>
        <w:spacing w:before="0" w:after="0"/>
        <w:ind w:left="284" w:hanging="284"/>
        <w:rPr>
          <w:rFonts w:asciiTheme="majorHAnsi" w:hAnsiTheme="majorHAnsi"/>
          <w:szCs w:val="24"/>
        </w:rPr>
      </w:pPr>
      <w:r w:rsidRPr="00CB1738">
        <w:rPr>
          <w:rFonts w:asciiTheme="majorHAnsi" w:hAnsiTheme="majorHAnsi"/>
          <w:bCs/>
          <w:szCs w:val="24"/>
        </w:rPr>
        <w:t xml:space="preserve">Jumts un 2. stāva griestu pārsegumi vizuāli ir avārijas stāvoklī </w:t>
      </w:r>
    </w:p>
    <w:p w:rsidR="00CB1738" w:rsidRPr="00CB1738" w:rsidRDefault="00CB1738" w:rsidP="00CB1738">
      <w:pPr>
        <w:rPr>
          <w:rFonts w:asciiTheme="majorHAnsi" w:hAnsiTheme="majorHAnsi"/>
          <w:b/>
          <w:szCs w:val="24"/>
        </w:rPr>
      </w:pPr>
      <w:r w:rsidRPr="00CB1738">
        <w:rPr>
          <w:rFonts w:asciiTheme="majorHAnsi" w:hAnsiTheme="majorHAnsi"/>
          <w:b/>
          <w:szCs w:val="24"/>
        </w:rPr>
        <w:t>Muzeja iekārtojums:</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 xml:space="preserve">Muzeja funkcijām pielāgot ēkas </w:t>
      </w:r>
      <w:r w:rsidRPr="00CB1738">
        <w:rPr>
          <w:rFonts w:asciiTheme="majorHAnsi" w:hAnsiTheme="majorHAnsi"/>
          <w:b/>
          <w:sz w:val="24"/>
          <w:szCs w:val="24"/>
        </w:rPr>
        <w:t>Rietumu</w:t>
      </w:r>
      <w:r w:rsidRPr="00CB1738">
        <w:rPr>
          <w:rFonts w:asciiTheme="majorHAnsi" w:hAnsiTheme="majorHAnsi"/>
          <w:sz w:val="24"/>
          <w:szCs w:val="24"/>
        </w:rPr>
        <w:t xml:space="preserve"> korpusa abus stāvus, pievienojot kāpņu telpas Ziemeļu korpusā kā evakuācijas izeju, kā arī iekšējā pagalmā ierīkot āra ekspozīciju</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Muzeja pamatekspozīcija: dažādu laikmetu spēkrati (automobiļi, divriteņi, motocikli u.tml.). Āra ekspozīcija: kara tehnika, speciālā tehnika, publiskais transports, smagā tehnika u.tml.</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Ieejas mezgls abos stāvos: atdalīts no ekspozīciju zālēm ar stikla sienām; iekārtota biļešu un suvenīru tirdzniecības, zāļu uzraugu dežūras vieta, atpūtas zona, labierīcības; izvietotas pagaidu izstāžu un suvenīru vitrīnas; paredzētas vietas kafijas u.c. preču tirdzniecības automātiem; ierīkota regulējamā apkure un apgaismojums</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Pirmajā stāvā: ieejas mezgls ar vertikālu cilvēku un kravas pacēlāju, divas ekspozīciju zāles pa labi un pa kreisi no tā, multimediju zāle, saimniecības telpas stāva galā (Konstantīna ielas pusē)</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Otrajā stāvā: ieejas mezgls ar izeju uz āra apareli; divas ekspozīciju zāles pa labi un pa kreisi no tā, semināru zāle, saimniecības telpas stāva galā (Konstantīna ielas pusē)</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Visā muzejā: ierīkotas apziņošanas, videonovērošanas, apsardzes un ugunsaizsardzības sistēmas</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Ekspozīcijas apgaismojumam pielietot pārvietojamos un regulējamos LED prožektorus uz statīviem ar reflektoriem</w:t>
      </w:r>
    </w:p>
    <w:p w:rsidR="00CB1738" w:rsidRPr="00CB1738" w:rsidRDefault="00CB1738" w:rsidP="00CB1738">
      <w:pPr>
        <w:pStyle w:val="ListParagraph"/>
        <w:numPr>
          <w:ilvl w:val="0"/>
          <w:numId w:val="5"/>
        </w:numPr>
        <w:spacing w:after="0" w:line="240" w:lineRule="auto"/>
        <w:ind w:left="284" w:hanging="284"/>
        <w:contextualSpacing/>
        <w:rPr>
          <w:rFonts w:asciiTheme="majorHAnsi" w:hAnsiTheme="majorHAnsi"/>
          <w:sz w:val="24"/>
          <w:szCs w:val="24"/>
        </w:rPr>
      </w:pPr>
      <w:r w:rsidRPr="00CB1738">
        <w:rPr>
          <w:rFonts w:asciiTheme="majorHAnsi" w:hAnsiTheme="majorHAnsi"/>
          <w:sz w:val="24"/>
          <w:szCs w:val="24"/>
        </w:rPr>
        <w:t>Ekspozīcijas zāļu apmeklētāju ērtībām aukstā laikā pielietot pārvietojamos un regulējamos infrasarkanos sildītājus</w:t>
      </w:r>
    </w:p>
    <w:p w:rsidR="00CB1738" w:rsidRPr="00CB1738" w:rsidRDefault="00CB1738" w:rsidP="00CB1738">
      <w:pPr>
        <w:ind w:left="284" w:hanging="284"/>
        <w:rPr>
          <w:rFonts w:asciiTheme="majorHAnsi" w:hAnsiTheme="majorHAnsi"/>
          <w:b/>
          <w:szCs w:val="24"/>
        </w:rPr>
      </w:pPr>
      <w:r w:rsidRPr="00CB1738">
        <w:rPr>
          <w:rFonts w:asciiTheme="majorHAnsi" w:hAnsiTheme="majorHAnsi"/>
          <w:b/>
          <w:szCs w:val="24"/>
        </w:rPr>
        <w:t>II Ēkas Imperatora ielā 8 restaurācijas-konservācijas koncepcijas priekšlikums</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 xml:space="preserve">Ekspozīcijas visās telpās ierīkot skujkoku dēļu grīdu </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Visas komunikācijas paslēpt zem grīdas speciālajos kanālos vai vāra caurulītēs pie sienām (piem</w:t>
      </w:r>
      <w:r w:rsidR="009E1DEC">
        <w:rPr>
          <w:rFonts w:asciiTheme="majorHAnsi" w:hAnsiTheme="majorHAnsi"/>
          <w:szCs w:val="24"/>
        </w:rPr>
        <w:t>ēram,</w:t>
      </w:r>
      <w:r w:rsidRPr="00CB1738">
        <w:rPr>
          <w:rFonts w:asciiTheme="majorHAnsi" w:hAnsiTheme="majorHAnsi"/>
          <w:szCs w:val="24"/>
        </w:rPr>
        <w:t xml:space="preserve"> uguns</w:t>
      </w:r>
      <w:r w:rsidR="009E1DEC">
        <w:rPr>
          <w:rFonts w:asciiTheme="majorHAnsi" w:hAnsiTheme="majorHAnsi"/>
          <w:szCs w:val="24"/>
        </w:rPr>
        <w:t xml:space="preserve"> </w:t>
      </w:r>
      <w:r w:rsidRPr="00CB1738">
        <w:rPr>
          <w:rFonts w:asciiTheme="majorHAnsi" w:hAnsiTheme="majorHAnsi"/>
          <w:szCs w:val="24"/>
        </w:rPr>
        <w:t>signalizācija, videonovērošana)</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Neveidot kanālus sienās, lai nevajadzētu tos aizklāt, apmest vai citādi apstrādāt</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Ēkas pagalma segumu attīrīt no uzslāņojuma un apauguma, atkritumiem; izlīdzināt pēc nepieciešamības</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lastRenderedPageBreak/>
        <w:t>Sienas netiek apmestas, bet remontētas un apstrādātas pret ķieģeļu putekļu veidošanos</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Iekštelpu konstrukciju apmetums saglabājams tajās vietās, kur tas stingri turas pie pamatvirsmas; vietās, kurās apmetums slikti turas tas ir demontējams un nav atjaunojams</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Iekštelpu konstrukciju ķieģeļu virsma remontējama, pēc nepieciešamības protezējama, atjaunojams šuvju aizpildījums</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Īpaša uzmanība ir jāpievērš dabīgās vedināšanas sistēmas atjaunošanai: ventilācijas iesūknēšanas spraugu, kanālu, skursteņu iztīrīšana un atjaunošana, ēkas saglabāšanai un muzeju eksponātiem nepieciešama mikroklimata (laba ventilācija, zems mitruma līmenis) nodrošināšanai</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Sekundāri aizmūrētās logailas atmūrēt un atjaunot</w:t>
      </w:r>
    </w:p>
    <w:p w:rsidR="00CB1738" w:rsidRP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Sekundāri ierīkotās vārtu ailas: izvērtēt to saglabāšanas nepieciešamību no ekspozīcijas iekārtošanas viedokļa, nepieciešamības gadījumā atjaunot oriģinālo stāvokli</w:t>
      </w:r>
    </w:p>
    <w:p w:rsidR="00CB1738" w:rsidRDefault="00CB1738" w:rsidP="00CB1738">
      <w:pPr>
        <w:numPr>
          <w:ilvl w:val="0"/>
          <w:numId w:val="6"/>
        </w:numPr>
        <w:tabs>
          <w:tab w:val="clear" w:pos="720"/>
          <w:tab w:val="num" w:pos="284"/>
        </w:tabs>
        <w:spacing w:before="0" w:after="0"/>
        <w:ind w:left="284" w:hanging="284"/>
        <w:rPr>
          <w:rFonts w:asciiTheme="majorHAnsi" w:hAnsiTheme="majorHAnsi"/>
          <w:szCs w:val="24"/>
        </w:rPr>
      </w:pPr>
      <w:r w:rsidRPr="00CB1738">
        <w:rPr>
          <w:rFonts w:asciiTheme="majorHAnsi" w:hAnsiTheme="majorHAnsi"/>
          <w:szCs w:val="24"/>
        </w:rPr>
        <w:t xml:space="preserve">Izvērtēt ēkas </w:t>
      </w:r>
      <w:r w:rsidRPr="00CB1738">
        <w:rPr>
          <w:rFonts w:asciiTheme="majorHAnsi" w:hAnsiTheme="majorHAnsi"/>
          <w:b/>
          <w:szCs w:val="24"/>
        </w:rPr>
        <w:t>Ziemeļu</w:t>
      </w:r>
      <w:r w:rsidRPr="00CB1738">
        <w:rPr>
          <w:rFonts w:asciiTheme="majorHAnsi" w:hAnsiTheme="majorHAnsi"/>
          <w:szCs w:val="24"/>
        </w:rPr>
        <w:t xml:space="preserve"> un </w:t>
      </w:r>
      <w:r w:rsidRPr="00CB1738">
        <w:rPr>
          <w:rFonts w:asciiTheme="majorHAnsi" w:hAnsiTheme="majorHAnsi"/>
          <w:b/>
          <w:szCs w:val="24"/>
        </w:rPr>
        <w:t>Austrumu</w:t>
      </w:r>
      <w:r w:rsidRPr="00CB1738">
        <w:rPr>
          <w:rFonts w:asciiTheme="majorHAnsi" w:hAnsiTheme="majorHAnsi"/>
          <w:szCs w:val="24"/>
        </w:rPr>
        <w:t xml:space="preserve"> korpusu konservācijas veidus. Remontēt ailas no sabrukšanas. Izvērtēt logaiļu aizklāšanas metodes: atjaunojot logus vai aizklājot ar mitrumu un ūdensnecaurlaidīgiem materiāliem.</w:t>
      </w:r>
    </w:p>
    <w:p w:rsidR="00092F03" w:rsidRDefault="00092F03" w:rsidP="00092F03">
      <w:pPr>
        <w:spacing w:before="0" w:after="0"/>
        <w:rPr>
          <w:rFonts w:asciiTheme="majorHAnsi" w:hAnsiTheme="majorHAnsi"/>
          <w:szCs w:val="24"/>
        </w:rPr>
      </w:pPr>
    </w:p>
    <w:p w:rsidR="00092F03" w:rsidRPr="00092F03" w:rsidRDefault="00092F03" w:rsidP="00092F03">
      <w:pPr>
        <w:spacing w:before="0" w:after="0"/>
        <w:ind w:left="0" w:firstLine="567"/>
        <w:rPr>
          <w:rFonts w:asciiTheme="majorHAnsi" w:hAnsiTheme="majorHAnsi"/>
          <w:szCs w:val="24"/>
        </w:rPr>
      </w:pPr>
      <w:r>
        <w:rPr>
          <w:rFonts w:asciiTheme="majorHAnsi" w:hAnsiTheme="majorHAnsi"/>
          <w:szCs w:val="24"/>
        </w:rPr>
        <w:t xml:space="preserve">Kopīgi ar </w:t>
      </w:r>
      <w:r w:rsidRPr="00092F03">
        <w:rPr>
          <w:rFonts w:asciiTheme="majorHAnsi" w:hAnsiTheme="majorHAnsi"/>
          <w:szCs w:val="24"/>
        </w:rPr>
        <w:t>Rīgas Motormuzej</w:t>
      </w:r>
      <w:r>
        <w:rPr>
          <w:rFonts w:asciiTheme="majorHAnsi" w:hAnsiTheme="majorHAnsi"/>
          <w:szCs w:val="24"/>
        </w:rPr>
        <w:t>u</w:t>
      </w:r>
      <w:r w:rsidRPr="00092F03">
        <w:rPr>
          <w:rFonts w:asciiTheme="majorHAnsi" w:hAnsiTheme="majorHAnsi"/>
          <w:szCs w:val="24"/>
        </w:rPr>
        <w:t xml:space="preserve"> </w:t>
      </w:r>
      <w:r>
        <w:rPr>
          <w:rFonts w:asciiTheme="majorHAnsi" w:hAnsiTheme="majorHAnsi"/>
          <w:szCs w:val="24"/>
        </w:rPr>
        <w:t>tiek plānoti</w:t>
      </w:r>
      <w:r w:rsidRPr="00092F03">
        <w:rPr>
          <w:rFonts w:asciiTheme="majorHAnsi" w:hAnsiTheme="majorHAnsi"/>
          <w:szCs w:val="24"/>
        </w:rPr>
        <w:t xml:space="preserve"> atbalsta pasākumi</w:t>
      </w:r>
      <w:r>
        <w:rPr>
          <w:rFonts w:asciiTheme="majorHAnsi" w:hAnsiTheme="majorHAnsi"/>
          <w:szCs w:val="24"/>
        </w:rPr>
        <w:t xml:space="preserve"> </w:t>
      </w:r>
      <w:r w:rsidRPr="00092F03">
        <w:rPr>
          <w:rFonts w:asciiTheme="majorHAnsi" w:hAnsiTheme="majorHAnsi"/>
          <w:szCs w:val="24"/>
        </w:rPr>
        <w:t xml:space="preserve">Daugavpils </w:t>
      </w:r>
      <w:r w:rsidR="00752847">
        <w:rPr>
          <w:rFonts w:asciiTheme="majorHAnsi" w:hAnsiTheme="majorHAnsi"/>
          <w:szCs w:val="24"/>
        </w:rPr>
        <w:t>Tehnikas muzeja</w:t>
      </w:r>
      <w:r w:rsidRPr="00092F03">
        <w:rPr>
          <w:rFonts w:asciiTheme="majorHAnsi" w:hAnsiTheme="majorHAnsi"/>
          <w:szCs w:val="24"/>
        </w:rPr>
        <w:t xml:space="preserve"> ekspozīcijas veidošanai:</w:t>
      </w:r>
    </w:p>
    <w:p w:rsidR="00092F03" w:rsidRPr="00092F03" w:rsidRDefault="00092F03" w:rsidP="00092F03">
      <w:pPr>
        <w:pStyle w:val="ListParagraph"/>
        <w:numPr>
          <w:ilvl w:val="0"/>
          <w:numId w:val="6"/>
        </w:numPr>
        <w:spacing w:before="120" w:after="120" w:line="240" w:lineRule="auto"/>
        <w:ind w:left="714" w:hanging="357"/>
        <w:contextualSpacing/>
        <w:rPr>
          <w:rFonts w:asciiTheme="majorHAnsi" w:hAnsiTheme="majorHAnsi"/>
          <w:sz w:val="24"/>
          <w:szCs w:val="24"/>
        </w:rPr>
      </w:pPr>
      <w:r w:rsidRPr="00092F03">
        <w:rPr>
          <w:rFonts w:asciiTheme="majorHAnsi" w:hAnsiTheme="majorHAnsi"/>
          <w:sz w:val="24"/>
          <w:szCs w:val="24"/>
        </w:rPr>
        <w:t>eksponāti tiks nodoti uz Deponējuma līguma pamata, bezmaksas;</w:t>
      </w:r>
    </w:p>
    <w:p w:rsidR="00092F03" w:rsidRPr="00092F03" w:rsidRDefault="00092F03" w:rsidP="00092F03">
      <w:pPr>
        <w:pStyle w:val="ListParagraph"/>
        <w:numPr>
          <w:ilvl w:val="0"/>
          <w:numId w:val="6"/>
        </w:numPr>
        <w:spacing w:before="120" w:after="120" w:line="240" w:lineRule="auto"/>
        <w:ind w:left="714" w:hanging="357"/>
        <w:contextualSpacing/>
        <w:rPr>
          <w:rFonts w:asciiTheme="majorHAnsi" w:hAnsiTheme="majorHAnsi"/>
          <w:sz w:val="24"/>
          <w:szCs w:val="24"/>
        </w:rPr>
      </w:pPr>
      <w:r w:rsidRPr="00092F03">
        <w:rPr>
          <w:rFonts w:asciiTheme="majorHAnsi" w:hAnsiTheme="majorHAnsi"/>
          <w:sz w:val="24"/>
          <w:szCs w:val="24"/>
        </w:rPr>
        <w:t>eksponātus, kurus nodrošinās Rīgas Motormuzejs, pats arī tos apdrošinās;</w:t>
      </w:r>
    </w:p>
    <w:p w:rsidR="00092F03" w:rsidRPr="00092F03" w:rsidRDefault="00092F03" w:rsidP="00092F03">
      <w:pPr>
        <w:pStyle w:val="ListParagraph"/>
        <w:numPr>
          <w:ilvl w:val="0"/>
          <w:numId w:val="6"/>
        </w:numPr>
        <w:spacing w:before="120" w:after="120" w:line="240" w:lineRule="auto"/>
        <w:ind w:left="714" w:hanging="357"/>
        <w:contextualSpacing/>
        <w:rPr>
          <w:rFonts w:asciiTheme="majorHAnsi" w:hAnsiTheme="majorHAnsi"/>
          <w:sz w:val="24"/>
          <w:szCs w:val="24"/>
        </w:rPr>
      </w:pPr>
      <w:r w:rsidRPr="00092F03">
        <w:rPr>
          <w:rFonts w:asciiTheme="majorHAnsi" w:hAnsiTheme="majorHAnsi"/>
          <w:sz w:val="24"/>
          <w:szCs w:val="24"/>
        </w:rPr>
        <w:t>par privātkolekcionāru nodrošināto spēkratu apdrošināšanu individuāli jāvienojas ar īpašniekiem, taču parasti tie viņiem jau ir apdrošināti;</w:t>
      </w:r>
    </w:p>
    <w:p w:rsidR="00092F03" w:rsidRPr="00092F03" w:rsidRDefault="00092F03" w:rsidP="00092F03">
      <w:pPr>
        <w:pStyle w:val="ListParagraph"/>
        <w:numPr>
          <w:ilvl w:val="0"/>
          <w:numId w:val="6"/>
        </w:numPr>
        <w:spacing w:before="120" w:after="120" w:line="240" w:lineRule="auto"/>
        <w:ind w:left="714" w:hanging="357"/>
        <w:contextualSpacing/>
        <w:rPr>
          <w:rFonts w:asciiTheme="majorHAnsi" w:hAnsiTheme="majorHAnsi"/>
          <w:sz w:val="24"/>
          <w:szCs w:val="24"/>
        </w:rPr>
      </w:pPr>
      <w:r w:rsidRPr="00092F03">
        <w:rPr>
          <w:rFonts w:asciiTheme="majorHAnsi" w:hAnsiTheme="majorHAnsi"/>
          <w:sz w:val="24"/>
          <w:szCs w:val="24"/>
        </w:rPr>
        <w:t xml:space="preserve">CSDD un Rīgas Motormuzejs ir gatavi apmaksāt tehniskā speciālista viena štata vienību, kurš pastāvīgi atrastos Daugavpils </w:t>
      </w:r>
      <w:r w:rsidR="00752847">
        <w:rPr>
          <w:rFonts w:asciiTheme="majorHAnsi" w:hAnsiTheme="majorHAnsi"/>
          <w:sz w:val="24"/>
          <w:szCs w:val="24"/>
        </w:rPr>
        <w:t>Tehnikas muzejā</w:t>
      </w:r>
      <w:r w:rsidRPr="00092F03">
        <w:rPr>
          <w:rFonts w:asciiTheme="majorHAnsi" w:hAnsiTheme="majorHAnsi"/>
          <w:sz w:val="24"/>
          <w:szCs w:val="24"/>
        </w:rPr>
        <w:t xml:space="preserve"> un uzraudzītu ekspozīciju un nodrošinātu minimālo tehnisko apkopi (</w:t>
      </w:r>
      <w:r w:rsidR="009E1DEC" w:rsidRPr="00092F03">
        <w:rPr>
          <w:rFonts w:asciiTheme="majorHAnsi" w:hAnsiTheme="majorHAnsi"/>
          <w:sz w:val="24"/>
          <w:szCs w:val="24"/>
        </w:rPr>
        <w:t>akumulatoru</w:t>
      </w:r>
      <w:r w:rsidRPr="00092F03">
        <w:rPr>
          <w:rFonts w:asciiTheme="majorHAnsi" w:hAnsiTheme="majorHAnsi"/>
          <w:sz w:val="24"/>
          <w:szCs w:val="24"/>
        </w:rPr>
        <w:t xml:space="preserve"> ielāde, riteņu piepumpēšana, šķidrumu iztecēšanas novēršana, virsmu pulēšana u.tml.)</w:t>
      </w:r>
    </w:p>
    <w:p w:rsidR="00092F03" w:rsidRPr="00092F03" w:rsidRDefault="00092F03" w:rsidP="00092F03">
      <w:pPr>
        <w:pStyle w:val="ListParagraph"/>
        <w:numPr>
          <w:ilvl w:val="0"/>
          <w:numId w:val="6"/>
        </w:numPr>
        <w:spacing w:before="120" w:after="120" w:line="240" w:lineRule="auto"/>
        <w:ind w:left="714" w:hanging="357"/>
        <w:contextualSpacing/>
        <w:rPr>
          <w:rFonts w:asciiTheme="majorHAnsi" w:hAnsiTheme="majorHAnsi"/>
          <w:sz w:val="24"/>
          <w:szCs w:val="24"/>
        </w:rPr>
      </w:pPr>
      <w:r w:rsidRPr="00092F03">
        <w:rPr>
          <w:rFonts w:asciiTheme="majorHAnsi" w:hAnsiTheme="majorHAnsi"/>
          <w:sz w:val="24"/>
          <w:szCs w:val="24"/>
        </w:rPr>
        <w:t>Rīgas Motormuzejs ir gatavs nodrošināt kopīgus mārketinga pasākumus, izvietojot informāciju par Daugavpils ekspozīciju savā mājaslapā un citos informācijas materiālos;</w:t>
      </w:r>
    </w:p>
    <w:p w:rsidR="00092F03" w:rsidRPr="00092F03" w:rsidRDefault="00092F03" w:rsidP="00092F03">
      <w:pPr>
        <w:pStyle w:val="ListParagraph"/>
        <w:numPr>
          <w:ilvl w:val="0"/>
          <w:numId w:val="6"/>
        </w:numPr>
        <w:spacing w:before="120" w:after="120" w:line="240" w:lineRule="auto"/>
        <w:ind w:left="714" w:hanging="357"/>
        <w:contextualSpacing/>
        <w:rPr>
          <w:rFonts w:asciiTheme="majorHAnsi" w:hAnsiTheme="majorHAnsi"/>
          <w:sz w:val="24"/>
          <w:szCs w:val="24"/>
        </w:rPr>
      </w:pPr>
      <w:r w:rsidRPr="00092F03">
        <w:rPr>
          <w:rFonts w:asciiTheme="majorHAnsi" w:hAnsiTheme="majorHAnsi"/>
          <w:sz w:val="24"/>
          <w:szCs w:val="24"/>
        </w:rPr>
        <w:t>Daugavpils ekspozīcijai nav jālieto Rīgas Motormuzeja nosaukums, ja pašvaldība būs ēkas īpašnieks un nodrošinās uzturēšanu. Ekspozīcijā būs jāizmanto CSDD un Rīgas Motormuzeja logotipi</w:t>
      </w:r>
      <w:r w:rsidR="00752847">
        <w:rPr>
          <w:rFonts w:asciiTheme="majorHAnsi" w:hAnsiTheme="majorHAnsi"/>
          <w:sz w:val="24"/>
          <w:szCs w:val="24"/>
        </w:rPr>
        <w:t>;</w:t>
      </w:r>
    </w:p>
    <w:p w:rsidR="00092F03" w:rsidRPr="00092F03" w:rsidRDefault="00092F03" w:rsidP="00092F03">
      <w:pPr>
        <w:pStyle w:val="ListParagraph"/>
        <w:numPr>
          <w:ilvl w:val="0"/>
          <w:numId w:val="6"/>
        </w:numPr>
        <w:spacing w:before="120" w:after="120" w:line="240" w:lineRule="auto"/>
        <w:ind w:left="714" w:hanging="357"/>
        <w:contextualSpacing/>
        <w:rPr>
          <w:rFonts w:asciiTheme="majorHAnsi" w:hAnsiTheme="majorHAnsi"/>
          <w:sz w:val="24"/>
          <w:szCs w:val="24"/>
        </w:rPr>
      </w:pPr>
      <w:r w:rsidRPr="00092F03">
        <w:rPr>
          <w:rFonts w:asciiTheme="majorHAnsi" w:hAnsiTheme="majorHAnsi"/>
          <w:sz w:val="24"/>
          <w:szCs w:val="24"/>
        </w:rPr>
        <w:t>Rīgas Motormuzeja speciālisti ir gatavi palīdzēt ekspozīcijas iekārtojumā, informācijas materiālu sagatavošanā ārpakalpojuma veidā</w:t>
      </w:r>
      <w:r w:rsidR="00752847">
        <w:rPr>
          <w:rFonts w:asciiTheme="majorHAnsi" w:hAnsiTheme="majorHAnsi"/>
          <w:sz w:val="24"/>
          <w:szCs w:val="24"/>
        </w:rPr>
        <w:t>;</w:t>
      </w:r>
    </w:p>
    <w:p w:rsidR="00092F03" w:rsidRPr="009C08C3" w:rsidRDefault="00092F03" w:rsidP="00092F03">
      <w:pPr>
        <w:pStyle w:val="ListParagraph"/>
        <w:numPr>
          <w:ilvl w:val="0"/>
          <w:numId w:val="6"/>
        </w:numPr>
        <w:spacing w:before="120" w:after="120" w:line="240" w:lineRule="auto"/>
        <w:ind w:left="714" w:hanging="357"/>
        <w:contextualSpacing/>
        <w:rPr>
          <w:rFonts w:asciiTheme="majorHAnsi" w:hAnsiTheme="majorHAnsi"/>
          <w:sz w:val="28"/>
          <w:szCs w:val="24"/>
        </w:rPr>
      </w:pPr>
      <w:r>
        <w:rPr>
          <w:rFonts w:asciiTheme="majorHAnsi" w:hAnsiTheme="majorHAnsi"/>
          <w:sz w:val="24"/>
          <w:szCs w:val="24"/>
        </w:rPr>
        <w:t>uz</w:t>
      </w:r>
      <w:r w:rsidRPr="00092F03">
        <w:rPr>
          <w:rFonts w:asciiTheme="majorHAnsi" w:hAnsiTheme="majorHAnsi"/>
          <w:sz w:val="24"/>
          <w:szCs w:val="24"/>
        </w:rPr>
        <w:t xml:space="preserve"> ārpakalpojumu</w:t>
      </w:r>
      <w:r>
        <w:rPr>
          <w:rFonts w:asciiTheme="majorHAnsi" w:hAnsiTheme="majorHAnsi"/>
          <w:sz w:val="24"/>
          <w:szCs w:val="24"/>
        </w:rPr>
        <w:t xml:space="preserve"> pamata</w:t>
      </w:r>
      <w:r w:rsidRPr="00092F03">
        <w:rPr>
          <w:rFonts w:asciiTheme="majorHAnsi" w:hAnsiTheme="majorHAnsi"/>
          <w:sz w:val="24"/>
          <w:szCs w:val="24"/>
        </w:rPr>
        <w:t xml:space="preserve"> ir jāparedz eksponātu transportēšanas, iekraušanas un izkraušanas izdevumi, jo pamatā Rīgas Motormuzeja eksponāti uz Daugavpili </w:t>
      </w:r>
      <w:r w:rsidR="002E6086">
        <w:rPr>
          <w:rFonts w:asciiTheme="majorHAnsi" w:hAnsiTheme="majorHAnsi"/>
          <w:sz w:val="24"/>
          <w:szCs w:val="24"/>
        </w:rPr>
        <w:t>tiks piegādāti</w:t>
      </w:r>
      <w:r w:rsidRPr="00092F03">
        <w:rPr>
          <w:rFonts w:asciiTheme="majorHAnsi" w:hAnsiTheme="majorHAnsi"/>
          <w:sz w:val="24"/>
          <w:szCs w:val="24"/>
        </w:rPr>
        <w:t xml:space="preserve"> no Bauskas un Rīgas</w:t>
      </w:r>
      <w:r w:rsidR="002E6086">
        <w:rPr>
          <w:rFonts w:asciiTheme="majorHAnsi" w:hAnsiTheme="majorHAnsi"/>
          <w:sz w:val="24"/>
          <w:szCs w:val="24"/>
        </w:rPr>
        <w:t>.</w:t>
      </w:r>
    </w:p>
    <w:p w:rsidR="009C08C3" w:rsidRPr="002F3A8E" w:rsidRDefault="009C08C3" w:rsidP="002F3A8E">
      <w:pPr>
        <w:ind w:left="0" w:firstLine="567"/>
        <w:contextualSpacing/>
        <w:rPr>
          <w:rFonts w:asciiTheme="majorHAnsi" w:hAnsiTheme="majorHAnsi"/>
          <w:szCs w:val="24"/>
        </w:rPr>
      </w:pPr>
      <w:r w:rsidRPr="002F3A8E">
        <w:rPr>
          <w:rFonts w:asciiTheme="majorHAnsi" w:hAnsiTheme="majorHAnsi"/>
          <w:szCs w:val="24"/>
        </w:rPr>
        <w:t>Ar Rīgas Motormuzeju ir vienošanās, ka ekspozīcijas lielāko daļu veidos tieši padomju perioda automobiļi un motocikli, kara un speciālā tehnika (RVR tramvaja vagons, ugunsdzēsības tehnika utt.), kas ir saistīts gan ar tehnikas faktisko pieejamību, sadarbību ar kolekcionāriem, gan reģionālo daudzveidību. Tas varētu potenciāli piesaistīt ārzemniekus (īpaši ne no postpadomju valstīm), jo tas viņiem būtu neparasts un interesants, nevis viņiem jau pazīstamie ASV vai Rietumeiropas valstīt ražotie spēkrati.</w:t>
      </w:r>
    </w:p>
    <w:p w:rsidR="00DE2A73" w:rsidRDefault="00CB1738" w:rsidP="00A40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left"/>
        <w:rPr>
          <w:rFonts w:asciiTheme="majorHAnsi" w:eastAsia="Times New Roman" w:hAnsiTheme="majorHAnsi" w:cs="Courier New"/>
          <w:szCs w:val="20"/>
        </w:rPr>
      </w:pPr>
      <w:r>
        <w:rPr>
          <w:rFonts w:asciiTheme="majorHAnsi" w:eastAsia="Times New Roman" w:hAnsiTheme="majorHAnsi" w:cs="Courier New"/>
          <w:szCs w:val="20"/>
        </w:rPr>
        <w:lastRenderedPageBreak/>
        <w:t xml:space="preserve">Investīciju ieguldījuma </w:t>
      </w:r>
      <w:r w:rsidR="00A40157">
        <w:rPr>
          <w:rFonts w:asciiTheme="majorHAnsi" w:eastAsia="Times New Roman" w:hAnsiTheme="majorHAnsi" w:cs="Courier New"/>
          <w:szCs w:val="20"/>
        </w:rPr>
        <w:t xml:space="preserve">finanšu </w:t>
      </w:r>
      <w:r>
        <w:rPr>
          <w:rFonts w:asciiTheme="majorHAnsi" w:eastAsia="Times New Roman" w:hAnsiTheme="majorHAnsi" w:cs="Courier New"/>
          <w:szCs w:val="20"/>
        </w:rPr>
        <w:t xml:space="preserve">aprēķinu daļa iekļauta </w:t>
      </w:r>
      <w:r w:rsidR="00A40157">
        <w:rPr>
          <w:rFonts w:asciiTheme="majorHAnsi" w:eastAsia="Times New Roman" w:hAnsiTheme="majorHAnsi" w:cs="Courier New"/>
          <w:szCs w:val="20"/>
        </w:rPr>
        <w:t>divos pielikumos dokumenta noslēgumā.</w:t>
      </w:r>
    </w:p>
    <w:p w:rsidR="002E6086" w:rsidRDefault="002E6086" w:rsidP="00A40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left"/>
        <w:rPr>
          <w:rFonts w:asciiTheme="majorHAnsi" w:eastAsia="Times New Roman" w:hAnsiTheme="majorHAnsi" w:cs="Courier New"/>
          <w:szCs w:val="20"/>
        </w:rPr>
      </w:pPr>
      <w:r>
        <w:rPr>
          <w:rFonts w:asciiTheme="majorHAnsi" w:eastAsia="Times New Roman" w:hAnsiTheme="majorHAnsi" w:cs="Courier New"/>
          <w:szCs w:val="20"/>
        </w:rPr>
        <w:t>Tiktu plānoti pieci jauni pakalpojumu veidi:</w:t>
      </w:r>
    </w:p>
    <w:p w:rsidR="002E6086" w:rsidRPr="002E6086" w:rsidRDefault="002E6086" w:rsidP="002E6086">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heme="majorHAnsi" w:eastAsia="Times New Roman" w:hAnsiTheme="majorHAnsi" w:cs="Courier New"/>
          <w:sz w:val="24"/>
        </w:rPr>
      </w:pPr>
      <w:r w:rsidRPr="002E6086">
        <w:rPr>
          <w:rFonts w:asciiTheme="majorHAnsi" w:eastAsia="Times New Roman" w:hAnsiTheme="majorHAnsi" w:cs="Courier New"/>
          <w:sz w:val="24"/>
        </w:rPr>
        <w:t>Pašvadītā ekskursijā izpaužas individualizēta pieeja dziļākai kopsakarību izpratnei, eksperimentālām nodarbēm un izziņas pašmotivācijai.</w:t>
      </w:r>
    </w:p>
    <w:p w:rsidR="002E6086" w:rsidRPr="002E6086" w:rsidRDefault="002E6086" w:rsidP="002E6086">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heme="majorHAnsi" w:eastAsia="Times New Roman" w:hAnsiTheme="majorHAnsi" w:cs="Courier New"/>
          <w:sz w:val="24"/>
        </w:rPr>
      </w:pPr>
      <w:r w:rsidRPr="002E6086">
        <w:rPr>
          <w:rFonts w:asciiTheme="majorHAnsi" w:eastAsia="Times New Roman" w:hAnsiTheme="majorHAnsi" w:cs="Courier New"/>
          <w:sz w:val="24"/>
        </w:rPr>
        <w:t>Organizēta ekskursija ļauj profesionāli sagatavotā īsākā ceļā gūt impulsu tālākai vēlmei iepazīt eksponēto tēmu un saorganizēt atsevišķu nodarbju notikšanu, kas iespējamas tikai pie noteikta cilvēku skaita.</w:t>
      </w:r>
    </w:p>
    <w:p w:rsidR="002E6086" w:rsidRPr="002E6086" w:rsidRDefault="002E6086" w:rsidP="002E6086">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heme="majorHAnsi" w:eastAsia="Times New Roman" w:hAnsiTheme="majorHAnsi" w:cs="Courier New"/>
          <w:sz w:val="24"/>
        </w:rPr>
      </w:pPr>
      <w:r w:rsidRPr="002E6086">
        <w:rPr>
          <w:rFonts w:asciiTheme="majorHAnsi" w:eastAsia="Times New Roman" w:hAnsiTheme="majorHAnsi" w:cs="Courier New"/>
          <w:sz w:val="24"/>
        </w:rPr>
        <w:t>Organizēti tematiskie pasākumi ļauj akcentēt noteiktas sabiedrības aktualitātes un tehnikas muzejam kļūt par sabiedrības viedokļu līderi savā jomā.</w:t>
      </w:r>
    </w:p>
    <w:p w:rsidR="002E6086" w:rsidRPr="002E6086" w:rsidRDefault="002E6086" w:rsidP="002E6086">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heme="majorHAnsi" w:eastAsia="Times New Roman" w:hAnsiTheme="majorHAnsi" w:cs="Courier New"/>
          <w:sz w:val="24"/>
        </w:rPr>
      </w:pPr>
      <w:r w:rsidRPr="002E6086">
        <w:rPr>
          <w:rFonts w:asciiTheme="majorHAnsi" w:eastAsia="Times New Roman" w:hAnsiTheme="majorHAnsi" w:cs="Courier New"/>
          <w:sz w:val="24"/>
        </w:rPr>
        <w:t>Korporatīvie pasākumi gūst iedvesmu no jaunas vides iesaistes darbinieku motivēšanai, sadarbības partneru pārsteigšanai.</w:t>
      </w:r>
    </w:p>
    <w:p w:rsidR="002E6086" w:rsidRPr="002E6086" w:rsidRDefault="002E6086" w:rsidP="002E6086">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heme="majorHAnsi" w:eastAsia="Times New Roman" w:hAnsiTheme="majorHAnsi" w:cs="Courier New"/>
          <w:sz w:val="24"/>
        </w:rPr>
      </w:pPr>
      <w:r w:rsidRPr="002E6086">
        <w:rPr>
          <w:rFonts w:asciiTheme="majorHAnsi" w:eastAsia="Times New Roman" w:hAnsiTheme="majorHAnsi" w:cs="Courier New"/>
          <w:sz w:val="24"/>
        </w:rPr>
        <w:t>Muzejveikals vienlaikus ir gan radošo ideju domnīca, gan praktisks centrs pakalpojumiem un atbildēm uz cilvēku pamatvajadzībām.</w:t>
      </w:r>
    </w:p>
    <w:p w:rsidR="00AD50A2" w:rsidRPr="00DE2A73" w:rsidRDefault="004656D5" w:rsidP="004656D5">
      <w:pPr>
        <w:pStyle w:val="Heading1"/>
        <w:ind w:hanging="567"/>
      </w:pPr>
      <w:bookmarkStart w:id="11" w:name="_Toc460407187"/>
      <w:r>
        <w:t>3.</w:t>
      </w:r>
      <w:r w:rsidR="00DE2A73" w:rsidRPr="00DE2A73">
        <w:t>Objekta plānotie darbības rezultāti</w:t>
      </w:r>
      <w:bookmarkEnd w:id="11"/>
    </w:p>
    <w:p w:rsidR="00C56E7F" w:rsidRDefault="00C56E7F" w:rsidP="00C56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asciiTheme="majorHAnsi" w:eastAsia="Times New Roman" w:hAnsiTheme="majorHAnsi" w:cs="Courier New"/>
        </w:rPr>
      </w:pPr>
      <w:r>
        <w:rPr>
          <w:rFonts w:asciiTheme="majorHAnsi" w:eastAsia="Times New Roman" w:hAnsiTheme="majorHAnsi" w:cs="Courier New"/>
        </w:rPr>
        <w:t xml:space="preserve">Sasniedzamo rezultatīvo rādītāju izaugsme ir svarīga gan kvantitatīvi (jo muzeja kapacitāte un cietokšņa cilvēku caurlaidība to pieļauj), gan kvalitatīvi – gādājot par augstu apmierinātības līmeni produkta ieviešanas un nodrošināšanas procesā. Galvenais mērķis ir sasniegt optimāli lielu apmeklētāju skaitu (~45000) jau pirmajā </w:t>
      </w:r>
      <w:r w:rsidR="006E1F54">
        <w:rPr>
          <w:rFonts w:asciiTheme="majorHAnsi" w:eastAsia="Times New Roman" w:hAnsiTheme="majorHAnsi" w:cs="Courier New"/>
        </w:rPr>
        <w:t xml:space="preserve">pilnajā </w:t>
      </w:r>
      <w:r>
        <w:rPr>
          <w:rFonts w:asciiTheme="majorHAnsi" w:eastAsia="Times New Roman" w:hAnsiTheme="majorHAnsi" w:cs="Courier New"/>
        </w:rPr>
        <w:t>darbības gadā</w:t>
      </w:r>
      <w:r w:rsidR="006E1F54">
        <w:rPr>
          <w:rFonts w:asciiTheme="majorHAnsi" w:eastAsia="Times New Roman" w:hAnsiTheme="majorHAnsi" w:cs="Courier New"/>
        </w:rPr>
        <w:t xml:space="preserve"> (2017)</w:t>
      </w:r>
      <w:r>
        <w:rPr>
          <w:rFonts w:asciiTheme="majorHAnsi" w:eastAsia="Times New Roman" w:hAnsiTheme="majorHAnsi" w:cs="Courier New"/>
        </w:rPr>
        <w:t>. Mērķis ir pieredzējuma kvalitāte un apmeklētāju skaita noturēšana – strauja pieauguma panākšana un ekonomisks izdevīgums vairāku jaunradītu darbavietu uzturēšanai visa gada garumā.</w:t>
      </w:r>
    </w:p>
    <w:p w:rsidR="00C56E7F" w:rsidRPr="00CE3B10" w:rsidRDefault="00C56E7F" w:rsidP="007E5D5A">
      <w:pPr>
        <w:ind w:left="1134" w:hanging="1134"/>
        <w:rPr>
          <w:sz w:val="22"/>
        </w:rPr>
      </w:pPr>
      <w:r w:rsidRPr="00CE3B10">
        <w:rPr>
          <w:b/>
          <w:sz w:val="22"/>
        </w:rPr>
        <w:t>2.tabula.</w:t>
      </w:r>
      <w:r w:rsidRPr="00CE3B10">
        <w:rPr>
          <w:sz w:val="22"/>
        </w:rPr>
        <w:t xml:space="preserve"> Prognozētais apmeklējumu skaits </w:t>
      </w:r>
      <w:r w:rsidR="007E5D5A" w:rsidRPr="007E5D5A">
        <w:rPr>
          <w:sz w:val="22"/>
        </w:rPr>
        <w:t>Inženier</w:t>
      </w:r>
      <w:r w:rsidR="00E77807">
        <w:rPr>
          <w:sz w:val="22"/>
        </w:rPr>
        <w:t xml:space="preserve">u </w:t>
      </w:r>
      <w:r w:rsidR="007E5D5A" w:rsidRPr="007E5D5A">
        <w:rPr>
          <w:sz w:val="22"/>
        </w:rPr>
        <w:t>arsenāl</w:t>
      </w:r>
      <w:r w:rsidR="00E77807">
        <w:rPr>
          <w:sz w:val="22"/>
        </w:rPr>
        <w:t xml:space="preserve">a ēkā, Daugavpils cietoksnī ar piebildi, ka pirmā pilnā tūrisma sezona </w:t>
      </w:r>
      <w:r w:rsidR="00752847">
        <w:rPr>
          <w:sz w:val="22"/>
        </w:rPr>
        <w:t xml:space="preserve">Daugavpils Tehnikas muzejam </w:t>
      </w:r>
      <w:r w:rsidR="00E77807">
        <w:rPr>
          <w:sz w:val="22"/>
        </w:rPr>
        <w:t>var tik plānota no 2020.gada.</w:t>
      </w:r>
    </w:p>
    <w:tbl>
      <w:tblPr>
        <w:tblStyle w:val="TableGrid"/>
        <w:tblW w:w="0" w:type="auto"/>
        <w:tblInd w:w="567" w:type="dxa"/>
        <w:tblLook w:val="04A0" w:firstRow="1" w:lastRow="0" w:firstColumn="1" w:lastColumn="0" w:noHBand="0" w:noVBand="1"/>
      </w:tblPr>
      <w:tblGrid>
        <w:gridCol w:w="858"/>
        <w:gridCol w:w="858"/>
        <w:gridCol w:w="857"/>
        <w:gridCol w:w="857"/>
        <w:gridCol w:w="857"/>
        <w:gridCol w:w="917"/>
        <w:gridCol w:w="917"/>
        <w:gridCol w:w="917"/>
        <w:gridCol w:w="917"/>
      </w:tblGrid>
      <w:tr w:rsidR="00C56E7F" w:rsidTr="006E1F54">
        <w:tc>
          <w:tcPr>
            <w:tcW w:w="946" w:type="dxa"/>
          </w:tcPr>
          <w:p w:rsidR="00C56E7F" w:rsidRDefault="00C56E7F" w:rsidP="006E1F54">
            <w:pPr>
              <w:ind w:left="0"/>
            </w:pPr>
            <w:r>
              <w:t>2015</w:t>
            </w:r>
          </w:p>
        </w:tc>
        <w:tc>
          <w:tcPr>
            <w:tcW w:w="947" w:type="dxa"/>
          </w:tcPr>
          <w:p w:rsidR="00C56E7F" w:rsidRDefault="00C56E7F" w:rsidP="006E1F54">
            <w:pPr>
              <w:ind w:left="0"/>
            </w:pPr>
            <w:r>
              <w:t>2016</w:t>
            </w:r>
          </w:p>
        </w:tc>
        <w:tc>
          <w:tcPr>
            <w:tcW w:w="947" w:type="dxa"/>
          </w:tcPr>
          <w:p w:rsidR="00C56E7F" w:rsidRDefault="00C56E7F" w:rsidP="006E1F54">
            <w:pPr>
              <w:ind w:left="0"/>
            </w:pPr>
            <w:r>
              <w:t>2017</w:t>
            </w:r>
          </w:p>
        </w:tc>
        <w:tc>
          <w:tcPr>
            <w:tcW w:w="947" w:type="dxa"/>
          </w:tcPr>
          <w:p w:rsidR="00C56E7F" w:rsidRDefault="00C56E7F" w:rsidP="006E1F54">
            <w:pPr>
              <w:ind w:left="0"/>
            </w:pPr>
            <w:r>
              <w:t>2018</w:t>
            </w:r>
          </w:p>
        </w:tc>
        <w:tc>
          <w:tcPr>
            <w:tcW w:w="947" w:type="dxa"/>
          </w:tcPr>
          <w:p w:rsidR="00C56E7F" w:rsidRDefault="00C56E7F" w:rsidP="006E1F54">
            <w:pPr>
              <w:ind w:left="0"/>
            </w:pPr>
            <w:r>
              <w:t>2019</w:t>
            </w:r>
          </w:p>
        </w:tc>
        <w:tc>
          <w:tcPr>
            <w:tcW w:w="947" w:type="dxa"/>
          </w:tcPr>
          <w:p w:rsidR="00C56E7F" w:rsidRDefault="00C56E7F" w:rsidP="006E1F54">
            <w:pPr>
              <w:ind w:left="0"/>
            </w:pPr>
            <w:r>
              <w:t>2020</w:t>
            </w:r>
          </w:p>
        </w:tc>
        <w:tc>
          <w:tcPr>
            <w:tcW w:w="947" w:type="dxa"/>
          </w:tcPr>
          <w:p w:rsidR="00C56E7F" w:rsidRDefault="00C56E7F" w:rsidP="006E1F54">
            <w:pPr>
              <w:ind w:left="0"/>
            </w:pPr>
            <w:r>
              <w:t>2021</w:t>
            </w:r>
          </w:p>
        </w:tc>
        <w:tc>
          <w:tcPr>
            <w:tcW w:w="947" w:type="dxa"/>
          </w:tcPr>
          <w:p w:rsidR="00C56E7F" w:rsidRDefault="00C56E7F" w:rsidP="006E1F54">
            <w:pPr>
              <w:ind w:left="0"/>
            </w:pPr>
            <w:r>
              <w:t>2022</w:t>
            </w:r>
          </w:p>
        </w:tc>
        <w:tc>
          <w:tcPr>
            <w:tcW w:w="947" w:type="dxa"/>
          </w:tcPr>
          <w:p w:rsidR="00C56E7F" w:rsidRDefault="00C56E7F" w:rsidP="006E1F54">
            <w:pPr>
              <w:ind w:left="0"/>
            </w:pPr>
            <w:r>
              <w:t>2023</w:t>
            </w:r>
          </w:p>
        </w:tc>
      </w:tr>
      <w:tr w:rsidR="00C56E7F" w:rsidTr="006E1F54">
        <w:tc>
          <w:tcPr>
            <w:tcW w:w="946" w:type="dxa"/>
          </w:tcPr>
          <w:p w:rsidR="00C56E7F" w:rsidRDefault="007E5D5A" w:rsidP="006E1F54">
            <w:pPr>
              <w:ind w:left="0"/>
            </w:pPr>
            <w:r>
              <w:t>0</w:t>
            </w:r>
          </w:p>
        </w:tc>
        <w:tc>
          <w:tcPr>
            <w:tcW w:w="947" w:type="dxa"/>
          </w:tcPr>
          <w:p w:rsidR="00C56E7F" w:rsidRDefault="00E77807" w:rsidP="006E1F54">
            <w:pPr>
              <w:ind w:left="0"/>
            </w:pPr>
            <w:r>
              <w:t>0</w:t>
            </w:r>
          </w:p>
        </w:tc>
        <w:tc>
          <w:tcPr>
            <w:tcW w:w="947" w:type="dxa"/>
          </w:tcPr>
          <w:p w:rsidR="00C56E7F" w:rsidRDefault="00E77807" w:rsidP="006E1F54">
            <w:pPr>
              <w:ind w:left="0"/>
            </w:pPr>
            <w:r>
              <w:t>0</w:t>
            </w:r>
          </w:p>
        </w:tc>
        <w:tc>
          <w:tcPr>
            <w:tcW w:w="947" w:type="dxa"/>
          </w:tcPr>
          <w:p w:rsidR="00C56E7F" w:rsidRDefault="00E77807" w:rsidP="006E1F54">
            <w:pPr>
              <w:ind w:left="0"/>
            </w:pPr>
            <w:r>
              <w:t>0</w:t>
            </w:r>
          </w:p>
        </w:tc>
        <w:tc>
          <w:tcPr>
            <w:tcW w:w="947" w:type="dxa"/>
          </w:tcPr>
          <w:p w:rsidR="00C56E7F" w:rsidRDefault="00E77807" w:rsidP="006E1F54">
            <w:pPr>
              <w:ind w:left="0"/>
            </w:pPr>
            <w:r>
              <w:t>0</w:t>
            </w:r>
          </w:p>
        </w:tc>
        <w:tc>
          <w:tcPr>
            <w:tcW w:w="947" w:type="dxa"/>
          </w:tcPr>
          <w:p w:rsidR="00C56E7F" w:rsidRDefault="00E77807" w:rsidP="008E2403">
            <w:pPr>
              <w:ind w:left="0"/>
            </w:pPr>
            <w:r>
              <w:t>4</w:t>
            </w:r>
            <w:r w:rsidR="008E2403">
              <w:t>2</w:t>
            </w:r>
            <w:r>
              <w:t>000</w:t>
            </w:r>
          </w:p>
        </w:tc>
        <w:tc>
          <w:tcPr>
            <w:tcW w:w="947" w:type="dxa"/>
          </w:tcPr>
          <w:p w:rsidR="00C56E7F" w:rsidRDefault="00E77807" w:rsidP="00E77807">
            <w:pPr>
              <w:ind w:left="0"/>
            </w:pPr>
            <w:r>
              <w:t>45000</w:t>
            </w:r>
          </w:p>
        </w:tc>
        <w:tc>
          <w:tcPr>
            <w:tcW w:w="947" w:type="dxa"/>
          </w:tcPr>
          <w:p w:rsidR="00C56E7F" w:rsidRDefault="008E2403" w:rsidP="006E1F54">
            <w:pPr>
              <w:ind w:left="0"/>
            </w:pPr>
            <w:r>
              <w:t>35</w:t>
            </w:r>
            <w:r w:rsidR="00E77807">
              <w:t>000</w:t>
            </w:r>
          </w:p>
        </w:tc>
        <w:tc>
          <w:tcPr>
            <w:tcW w:w="947" w:type="dxa"/>
          </w:tcPr>
          <w:p w:rsidR="00C56E7F" w:rsidRDefault="008E2403" w:rsidP="006E1F54">
            <w:pPr>
              <w:ind w:left="0"/>
            </w:pPr>
            <w:r>
              <w:t>35</w:t>
            </w:r>
            <w:r w:rsidR="00E77807">
              <w:t>000</w:t>
            </w:r>
          </w:p>
        </w:tc>
      </w:tr>
    </w:tbl>
    <w:p w:rsidR="00DE2A73" w:rsidRPr="00DE2A73" w:rsidRDefault="008E2403" w:rsidP="008E2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rPr>
          <w:rFonts w:asciiTheme="majorHAnsi" w:eastAsia="Times New Roman" w:hAnsiTheme="majorHAnsi" w:cs="Courier New"/>
        </w:rPr>
      </w:pPr>
      <w:r>
        <w:rPr>
          <w:rFonts w:asciiTheme="majorHAnsi" w:eastAsia="Times New Roman" w:hAnsiTheme="majorHAnsi" w:cs="Courier New"/>
        </w:rPr>
        <w:t>Kopējo apmeklētības kāpumu raksturo labas mārketinga aktivitātes pirms ekspozīcijas atklāšanas un pirmo apmeklētāju saceltā pozitīvā ažiotāža, rekomendācijas. Turpmāk ir būtiski noturēt augstu apmeklētāju ziņkāres pakāpi un ar mainīgajām ekspozīcijām – kāpināt vēlmi atgriezties atkārtoti.</w:t>
      </w:r>
      <w:r w:rsidR="003660FB">
        <w:rPr>
          <w:rFonts w:asciiTheme="majorHAnsi" w:eastAsia="Times New Roman" w:hAnsiTheme="majorHAnsi" w:cs="Courier New"/>
        </w:rPr>
        <w:t xml:space="preserve"> Konkurences analīze pierāda, ka ļoti svarīgi apmeklētāju intereses kāpināšanai ir piešķirt Tehnikas muzejam papildu pievienoto vērtību ar skaidru akcentu industriālā dizaina integrēšanā ekspozīcijā. Pakāpi vairāk – pat nosaukumā – </w:t>
      </w:r>
      <w:r w:rsidR="003660FB" w:rsidRPr="003660FB">
        <w:rPr>
          <w:rFonts w:asciiTheme="majorHAnsi" w:eastAsia="Times New Roman" w:hAnsiTheme="majorHAnsi" w:cs="Courier New"/>
          <w:b/>
          <w:color w:val="FF0000"/>
        </w:rPr>
        <w:t>DAUGAVPILS TEHNIKAS UN INDUSTRIĀLĀ DIZAINA MUZEJS (CENTRS).</w:t>
      </w:r>
    </w:p>
    <w:p w:rsidR="00DE2A73" w:rsidRPr="00DE2A73" w:rsidRDefault="00DE2A73" w:rsidP="004656D5">
      <w:pPr>
        <w:pStyle w:val="Heading1"/>
        <w:ind w:hanging="567"/>
      </w:pPr>
      <w:bookmarkStart w:id="12" w:name="_Toc460407188"/>
      <w:r w:rsidRPr="00DE2A73">
        <w:t>4. Monitoringa rādītāji</w:t>
      </w:r>
      <w:bookmarkEnd w:id="12"/>
    </w:p>
    <w:p w:rsidR="00C56E7F" w:rsidRDefault="00C56E7F" w:rsidP="00C56E7F">
      <w:pPr>
        <w:ind w:left="0" w:firstLine="567"/>
      </w:pPr>
      <w:r>
        <w:t xml:space="preserve">Precīzai Daugavpils cietokšņa un tā atsevišķo tūristu piesaistu (Marka Rotko mākslas centrs, </w:t>
      </w:r>
      <w:r w:rsidR="00752847">
        <w:t>Daugavpils Tehnikas muzeja</w:t>
      </w:r>
      <w:r>
        <w:t xml:space="preserve"> u.c.) apmeklētāju plūsmas </w:t>
      </w:r>
      <w:r>
        <w:lastRenderedPageBreak/>
        <w:t>uzskaitei tiek izmantotas ieejas biļetes. Cietokšņa kopējās apmeklētāju plūsmas mērīšanai (tostarp ārpus muzeju un ekspozīciju darba laika) iespējams pielietot automatizētos elektroniskos apmeklētāju skaitītājus</w:t>
      </w:r>
      <w:r>
        <w:rPr>
          <w:rStyle w:val="FootnoteReference"/>
        </w:rPr>
        <w:footnoteReference w:id="7"/>
      </w:r>
      <w:r>
        <w:t xml:space="preserve"> </w:t>
      </w:r>
    </w:p>
    <w:p w:rsidR="00C56E7F" w:rsidRDefault="00C56E7F" w:rsidP="00C56E7F">
      <w:pPr>
        <w:ind w:left="0" w:firstLine="567"/>
      </w:pPr>
      <w:r>
        <w:t>Valsts tūrisma attīstības stratēģiskie dokumenti</w:t>
      </w:r>
      <w:r>
        <w:rPr>
          <w:rStyle w:val="FootnoteReference"/>
        </w:rPr>
        <w:footnoteReference w:id="8"/>
      </w:r>
      <w:r>
        <w:t xml:space="preserve"> nosaka šādus sasniedzamos politikas rezultatīvos rādītājus:</w:t>
      </w:r>
    </w:p>
    <w:p w:rsidR="00C56E7F" w:rsidRDefault="00C56E7F" w:rsidP="00C56E7F">
      <w:pPr>
        <w:ind w:left="851" w:hanging="284"/>
        <w:contextualSpacing/>
      </w:pPr>
      <w:r>
        <w:t>–ārvalstu vairākdienu ceļotāju skaita pieaugums;</w:t>
      </w:r>
    </w:p>
    <w:p w:rsidR="00C56E7F" w:rsidRDefault="00C56E7F" w:rsidP="00C56E7F">
      <w:pPr>
        <w:ind w:left="851" w:hanging="284"/>
        <w:contextualSpacing/>
      </w:pPr>
      <w:r>
        <w:t>–vidējās noslodzes (gultas vietu noslogojums) palielināšanās tūristu izmitināšanas mītnēs ārpus noslogotākās vasaras sezonas (izņemot jūniju-augustu);</w:t>
      </w:r>
    </w:p>
    <w:p w:rsidR="00C56E7F" w:rsidRDefault="00C56E7F" w:rsidP="00C56E7F">
      <w:pPr>
        <w:ind w:left="851" w:hanging="284"/>
        <w:contextualSpacing/>
      </w:pPr>
      <w:r>
        <w:t xml:space="preserve">–viena ārvalstu vairākdienu ceļotāja vidējo izdevumu pieaugums diennaktī;  </w:t>
      </w:r>
    </w:p>
    <w:p w:rsidR="00C56E7F" w:rsidRDefault="00C56E7F" w:rsidP="00C56E7F">
      <w:pPr>
        <w:ind w:left="851" w:hanging="284"/>
        <w:contextualSpacing/>
      </w:pPr>
      <w:r>
        <w:t>–ārvalstu vairākdienu ceļotāju kopējo izdevumu pieaugums gadā;</w:t>
      </w:r>
    </w:p>
    <w:p w:rsidR="00C56E7F" w:rsidRDefault="00C56E7F" w:rsidP="00C56E7F">
      <w:pPr>
        <w:ind w:left="0"/>
        <w:contextualSpacing/>
      </w:pPr>
      <w:r>
        <w:t>Daugavpils pilsētas tūrisma eksporta pakalpojumu īpatsvars pārsniedz 20%, taču nav vadošais galamērķī. Tāpēc citi papildus monitorējamie rādītāji ir:</w:t>
      </w:r>
    </w:p>
    <w:p w:rsidR="00C56E7F" w:rsidRDefault="00C56E7F" w:rsidP="00C56E7F">
      <w:pPr>
        <w:ind w:left="851" w:hanging="284"/>
        <w:contextualSpacing/>
      </w:pPr>
      <w:r>
        <w:t>–kopējais apmeklējumu skaits tūristu piesaistēs (pasākumos un objektos);</w:t>
      </w:r>
    </w:p>
    <w:p w:rsidR="00C56E7F" w:rsidRDefault="00C56E7F" w:rsidP="00C56E7F">
      <w:pPr>
        <w:ind w:left="851" w:hanging="284"/>
        <w:contextualSpacing/>
      </w:pPr>
      <w:r>
        <w:t>–apmeklētāju kvalitatīvi pavadītā laika pieaugums tūristu piesaistēs un galamērķī kopumā;</w:t>
      </w:r>
    </w:p>
    <w:p w:rsidR="00C56E7F" w:rsidRDefault="00C56E7F" w:rsidP="00C56E7F">
      <w:pPr>
        <w:ind w:left="851" w:hanging="284"/>
        <w:contextualSpacing/>
      </w:pPr>
      <w:r>
        <w:t>–apmierinātība ar tūrisma pakalpojumu kvalitāti (t.sk. dati no booking.com par tūristu mītņu kvalitāti u.c.), ko var aprēķināt pēc NPS indeksa (veicot regulāras viesu aptaujas) vai arī monitorējot lielākās tūristu mītņu pasūtināšanas platformas (</w:t>
      </w:r>
      <w:r w:rsidRPr="003660FB">
        <w:rPr>
          <w:i/>
        </w:rPr>
        <w:t>Booking.com, HRS.de</w:t>
      </w:r>
      <w:r>
        <w:t xml:space="preserve"> u.c.) – tūrisma pakalpojumu saņēmēju atsauksmes</w:t>
      </w:r>
      <w:r w:rsidR="003660FB">
        <w:t xml:space="preserve"> (Tripadvisor.com, </w:t>
      </w:r>
      <w:r w:rsidR="003660FB" w:rsidRPr="003660FB">
        <w:rPr>
          <w:i/>
        </w:rPr>
        <w:t xml:space="preserve">FaceBook </w:t>
      </w:r>
      <w:r w:rsidR="003660FB">
        <w:t>profila atsauksmes u.c.)</w:t>
      </w:r>
      <w:r>
        <w:t>.</w:t>
      </w:r>
    </w:p>
    <w:p w:rsidR="001F1970" w:rsidRDefault="001F1970" w:rsidP="00DE2A73">
      <w:pPr>
        <w:ind w:left="0"/>
      </w:pPr>
    </w:p>
    <w:p w:rsidR="00F240AA" w:rsidRDefault="00F240AA">
      <w:pPr>
        <w:spacing w:before="0" w:after="200" w:line="276" w:lineRule="auto"/>
        <w:ind w:left="0"/>
        <w:jc w:val="left"/>
      </w:pPr>
      <w:r>
        <w:br w:type="page"/>
      </w:r>
    </w:p>
    <w:p w:rsidR="00F240AA" w:rsidRPr="00F240AA" w:rsidRDefault="00F240AA" w:rsidP="006E1F54">
      <w:pPr>
        <w:pStyle w:val="Heading1"/>
      </w:pPr>
      <w:bookmarkStart w:id="13" w:name="_Toc460407189"/>
      <w:r w:rsidRPr="00F240AA">
        <w:lastRenderedPageBreak/>
        <w:t>PIELIKUMS</w:t>
      </w:r>
      <w:bookmarkEnd w:id="13"/>
    </w:p>
    <w:tbl>
      <w:tblPr>
        <w:tblW w:w="9626" w:type="dxa"/>
        <w:tblInd w:w="-459" w:type="dxa"/>
        <w:tblLook w:val="04A0" w:firstRow="1" w:lastRow="0" w:firstColumn="1" w:lastColumn="0" w:noHBand="0" w:noVBand="1"/>
      </w:tblPr>
      <w:tblGrid>
        <w:gridCol w:w="276"/>
        <w:gridCol w:w="674"/>
        <w:gridCol w:w="5444"/>
        <w:gridCol w:w="1586"/>
        <w:gridCol w:w="1646"/>
      </w:tblGrid>
      <w:tr w:rsidR="00F240AA" w:rsidRPr="00F240AA" w:rsidTr="00093987">
        <w:trPr>
          <w:trHeight w:val="315"/>
        </w:trPr>
        <w:tc>
          <w:tcPr>
            <w:tcW w:w="9626" w:type="dxa"/>
            <w:gridSpan w:val="5"/>
            <w:tcBorders>
              <w:top w:val="nil"/>
              <w:left w:val="nil"/>
              <w:bottom w:val="nil"/>
              <w:right w:val="nil"/>
            </w:tcBorders>
            <w:shd w:val="clear" w:color="auto" w:fill="auto"/>
            <w:noWrap/>
            <w:vAlign w:val="bottom"/>
            <w:hideMark/>
          </w:tcPr>
          <w:p w:rsidR="00F240AA" w:rsidRDefault="00F240AA" w:rsidP="00F240AA">
            <w:pPr>
              <w:spacing w:before="0" w:after="0"/>
              <w:ind w:left="0"/>
              <w:jc w:val="center"/>
              <w:rPr>
                <w:rFonts w:asciiTheme="majorHAnsi" w:eastAsia="Times New Roman" w:hAnsiTheme="majorHAnsi" w:cs="Times New Roman"/>
                <w:b/>
                <w:bCs/>
                <w:sz w:val="22"/>
              </w:rPr>
            </w:pPr>
          </w:p>
          <w:p w:rsidR="0006230C" w:rsidRPr="00F240AA" w:rsidRDefault="0006230C" w:rsidP="00F240AA">
            <w:pPr>
              <w:spacing w:before="0" w:after="0"/>
              <w:ind w:left="0"/>
              <w:jc w:val="center"/>
              <w:rPr>
                <w:rFonts w:asciiTheme="majorHAnsi" w:eastAsia="Times New Roman" w:hAnsiTheme="majorHAnsi" w:cs="Times New Roman"/>
                <w:b/>
                <w:bCs/>
                <w:sz w:val="22"/>
              </w:rPr>
            </w:pPr>
          </w:p>
        </w:tc>
      </w:tr>
      <w:tr w:rsidR="00F240AA" w:rsidRPr="00F240AA" w:rsidTr="00093987">
        <w:trPr>
          <w:trHeight w:val="315"/>
        </w:trPr>
        <w:tc>
          <w:tcPr>
            <w:tcW w:w="9626" w:type="dxa"/>
            <w:gridSpan w:val="5"/>
            <w:tcBorders>
              <w:top w:val="nil"/>
              <w:left w:val="nil"/>
              <w:bottom w:val="nil"/>
              <w:right w:val="nil"/>
            </w:tcBorders>
            <w:shd w:val="clear" w:color="auto" w:fill="auto"/>
            <w:vAlign w:val="bottom"/>
            <w:hideMark/>
          </w:tcPr>
          <w:p w:rsidR="00F240AA" w:rsidRPr="00F240AA" w:rsidRDefault="00093987" w:rsidP="00752847">
            <w:pPr>
              <w:pStyle w:val="Heading3"/>
              <w:ind w:left="2160" w:hanging="1593"/>
              <w:jc w:val="left"/>
            </w:pPr>
            <w:bookmarkStart w:id="14" w:name="_Toc460407190"/>
            <w:r>
              <w:t xml:space="preserve">1.pielikums. </w:t>
            </w:r>
            <w:r w:rsidRPr="0006230C">
              <w:rPr>
                <w:b w:val="0"/>
              </w:rPr>
              <w:t xml:space="preserve">Paskaidrojums </w:t>
            </w:r>
            <w:r w:rsidR="00F240AA" w:rsidRPr="0006230C">
              <w:rPr>
                <w:b w:val="0"/>
              </w:rPr>
              <w:t xml:space="preserve">Daugavpils </w:t>
            </w:r>
            <w:r w:rsidR="00752847">
              <w:rPr>
                <w:b w:val="0"/>
              </w:rPr>
              <w:t>Tehnikas muzeja</w:t>
            </w:r>
            <w:r w:rsidR="00F240AA" w:rsidRPr="0006230C">
              <w:rPr>
                <w:b w:val="0"/>
              </w:rPr>
              <w:t xml:space="preserve"> pamatbudžeta ieņēmumu tāmei</w:t>
            </w:r>
            <w:bookmarkEnd w:id="14"/>
          </w:p>
        </w:tc>
      </w:tr>
      <w:tr w:rsidR="00F240AA" w:rsidRPr="00F240AA" w:rsidTr="00093987">
        <w:trPr>
          <w:trHeight w:val="315"/>
        </w:trPr>
        <w:tc>
          <w:tcPr>
            <w:tcW w:w="7980" w:type="dxa"/>
            <w:gridSpan w:val="4"/>
            <w:tcBorders>
              <w:top w:val="nil"/>
              <w:left w:val="nil"/>
              <w:bottom w:val="nil"/>
              <w:right w:val="nil"/>
            </w:tcBorders>
            <w:shd w:val="clear" w:color="000000" w:fill="92D050"/>
            <w:vAlign w:val="bottom"/>
            <w:hideMark/>
          </w:tcPr>
          <w:p w:rsidR="00F240AA" w:rsidRPr="00F240AA" w:rsidRDefault="00F240AA" w:rsidP="00F240AA">
            <w:pPr>
              <w:spacing w:before="0" w:after="0"/>
              <w:ind w:left="0"/>
              <w:jc w:val="center"/>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1646" w:type="dxa"/>
            <w:tcBorders>
              <w:top w:val="nil"/>
              <w:left w:val="nil"/>
              <w:bottom w:val="nil"/>
              <w:right w:val="nil"/>
            </w:tcBorders>
            <w:shd w:val="clear" w:color="000000" w:fill="92D050"/>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r w:rsidR="00F240AA" w:rsidRPr="00F240AA" w:rsidTr="00093987">
        <w:trPr>
          <w:trHeight w:val="255"/>
        </w:trPr>
        <w:tc>
          <w:tcPr>
            <w:tcW w:w="276" w:type="dxa"/>
            <w:tcBorders>
              <w:top w:val="nil"/>
              <w:left w:val="nil"/>
              <w:bottom w:val="nil"/>
              <w:right w:val="nil"/>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p>
        </w:tc>
        <w:tc>
          <w:tcPr>
            <w:tcW w:w="674" w:type="dxa"/>
            <w:tcBorders>
              <w:top w:val="nil"/>
              <w:left w:val="nil"/>
              <w:bottom w:val="nil"/>
              <w:right w:val="nil"/>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p>
        </w:tc>
        <w:tc>
          <w:tcPr>
            <w:tcW w:w="5444" w:type="dxa"/>
            <w:tcBorders>
              <w:top w:val="nil"/>
              <w:left w:val="nil"/>
              <w:bottom w:val="nil"/>
              <w:right w:val="nil"/>
            </w:tcBorders>
            <w:shd w:val="clear" w:color="auto" w:fill="auto"/>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p>
        </w:tc>
        <w:tc>
          <w:tcPr>
            <w:tcW w:w="1586" w:type="dxa"/>
            <w:tcBorders>
              <w:top w:val="nil"/>
              <w:left w:val="nil"/>
              <w:bottom w:val="nil"/>
              <w:right w:val="nil"/>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p>
        </w:tc>
        <w:tc>
          <w:tcPr>
            <w:tcW w:w="1646" w:type="dxa"/>
            <w:tcBorders>
              <w:top w:val="nil"/>
              <w:left w:val="nil"/>
              <w:bottom w:val="nil"/>
              <w:right w:val="nil"/>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p>
        </w:tc>
      </w:tr>
      <w:tr w:rsidR="00F240AA" w:rsidRPr="00F240AA" w:rsidTr="00093987">
        <w:trPr>
          <w:trHeight w:val="570"/>
        </w:trPr>
        <w:tc>
          <w:tcPr>
            <w:tcW w:w="95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240AA" w:rsidRPr="00F240AA" w:rsidRDefault="00F240AA" w:rsidP="00F240AA">
            <w:pPr>
              <w:spacing w:before="0" w:after="0"/>
              <w:ind w:left="0"/>
              <w:jc w:val="center"/>
              <w:rPr>
                <w:rFonts w:asciiTheme="majorHAnsi" w:eastAsia="Times New Roman" w:hAnsiTheme="majorHAnsi" w:cs="Times New Roman"/>
                <w:b/>
                <w:bCs/>
                <w:sz w:val="22"/>
              </w:rPr>
            </w:pPr>
            <w:r w:rsidRPr="00F240AA">
              <w:rPr>
                <w:rFonts w:asciiTheme="majorHAnsi" w:eastAsia="Times New Roman" w:hAnsiTheme="majorHAnsi" w:cs="Times New Roman"/>
                <w:b/>
                <w:bCs/>
                <w:sz w:val="22"/>
              </w:rPr>
              <w:t>EKK kodi</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F240AA" w:rsidRPr="00F240AA" w:rsidRDefault="00F240AA" w:rsidP="00F240AA">
            <w:pPr>
              <w:spacing w:before="0" w:after="0"/>
              <w:ind w:left="0"/>
              <w:jc w:val="center"/>
              <w:rPr>
                <w:rFonts w:asciiTheme="majorHAnsi" w:eastAsia="Times New Roman" w:hAnsiTheme="majorHAnsi" w:cs="Times New Roman"/>
                <w:b/>
                <w:bCs/>
                <w:sz w:val="22"/>
              </w:rPr>
            </w:pPr>
            <w:r w:rsidRPr="00F240AA">
              <w:rPr>
                <w:rFonts w:asciiTheme="majorHAnsi" w:eastAsia="Times New Roman" w:hAnsiTheme="majorHAnsi" w:cs="Times New Roman"/>
                <w:b/>
                <w:bCs/>
                <w:sz w:val="22"/>
              </w:rPr>
              <w:t>Paskaidrojums un aprēķins</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F240AA" w:rsidRPr="00F240AA" w:rsidRDefault="00F240AA" w:rsidP="00F240AA">
            <w:pPr>
              <w:spacing w:before="0" w:after="0"/>
              <w:ind w:left="0"/>
              <w:jc w:val="center"/>
              <w:rPr>
                <w:rFonts w:asciiTheme="majorHAnsi" w:eastAsia="Times New Roman" w:hAnsiTheme="majorHAnsi" w:cs="Times New Roman"/>
                <w:b/>
                <w:bCs/>
                <w:sz w:val="22"/>
              </w:rPr>
            </w:pPr>
            <w:r w:rsidRPr="00F240AA">
              <w:rPr>
                <w:rFonts w:asciiTheme="majorHAnsi" w:eastAsia="Times New Roman" w:hAnsiTheme="majorHAnsi" w:cs="Times New Roman"/>
                <w:b/>
                <w:bCs/>
                <w:sz w:val="22"/>
              </w:rPr>
              <w:t>Summa</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rsidR="00F240AA" w:rsidRPr="00F240AA" w:rsidRDefault="00F240AA" w:rsidP="00F240AA">
            <w:pPr>
              <w:spacing w:before="0" w:after="0"/>
              <w:ind w:left="0"/>
              <w:jc w:val="center"/>
              <w:rPr>
                <w:rFonts w:asciiTheme="majorHAnsi" w:eastAsia="Times New Roman" w:hAnsiTheme="majorHAnsi" w:cs="Times New Roman"/>
                <w:b/>
                <w:bCs/>
                <w:sz w:val="22"/>
              </w:rPr>
            </w:pPr>
            <w:r w:rsidRPr="00F240AA">
              <w:rPr>
                <w:rFonts w:asciiTheme="majorHAnsi" w:eastAsia="Times New Roman" w:hAnsiTheme="majorHAnsi" w:cs="Times New Roman"/>
                <w:b/>
                <w:bCs/>
                <w:sz w:val="22"/>
              </w:rPr>
              <w:t>Plāns (EUR)</w:t>
            </w:r>
          </w:p>
        </w:tc>
      </w:tr>
      <w:tr w:rsidR="00F240AA" w:rsidRPr="00F240AA" w:rsidTr="00093987">
        <w:trPr>
          <w:trHeight w:val="420"/>
        </w:trPr>
        <w:tc>
          <w:tcPr>
            <w:tcW w:w="276" w:type="dxa"/>
            <w:tcBorders>
              <w:top w:val="nil"/>
              <w:left w:val="single" w:sz="4" w:space="0" w:color="auto"/>
              <w:bottom w:val="nil"/>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r w:rsidRPr="00F240AA">
              <w:rPr>
                <w:rFonts w:asciiTheme="majorHAnsi" w:eastAsia="Times New Roman" w:hAnsiTheme="majorHAnsi" w:cs="Times New Roman"/>
                <w:sz w:val="22"/>
              </w:rPr>
              <w:t> </w:t>
            </w:r>
          </w:p>
        </w:tc>
        <w:tc>
          <w:tcPr>
            <w:tcW w:w="674" w:type="dxa"/>
            <w:tcBorders>
              <w:top w:val="nil"/>
              <w:left w:val="nil"/>
              <w:bottom w:val="nil"/>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r w:rsidRPr="00F240AA">
              <w:rPr>
                <w:rFonts w:asciiTheme="majorHAnsi" w:eastAsia="Times New Roman" w:hAnsiTheme="majorHAnsi" w:cs="Times New Roman"/>
                <w:sz w:val="22"/>
              </w:rPr>
              <w:t> </w:t>
            </w:r>
          </w:p>
        </w:tc>
        <w:tc>
          <w:tcPr>
            <w:tcW w:w="5444" w:type="dxa"/>
            <w:tcBorders>
              <w:top w:val="nil"/>
              <w:left w:val="nil"/>
              <w:bottom w:val="nil"/>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b/>
                <w:bCs/>
                <w:sz w:val="22"/>
              </w:rPr>
            </w:pPr>
            <w:r w:rsidRPr="00F240AA">
              <w:rPr>
                <w:rFonts w:asciiTheme="majorHAnsi" w:eastAsia="Times New Roman" w:hAnsiTheme="majorHAnsi" w:cs="Times New Roman"/>
                <w:b/>
                <w:bCs/>
                <w:sz w:val="22"/>
              </w:rPr>
              <w:t>IEŅĒMUMI KOPĀ:</w:t>
            </w:r>
          </w:p>
        </w:tc>
        <w:tc>
          <w:tcPr>
            <w:tcW w:w="1586" w:type="dxa"/>
            <w:tcBorders>
              <w:top w:val="nil"/>
              <w:left w:val="nil"/>
              <w:bottom w:val="nil"/>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r w:rsidRPr="00F240AA">
              <w:rPr>
                <w:rFonts w:asciiTheme="majorHAnsi" w:eastAsia="Times New Roman" w:hAnsiTheme="majorHAnsi" w:cs="Times New Roman"/>
                <w:sz w:val="22"/>
              </w:rPr>
              <w:t> </w:t>
            </w:r>
          </w:p>
        </w:tc>
        <w:tc>
          <w:tcPr>
            <w:tcW w:w="1646" w:type="dxa"/>
            <w:tcBorders>
              <w:top w:val="nil"/>
              <w:left w:val="nil"/>
              <w:bottom w:val="nil"/>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b/>
                <w:bCs/>
                <w:sz w:val="22"/>
              </w:rPr>
            </w:pPr>
            <w:r w:rsidRPr="00F240AA">
              <w:rPr>
                <w:rFonts w:asciiTheme="majorHAnsi" w:eastAsia="Times New Roman" w:hAnsiTheme="majorHAnsi" w:cs="Times New Roman"/>
                <w:b/>
                <w:bCs/>
                <w:sz w:val="22"/>
              </w:rPr>
              <w:t>92 750</w:t>
            </w:r>
          </w:p>
        </w:tc>
      </w:tr>
      <w:tr w:rsidR="00F240AA" w:rsidRPr="00F240AA" w:rsidTr="00093987">
        <w:trPr>
          <w:trHeight w:val="330"/>
        </w:trPr>
        <w:tc>
          <w:tcPr>
            <w:tcW w:w="2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118" w:type="dxa"/>
            <w:gridSpan w:val="2"/>
            <w:tcBorders>
              <w:top w:val="single" w:sz="8" w:space="0" w:color="auto"/>
              <w:left w:val="nil"/>
              <w:bottom w:val="single" w:sz="8" w:space="0" w:color="auto"/>
              <w:right w:val="single" w:sz="4" w:space="0" w:color="000000"/>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Ekspozīciju un izstāžu apmeklējums</w:t>
            </w:r>
          </w:p>
        </w:tc>
        <w:tc>
          <w:tcPr>
            <w:tcW w:w="1586" w:type="dxa"/>
            <w:tcBorders>
              <w:top w:val="single" w:sz="8" w:space="0" w:color="auto"/>
              <w:left w:val="nil"/>
              <w:bottom w:val="single" w:sz="8"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1646" w:type="dxa"/>
            <w:tcBorders>
              <w:top w:val="single" w:sz="8" w:space="0" w:color="auto"/>
              <w:left w:val="nil"/>
              <w:bottom w:val="single" w:sz="8" w:space="0" w:color="auto"/>
              <w:right w:val="single" w:sz="8"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b/>
                <w:bCs/>
                <w:sz w:val="22"/>
              </w:rPr>
            </w:pPr>
            <w:r w:rsidRPr="00F240AA">
              <w:rPr>
                <w:rFonts w:asciiTheme="majorHAnsi" w:eastAsia="Times New Roman" w:hAnsiTheme="majorHAnsi" w:cs="Times New Roman"/>
                <w:b/>
                <w:bCs/>
                <w:sz w:val="22"/>
              </w:rPr>
              <w:t>90 000</w:t>
            </w:r>
          </w:p>
        </w:tc>
      </w:tr>
      <w:tr w:rsidR="00F240AA" w:rsidRPr="00F240AA" w:rsidTr="00093987">
        <w:trPr>
          <w:trHeight w:val="330"/>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r w:rsidRPr="00F240AA">
              <w:rPr>
                <w:rFonts w:asciiTheme="majorHAnsi" w:eastAsia="Times New Roman" w:hAnsiTheme="majorHAnsi" w:cs="Times New Roman"/>
                <w:sz w:val="22"/>
              </w:rPr>
              <w:t> </w:t>
            </w:r>
          </w:p>
        </w:tc>
        <w:tc>
          <w:tcPr>
            <w:tcW w:w="674" w:type="dxa"/>
            <w:tcBorders>
              <w:top w:val="nil"/>
              <w:left w:val="nil"/>
              <w:bottom w:val="single" w:sz="8" w:space="0" w:color="auto"/>
              <w:right w:val="single" w:sz="4" w:space="0" w:color="auto"/>
            </w:tcBorders>
            <w:shd w:val="clear" w:color="auto" w:fill="auto"/>
            <w:vAlign w:val="center"/>
            <w:hideMark/>
          </w:tcPr>
          <w:p w:rsidR="00F240AA" w:rsidRPr="00F240AA" w:rsidRDefault="00F240AA" w:rsidP="00F240AA">
            <w:pPr>
              <w:spacing w:before="0" w:after="0"/>
              <w:ind w:left="0"/>
              <w:jc w:val="left"/>
              <w:rPr>
                <w:rFonts w:asciiTheme="majorHAnsi" w:eastAsia="Times New Roman" w:hAnsiTheme="majorHAnsi" w:cs="Times New Roman"/>
                <w:sz w:val="22"/>
              </w:rPr>
            </w:pPr>
            <w:r w:rsidRPr="00F240AA">
              <w:rPr>
                <w:rFonts w:asciiTheme="majorHAnsi" w:eastAsia="Times New Roman" w:hAnsiTheme="majorHAnsi" w:cs="Times New Roman"/>
                <w:sz w:val="22"/>
              </w:rPr>
              <w:t> </w:t>
            </w:r>
          </w:p>
        </w:tc>
        <w:tc>
          <w:tcPr>
            <w:tcW w:w="5444" w:type="dxa"/>
            <w:tcBorders>
              <w:top w:val="nil"/>
              <w:left w:val="nil"/>
              <w:bottom w:val="single" w:sz="8" w:space="0" w:color="auto"/>
              <w:right w:val="single" w:sz="4" w:space="0" w:color="auto"/>
            </w:tcBorders>
            <w:shd w:val="clear" w:color="auto" w:fill="auto"/>
            <w:vAlign w:val="center"/>
            <w:hideMark/>
          </w:tcPr>
          <w:p w:rsidR="00F240AA" w:rsidRPr="00F240AA" w:rsidRDefault="00F240AA" w:rsidP="00F240AA">
            <w:pPr>
              <w:spacing w:before="0" w:after="0"/>
              <w:ind w:left="0"/>
              <w:jc w:val="right"/>
              <w:rPr>
                <w:rFonts w:asciiTheme="majorHAnsi" w:eastAsia="Times New Roman" w:hAnsiTheme="majorHAnsi" w:cs="Times New Roman"/>
                <w:i/>
                <w:iCs/>
                <w:sz w:val="22"/>
              </w:rPr>
            </w:pPr>
            <w:r w:rsidRPr="00F240AA">
              <w:rPr>
                <w:rFonts w:asciiTheme="majorHAnsi" w:eastAsia="Times New Roman" w:hAnsiTheme="majorHAnsi" w:cs="Times New Roman"/>
                <w:i/>
                <w:iCs/>
                <w:sz w:val="22"/>
              </w:rPr>
              <w:t>45 000 apmeklētāji x vidēji 2,00 EUR</w:t>
            </w:r>
          </w:p>
        </w:tc>
        <w:tc>
          <w:tcPr>
            <w:tcW w:w="158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90000,00</w:t>
            </w:r>
          </w:p>
        </w:tc>
        <w:tc>
          <w:tcPr>
            <w:tcW w:w="164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r w:rsidRPr="00F240AA">
              <w:rPr>
                <w:rFonts w:asciiTheme="majorHAnsi" w:eastAsia="Times New Roman" w:hAnsiTheme="majorHAnsi" w:cs="Times New Roman"/>
                <w:sz w:val="22"/>
              </w:rPr>
              <w:t> </w:t>
            </w:r>
          </w:p>
        </w:tc>
      </w:tr>
      <w:tr w:rsidR="00F240AA" w:rsidRPr="00F240AA" w:rsidTr="00093987">
        <w:trPr>
          <w:trHeight w:val="330"/>
        </w:trPr>
        <w:tc>
          <w:tcPr>
            <w:tcW w:w="2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118" w:type="dxa"/>
            <w:gridSpan w:val="2"/>
            <w:tcBorders>
              <w:top w:val="single" w:sz="8" w:space="0" w:color="auto"/>
              <w:left w:val="nil"/>
              <w:bottom w:val="single" w:sz="8" w:space="0" w:color="auto"/>
              <w:right w:val="single" w:sz="4" w:space="0" w:color="000000"/>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Maksas pakalpojumi</w:t>
            </w:r>
          </w:p>
        </w:tc>
        <w:tc>
          <w:tcPr>
            <w:tcW w:w="1586" w:type="dxa"/>
            <w:tcBorders>
              <w:top w:val="single" w:sz="8" w:space="0" w:color="auto"/>
              <w:left w:val="nil"/>
              <w:bottom w:val="single" w:sz="8"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sz w:val="22"/>
              </w:rPr>
            </w:pPr>
            <w:r w:rsidRPr="00F240AA">
              <w:rPr>
                <w:rFonts w:asciiTheme="majorHAnsi" w:eastAsia="Times New Roman" w:hAnsiTheme="majorHAnsi" w:cs="Times New Roman"/>
                <w:sz w:val="22"/>
              </w:rPr>
              <w:t> </w:t>
            </w:r>
          </w:p>
        </w:tc>
        <w:tc>
          <w:tcPr>
            <w:tcW w:w="1646" w:type="dxa"/>
            <w:tcBorders>
              <w:top w:val="single" w:sz="8" w:space="0" w:color="auto"/>
              <w:left w:val="nil"/>
              <w:bottom w:val="single" w:sz="8" w:space="0" w:color="auto"/>
              <w:right w:val="single" w:sz="8"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b/>
                <w:bCs/>
                <w:sz w:val="22"/>
              </w:rPr>
            </w:pPr>
            <w:r w:rsidRPr="00F240AA">
              <w:rPr>
                <w:rFonts w:asciiTheme="majorHAnsi" w:eastAsia="Times New Roman" w:hAnsiTheme="majorHAnsi" w:cs="Times New Roman"/>
                <w:b/>
                <w:bCs/>
                <w:sz w:val="22"/>
              </w:rPr>
              <w:t>1 500</w:t>
            </w:r>
          </w:p>
        </w:tc>
      </w:tr>
      <w:tr w:rsidR="00F240AA" w:rsidRPr="00F240AA" w:rsidTr="00093987">
        <w:trPr>
          <w:trHeight w:val="630"/>
        </w:trPr>
        <w:tc>
          <w:tcPr>
            <w:tcW w:w="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5444" w:type="dxa"/>
            <w:tcBorders>
              <w:top w:val="single" w:sz="4" w:space="0" w:color="auto"/>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i/>
                <w:iCs/>
                <w:sz w:val="22"/>
              </w:rPr>
            </w:pPr>
            <w:r w:rsidRPr="00F240AA">
              <w:rPr>
                <w:rFonts w:asciiTheme="majorHAnsi" w:eastAsia="Times New Roman" w:hAnsiTheme="majorHAnsi" w:cs="Times New Roman"/>
                <w:i/>
                <w:iCs/>
                <w:sz w:val="22"/>
              </w:rPr>
              <w:t>Ekskursija latviešu, krievu vai angļu valodā (grupai līdz 20 cilvēkiem ieskaitot)                                     20 EUR x 10 ekskursijas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200,00</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r w:rsidR="00F240AA" w:rsidRPr="00F240AA" w:rsidTr="00093987">
        <w:trPr>
          <w:trHeight w:val="315"/>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74"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5444" w:type="dxa"/>
            <w:tcBorders>
              <w:top w:val="nil"/>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i/>
                <w:iCs/>
                <w:sz w:val="22"/>
              </w:rPr>
            </w:pPr>
            <w:r w:rsidRPr="00F240AA">
              <w:rPr>
                <w:rFonts w:asciiTheme="majorHAnsi" w:eastAsia="Times New Roman" w:hAnsiTheme="majorHAnsi" w:cs="Times New Roman"/>
                <w:i/>
                <w:iCs/>
                <w:sz w:val="22"/>
              </w:rPr>
              <w:t>Privātā fotosesija ar eksponātiem 50 EUR/stundā x 10 fotosesijas</w:t>
            </w:r>
          </w:p>
        </w:tc>
        <w:tc>
          <w:tcPr>
            <w:tcW w:w="158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500,00</w:t>
            </w:r>
          </w:p>
        </w:tc>
        <w:tc>
          <w:tcPr>
            <w:tcW w:w="164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r w:rsidR="00F240AA" w:rsidRPr="00F240AA" w:rsidTr="00093987">
        <w:trPr>
          <w:trHeight w:val="315"/>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74"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5444" w:type="dxa"/>
            <w:tcBorders>
              <w:top w:val="nil"/>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i/>
                <w:iCs/>
                <w:sz w:val="22"/>
              </w:rPr>
            </w:pPr>
            <w:r w:rsidRPr="00F240AA">
              <w:rPr>
                <w:rFonts w:asciiTheme="majorHAnsi" w:eastAsia="Times New Roman" w:hAnsiTheme="majorHAnsi" w:cs="Times New Roman"/>
                <w:i/>
                <w:iCs/>
                <w:sz w:val="22"/>
              </w:rPr>
              <w:t>Muzeja pagalma (platība ap 2000 m2) īre 50 EUR/st. x 8 st.</w:t>
            </w:r>
          </w:p>
        </w:tc>
        <w:tc>
          <w:tcPr>
            <w:tcW w:w="158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400,00</w:t>
            </w:r>
          </w:p>
        </w:tc>
        <w:tc>
          <w:tcPr>
            <w:tcW w:w="164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r w:rsidR="00F240AA" w:rsidRPr="00F240AA" w:rsidTr="00093987">
        <w:trPr>
          <w:trHeight w:val="315"/>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74"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5444" w:type="dxa"/>
            <w:tcBorders>
              <w:top w:val="nil"/>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i/>
                <w:iCs/>
                <w:sz w:val="22"/>
              </w:rPr>
            </w:pPr>
            <w:r w:rsidRPr="00F240AA">
              <w:rPr>
                <w:rFonts w:asciiTheme="majorHAnsi" w:eastAsia="Times New Roman" w:hAnsiTheme="majorHAnsi" w:cs="Times New Roman"/>
                <w:i/>
                <w:iCs/>
                <w:sz w:val="22"/>
              </w:rPr>
              <w:t>Semināru zāles īre 20 EUR/st. x 4 st.</w:t>
            </w:r>
          </w:p>
        </w:tc>
        <w:tc>
          <w:tcPr>
            <w:tcW w:w="158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80,00</w:t>
            </w:r>
          </w:p>
        </w:tc>
        <w:tc>
          <w:tcPr>
            <w:tcW w:w="164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r w:rsidR="00F240AA" w:rsidRPr="00F240AA" w:rsidTr="00093987">
        <w:trPr>
          <w:trHeight w:val="315"/>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74"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5444" w:type="dxa"/>
            <w:tcBorders>
              <w:top w:val="nil"/>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i/>
                <w:iCs/>
                <w:sz w:val="22"/>
              </w:rPr>
            </w:pPr>
            <w:r w:rsidRPr="00F240AA">
              <w:rPr>
                <w:rFonts w:asciiTheme="majorHAnsi" w:eastAsia="Times New Roman" w:hAnsiTheme="majorHAnsi" w:cs="Times New Roman"/>
                <w:i/>
                <w:iCs/>
                <w:sz w:val="22"/>
              </w:rPr>
              <w:t>Semināru zāles īre ar datortehnikas aprīkojumu 30 EUR/st. x 4 st.</w:t>
            </w:r>
          </w:p>
        </w:tc>
        <w:tc>
          <w:tcPr>
            <w:tcW w:w="158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120,00</w:t>
            </w:r>
          </w:p>
        </w:tc>
        <w:tc>
          <w:tcPr>
            <w:tcW w:w="164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r w:rsidR="00F240AA" w:rsidRPr="00F240AA" w:rsidTr="00093987">
        <w:trPr>
          <w:trHeight w:val="330"/>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74"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5444" w:type="dxa"/>
            <w:tcBorders>
              <w:top w:val="nil"/>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i/>
                <w:iCs/>
                <w:color w:val="000000"/>
                <w:sz w:val="22"/>
              </w:rPr>
            </w:pPr>
            <w:r w:rsidRPr="00F240AA">
              <w:rPr>
                <w:rFonts w:asciiTheme="majorHAnsi" w:eastAsia="Times New Roman" w:hAnsiTheme="majorHAnsi" w:cs="Times New Roman"/>
                <w:i/>
                <w:iCs/>
                <w:color w:val="000000"/>
                <w:sz w:val="22"/>
              </w:rPr>
              <w:t>Jaunlaulāto PIT-STOP 50 EUR x 4 pasākumi</w:t>
            </w:r>
          </w:p>
        </w:tc>
        <w:tc>
          <w:tcPr>
            <w:tcW w:w="158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200,00</w:t>
            </w:r>
          </w:p>
        </w:tc>
        <w:tc>
          <w:tcPr>
            <w:tcW w:w="1646" w:type="dxa"/>
            <w:tcBorders>
              <w:top w:val="nil"/>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r w:rsidR="00F240AA" w:rsidRPr="00F240AA" w:rsidTr="00093987">
        <w:trPr>
          <w:trHeight w:val="330"/>
        </w:trPr>
        <w:tc>
          <w:tcPr>
            <w:tcW w:w="2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118" w:type="dxa"/>
            <w:gridSpan w:val="2"/>
            <w:tcBorders>
              <w:top w:val="single" w:sz="8" w:space="0" w:color="auto"/>
              <w:left w:val="nil"/>
              <w:bottom w:val="single" w:sz="8" w:space="0" w:color="auto"/>
              <w:right w:val="single" w:sz="4" w:space="0" w:color="000000"/>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Suvenīru tirdzniecība</w:t>
            </w:r>
          </w:p>
        </w:tc>
        <w:tc>
          <w:tcPr>
            <w:tcW w:w="1586" w:type="dxa"/>
            <w:tcBorders>
              <w:top w:val="single" w:sz="8" w:space="0" w:color="auto"/>
              <w:left w:val="nil"/>
              <w:bottom w:val="single" w:sz="8"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1646" w:type="dxa"/>
            <w:tcBorders>
              <w:top w:val="single" w:sz="8" w:space="0" w:color="auto"/>
              <w:left w:val="nil"/>
              <w:bottom w:val="single" w:sz="8" w:space="0" w:color="auto"/>
              <w:right w:val="single" w:sz="8"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b/>
                <w:bCs/>
                <w:sz w:val="22"/>
              </w:rPr>
            </w:pPr>
            <w:r w:rsidRPr="00F240AA">
              <w:rPr>
                <w:rFonts w:asciiTheme="majorHAnsi" w:eastAsia="Times New Roman" w:hAnsiTheme="majorHAnsi" w:cs="Times New Roman"/>
                <w:b/>
                <w:bCs/>
                <w:sz w:val="22"/>
              </w:rPr>
              <w:t>1 250</w:t>
            </w:r>
          </w:p>
        </w:tc>
      </w:tr>
      <w:tr w:rsidR="00F240AA" w:rsidRPr="00F240AA" w:rsidTr="00093987">
        <w:trPr>
          <w:trHeight w:val="315"/>
        </w:trPr>
        <w:tc>
          <w:tcPr>
            <w:tcW w:w="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674" w:type="dxa"/>
            <w:tcBorders>
              <w:top w:val="single" w:sz="4" w:space="0" w:color="auto"/>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c>
          <w:tcPr>
            <w:tcW w:w="5444" w:type="dxa"/>
            <w:tcBorders>
              <w:top w:val="single" w:sz="4" w:space="0" w:color="auto"/>
              <w:left w:val="nil"/>
              <w:bottom w:val="single" w:sz="4" w:space="0" w:color="auto"/>
              <w:right w:val="single" w:sz="4" w:space="0" w:color="auto"/>
            </w:tcBorders>
            <w:shd w:val="clear" w:color="auto" w:fill="auto"/>
            <w:vAlign w:val="bottom"/>
            <w:hideMark/>
          </w:tcPr>
          <w:p w:rsidR="00F240AA" w:rsidRPr="00F240AA" w:rsidRDefault="00F240AA" w:rsidP="00F240AA">
            <w:pPr>
              <w:spacing w:before="0" w:after="0"/>
              <w:ind w:left="0"/>
              <w:jc w:val="right"/>
              <w:rPr>
                <w:rFonts w:asciiTheme="majorHAnsi" w:eastAsia="Times New Roman" w:hAnsiTheme="majorHAnsi" w:cs="Times New Roman"/>
                <w:i/>
                <w:iCs/>
                <w:sz w:val="22"/>
              </w:rPr>
            </w:pPr>
            <w:r w:rsidRPr="00F240AA">
              <w:rPr>
                <w:rFonts w:asciiTheme="majorHAnsi" w:eastAsia="Times New Roman" w:hAnsiTheme="majorHAnsi" w:cs="Times New Roman"/>
                <w:i/>
                <w:iCs/>
                <w:sz w:val="22"/>
              </w:rPr>
              <w:t>Ieņēmumi no suvenīru tirdzniecības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right"/>
              <w:rPr>
                <w:rFonts w:asciiTheme="majorHAnsi" w:eastAsia="Times New Roman" w:hAnsiTheme="majorHAnsi" w:cs="Times New Roman"/>
                <w:sz w:val="22"/>
              </w:rPr>
            </w:pPr>
            <w:r w:rsidRPr="00F240AA">
              <w:rPr>
                <w:rFonts w:asciiTheme="majorHAnsi" w:eastAsia="Times New Roman" w:hAnsiTheme="majorHAnsi" w:cs="Times New Roman"/>
                <w:sz w:val="22"/>
              </w:rPr>
              <w:t>1250,00</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F240AA" w:rsidRPr="00F240AA" w:rsidRDefault="00F240AA" w:rsidP="00F240AA">
            <w:pPr>
              <w:spacing w:before="0" w:after="0"/>
              <w:ind w:left="0"/>
              <w:jc w:val="left"/>
              <w:rPr>
                <w:rFonts w:asciiTheme="majorHAnsi" w:eastAsia="Times New Roman" w:hAnsiTheme="majorHAnsi" w:cs="Times New Roman"/>
                <w:b/>
                <w:bCs/>
                <w:sz w:val="22"/>
              </w:rPr>
            </w:pPr>
            <w:r w:rsidRPr="00F240AA">
              <w:rPr>
                <w:rFonts w:asciiTheme="majorHAnsi" w:eastAsia="Times New Roman" w:hAnsiTheme="majorHAnsi" w:cs="Times New Roman"/>
                <w:b/>
                <w:bCs/>
                <w:sz w:val="22"/>
              </w:rPr>
              <w:t> </w:t>
            </w:r>
          </w:p>
        </w:tc>
      </w:tr>
    </w:tbl>
    <w:p w:rsidR="00F240AA" w:rsidRDefault="00F240AA" w:rsidP="00DE2A73">
      <w:pPr>
        <w:ind w:left="0"/>
      </w:pPr>
    </w:p>
    <w:p w:rsidR="00093987" w:rsidRPr="0006230C" w:rsidRDefault="00093987" w:rsidP="00752847">
      <w:pPr>
        <w:pStyle w:val="Heading3"/>
        <w:jc w:val="left"/>
      </w:pPr>
      <w:bookmarkStart w:id="15" w:name="_Toc460407191"/>
      <w:r w:rsidRPr="0006230C">
        <w:t xml:space="preserve">2.pielikums. </w:t>
      </w:r>
      <w:bookmarkStart w:id="16" w:name="RANGE!A1:E65"/>
      <w:r w:rsidRPr="0006230C">
        <w:rPr>
          <w:b w:val="0"/>
        </w:rPr>
        <w:t>Paskaidrojums</w:t>
      </w:r>
      <w:bookmarkEnd w:id="16"/>
      <w:r w:rsidRPr="0006230C">
        <w:rPr>
          <w:b w:val="0"/>
        </w:rPr>
        <w:t xml:space="preserve"> Daugavpils </w:t>
      </w:r>
      <w:r w:rsidR="00752847">
        <w:rPr>
          <w:b w:val="0"/>
        </w:rPr>
        <w:t>Tehnikas muzeja</w:t>
      </w:r>
      <w:r w:rsidRPr="0006230C">
        <w:rPr>
          <w:b w:val="0"/>
        </w:rPr>
        <w:t xml:space="preserve"> pamatbudžeta izdevumu tāmei</w:t>
      </w:r>
      <w:bookmarkEnd w:id="15"/>
    </w:p>
    <w:tbl>
      <w:tblPr>
        <w:tblW w:w="9639" w:type="dxa"/>
        <w:tblInd w:w="-459" w:type="dxa"/>
        <w:tblLook w:val="04A0" w:firstRow="1" w:lastRow="0" w:firstColumn="1" w:lastColumn="0" w:noHBand="0" w:noVBand="1"/>
      </w:tblPr>
      <w:tblGrid>
        <w:gridCol w:w="738"/>
        <w:gridCol w:w="1504"/>
        <w:gridCol w:w="4256"/>
        <w:gridCol w:w="1559"/>
        <w:gridCol w:w="1701"/>
      </w:tblGrid>
      <w:tr w:rsidR="00093987" w:rsidRPr="00093987" w:rsidTr="00093987">
        <w:trPr>
          <w:trHeight w:val="315"/>
        </w:trPr>
        <w:tc>
          <w:tcPr>
            <w:tcW w:w="7938" w:type="dxa"/>
            <w:gridSpan w:val="4"/>
            <w:tcBorders>
              <w:top w:val="nil"/>
              <w:left w:val="nil"/>
              <w:bottom w:val="nil"/>
              <w:right w:val="nil"/>
            </w:tcBorders>
            <w:shd w:val="clear" w:color="000000" w:fill="92D050"/>
            <w:vAlign w:val="bottom"/>
            <w:hideMark/>
          </w:tcPr>
          <w:p w:rsidR="00093987" w:rsidRPr="00093987" w:rsidRDefault="00093987" w:rsidP="00093987">
            <w:pPr>
              <w:spacing w:before="0" w:after="0"/>
              <w:ind w:left="0"/>
              <w:jc w:val="center"/>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nil"/>
              <w:right w:val="nil"/>
            </w:tcBorders>
            <w:shd w:val="clear" w:color="000000" w:fill="92D050"/>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r w:rsidR="00093987" w:rsidRPr="00093987" w:rsidTr="00093987">
        <w:trPr>
          <w:trHeight w:val="255"/>
        </w:trPr>
        <w:tc>
          <w:tcPr>
            <w:tcW w:w="696" w:type="dxa"/>
            <w:tcBorders>
              <w:top w:val="nil"/>
              <w:left w:val="nil"/>
              <w:bottom w:val="nil"/>
              <w:right w:val="nil"/>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p>
        </w:tc>
        <w:tc>
          <w:tcPr>
            <w:tcW w:w="1427" w:type="dxa"/>
            <w:tcBorders>
              <w:top w:val="nil"/>
              <w:left w:val="nil"/>
              <w:bottom w:val="nil"/>
              <w:right w:val="nil"/>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p>
        </w:tc>
        <w:tc>
          <w:tcPr>
            <w:tcW w:w="4256" w:type="dxa"/>
            <w:tcBorders>
              <w:top w:val="nil"/>
              <w:left w:val="nil"/>
              <w:bottom w:val="nil"/>
              <w:right w:val="nil"/>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p>
        </w:tc>
        <w:tc>
          <w:tcPr>
            <w:tcW w:w="1559" w:type="dxa"/>
            <w:tcBorders>
              <w:top w:val="nil"/>
              <w:left w:val="nil"/>
              <w:bottom w:val="nil"/>
              <w:right w:val="nil"/>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p>
        </w:tc>
        <w:tc>
          <w:tcPr>
            <w:tcW w:w="1701" w:type="dxa"/>
            <w:tcBorders>
              <w:top w:val="nil"/>
              <w:left w:val="nil"/>
              <w:bottom w:val="nil"/>
              <w:right w:val="nil"/>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p>
        </w:tc>
      </w:tr>
      <w:tr w:rsidR="00093987" w:rsidRPr="00093987" w:rsidTr="00093987">
        <w:trPr>
          <w:trHeight w:val="570"/>
        </w:trPr>
        <w:tc>
          <w:tcPr>
            <w:tcW w:w="212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center"/>
              <w:rPr>
                <w:rFonts w:asciiTheme="majorHAnsi" w:eastAsia="Times New Roman" w:hAnsiTheme="majorHAnsi" w:cs="Times New Roman"/>
                <w:b/>
                <w:bCs/>
                <w:sz w:val="22"/>
              </w:rPr>
            </w:pPr>
            <w:r w:rsidRPr="00093987">
              <w:rPr>
                <w:rFonts w:asciiTheme="majorHAnsi" w:eastAsia="Times New Roman" w:hAnsiTheme="majorHAnsi" w:cs="Times New Roman"/>
                <w:b/>
                <w:bCs/>
                <w:sz w:val="22"/>
              </w:rPr>
              <w:t>EKK kodi</w:t>
            </w:r>
          </w:p>
        </w:tc>
        <w:tc>
          <w:tcPr>
            <w:tcW w:w="4256" w:type="dxa"/>
            <w:tcBorders>
              <w:top w:val="single" w:sz="4" w:space="0" w:color="auto"/>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center"/>
              <w:rPr>
                <w:rFonts w:asciiTheme="majorHAnsi" w:eastAsia="Times New Roman" w:hAnsiTheme="majorHAnsi" w:cs="Times New Roman"/>
                <w:b/>
                <w:bCs/>
                <w:sz w:val="22"/>
              </w:rPr>
            </w:pPr>
            <w:r w:rsidRPr="00093987">
              <w:rPr>
                <w:rFonts w:asciiTheme="majorHAnsi" w:eastAsia="Times New Roman" w:hAnsiTheme="majorHAnsi" w:cs="Times New Roman"/>
                <w:b/>
                <w:bCs/>
                <w:sz w:val="22"/>
              </w:rPr>
              <w:t>Paskaidrojums un aprēķins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93987" w:rsidRPr="00093987" w:rsidRDefault="00093987" w:rsidP="00093987">
            <w:pPr>
              <w:spacing w:before="0" w:after="0"/>
              <w:ind w:left="0"/>
              <w:jc w:val="center"/>
              <w:rPr>
                <w:rFonts w:asciiTheme="majorHAnsi" w:eastAsia="Times New Roman" w:hAnsiTheme="majorHAnsi" w:cs="Times New Roman"/>
                <w:b/>
                <w:bCs/>
                <w:sz w:val="22"/>
              </w:rPr>
            </w:pPr>
            <w:r w:rsidRPr="00093987">
              <w:rPr>
                <w:rFonts w:asciiTheme="majorHAnsi" w:eastAsia="Times New Roman" w:hAnsiTheme="majorHAnsi" w:cs="Times New Roman"/>
                <w:b/>
                <w:bCs/>
                <w:sz w:val="22"/>
              </w:rPr>
              <w:t>Summa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center"/>
              <w:rPr>
                <w:rFonts w:asciiTheme="majorHAnsi" w:eastAsia="Times New Roman" w:hAnsiTheme="majorHAnsi" w:cs="Times New Roman"/>
                <w:b/>
                <w:bCs/>
                <w:sz w:val="22"/>
              </w:rPr>
            </w:pPr>
            <w:r w:rsidRPr="00093987">
              <w:rPr>
                <w:rFonts w:asciiTheme="majorHAnsi" w:eastAsia="Times New Roman" w:hAnsiTheme="majorHAnsi" w:cs="Times New Roman"/>
                <w:b/>
                <w:bCs/>
                <w:sz w:val="22"/>
              </w:rPr>
              <w:t>Plāns (EUR)</w:t>
            </w:r>
          </w:p>
        </w:tc>
      </w:tr>
      <w:tr w:rsidR="00093987" w:rsidRPr="00093987" w:rsidTr="00093987">
        <w:trPr>
          <w:trHeight w:val="420"/>
        </w:trPr>
        <w:tc>
          <w:tcPr>
            <w:tcW w:w="696" w:type="dxa"/>
            <w:tcBorders>
              <w:top w:val="nil"/>
              <w:left w:val="single" w:sz="4" w:space="0" w:color="auto"/>
              <w:bottom w:val="nil"/>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nil"/>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nil"/>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IZDEVUMI KOPĀ:</w:t>
            </w:r>
          </w:p>
        </w:tc>
        <w:tc>
          <w:tcPr>
            <w:tcW w:w="1559" w:type="dxa"/>
            <w:tcBorders>
              <w:top w:val="nil"/>
              <w:left w:val="nil"/>
              <w:bottom w:val="nil"/>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nil"/>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86 749</w:t>
            </w:r>
          </w:p>
        </w:tc>
      </w:tr>
      <w:tr w:rsidR="00093987" w:rsidRPr="00093987" w:rsidTr="00093987">
        <w:trPr>
          <w:trHeight w:val="330"/>
        </w:trPr>
        <w:tc>
          <w:tcPr>
            <w:tcW w:w="6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1000</w:t>
            </w:r>
          </w:p>
        </w:tc>
        <w:tc>
          <w:tcPr>
            <w:tcW w:w="5683" w:type="dxa"/>
            <w:gridSpan w:val="2"/>
            <w:tcBorders>
              <w:top w:val="single" w:sz="8" w:space="0" w:color="auto"/>
              <w:left w:val="nil"/>
              <w:bottom w:val="single" w:sz="8" w:space="0" w:color="auto"/>
              <w:right w:val="single" w:sz="4" w:space="0" w:color="000000"/>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Atlīdzība</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69 122</w:t>
            </w:r>
          </w:p>
        </w:tc>
      </w:tr>
      <w:tr w:rsidR="00093987" w:rsidRPr="00093987" w:rsidTr="00093987">
        <w:trPr>
          <w:trHeight w:val="28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1100</w:t>
            </w:r>
          </w:p>
        </w:tc>
        <w:tc>
          <w:tcPr>
            <w:tcW w:w="5683" w:type="dxa"/>
            <w:gridSpan w:val="2"/>
            <w:tcBorders>
              <w:top w:val="single" w:sz="4" w:space="0" w:color="auto"/>
              <w:left w:val="nil"/>
              <w:bottom w:val="single" w:sz="4" w:space="0" w:color="auto"/>
              <w:right w:val="single" w:sz="4" w:space="0" w:color="000000"/>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xml:space="preserve">Atalgojums </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56 100</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1119</w:t>
            </w:r>
          </w:p>
        </w:tc>
        <w:tc>
          <w:tcPr>
            <w:tcW w:w="568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Pārējo darbinieku mēnešalga (darba alga)</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55 200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10 štata vienības un mēneša algu fonds EUR 4600 x 12 mēn. =</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55200,00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nil"/>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(5 zāļu uzraugi x 500 EUR, 1 saimnieciskais darbinieks x 500 EUR, 4 apkopējas x 400 EUR)</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1140</w:t>
            </w:r>
          </w:p>
        </w:tc>
        <w:tc>
          <w:tcPr>
            <w:tcW w:w="568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Piemaksas, prēmijas un naudas balvas</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900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lastRenderedPageBreak/>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1147</w:t>
            </w:r>
          </w:p>
        </w:tc>
        <w:tc>
          <w:tcPr>
            <w:tcW w:w="4256"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xml:space="preserve">Piemaksa par papildu darbu  </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900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single" w:sz="4" w:space="0" w:color="auto"/>
              <w:left w:val="single" w:sz="4" w:space="0" w:color="auto"/>
              <w:bottom w:val="single" w:sz="4" w:space="0" w:color="auto"/>
              <w:right w:val="single" w:sz="4" w:space="0" w:color="auto"/>
            </w:tcBorders>
            <w:shd w:val="clear" w:color="auto" w:fill="auto"/>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Piemaksa par promesošu darbinieku (t.sk. atvaļinājuma laikā) aizvietošanu - 30% no mēnešalgas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900,00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8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1200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Darba devēja valsts sociālās apdrošināšanas obligātās iemaksas, pabalsti un kompensācijas</w:t>
            </w:r>
          </w:p>
        </w:tc>
        <w:tc>
          <w:tcPr>
            <w:tcW w:w="1559"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13 022</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1210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Darba devēja valsts sociālās apdrošināšanas obligātās iemaksas</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13 022</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xml:space="preserve">EUR 55200,00 x 23.59% = </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13021,68</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330"/>
        </w:trPr>
        <w:tc>
          <w:tcPr>
            <w:tcW w:w="6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2000</w:t>
            </w:r>
          </w:p>
        </w:tc>
        <w:tc>
          <w:tcPr>
            <w:tcW w:w="5683" w:type="dxa"/>
            <w:gridSpan w:val="2"/>
            <w:tcBorders>
              <w:top w:val="single" w:sz="8" w:space="0" w:color="auto"/>
              <w:left w:val="nil"/>
              <w:bottom w:val="single" w:sz="8" w:space="0" w:color="auto"/>
              <w:right w:val="single" w:sz="4" w:space="0" w:color="000000"/>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Preces un pakalpojumi</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16 371</w:t>
            </w:r>
          </w:p>
        </w:tc>
      </w:tr>
      <w:tr w:rsidR="00093987" w:rsidRPr="00093987" w:rsidTr="00093987">
        <w:trPr>
          <w:trHeight w:val="28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2200</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Pakalpojumi</w:t>
            </w:r>
          </w:p>
        </w:tc>
        <w:tc>
          <w:tcPr>
            <w:tcW w:w="4256" w:type="dxa"/>
            <w:tcBorders>
              <w:top w:val="single" w:sz="4" w:space="0" w:color="auto"/>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15 111</w:t>
            </w:r>
          </w:p>
        </w:tc>
      </w:tr>
      <w:tr w:rsidR="00093987" w:rsidRPr="00093987" w:rsidTr="00093987">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2219</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Pārejie sakaru pakalpojumi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480</w:t>
            </w:r>
          </w:p>
        </w:tc>
      </w:tr>
      <w:tr w:rsidR="00093987" w:rsidRPr="00093987" w:rsidTr="00093987">
        <w:trPr>
          <w:trHeight w:val="28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Stacionārā telefona ierīkošana, abonēšana un pakalpojumi  (20 EUR x 12 mēn.)</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240,00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r w:rsidR="00093987" w:rsidRPr="00093987" w:rsidTr="00093987">
        <w:trPr>
          <w:trHeight w:val="28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color w:val="000000"/>
                <w:sz w:val="22"/>
              </w:rPr>
            </w:pPr>
            <w:r w:rsidRPr="00093987">
              <w:rPr>
                <w:rFonts w:asciiTheme="majorHAnsi" w:eastAsia="Times New Roman" w:hAnsiTheme="majorHAnsi" w:cs="Times New Roman"/>
                <w:i/>
                <w:iCs/>
                <w:color w:val="000000"/>
                <w:sz w:val="22"/>
              </w:rPr>
              <w:t>Interneta abonēšana (20 EUR x 12 mēn.)</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240,00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2220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Izdevumi par komunālajiem pakalpojumiem</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5 511</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2222</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Izdevumi par ūdeni un kanalizāciju</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177</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xml:space="preserve">100,00 m3 x 1,77EUR/m3 </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177,00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2223</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Izdevumi par elektroenerģiju</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5 100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xml:space="preserve"> 30 000 kW x 0,17 EUR/kWh</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5100,00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51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2224</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Izdevumi par atkritumu savākšanu, izvešanu no apdzīvotām un ārpus apdzīvotām teritorijām, un to utilizāciju</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234</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SIA "Clean R" - līgums - 1 gb. x 19,46 EUR x 12 mēn.</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234,00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2230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Iestādes administratīvie izdevumi un ar iestādes darbības nodrošināšanu saistītie izdevumi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1 400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2239</w:t>
            </w:r>
          </w:p>
        </w:tc>
        <w:tc>
          <w:tcPr>
            <w:tcW w:w="4256"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Pārējie iestādes administratīvie izdevumi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1400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Suvenīru iegāde tirgošanai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1000,00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Lielformāta reklāmas ban</w:t>
            </w:r>
            <w:r>
              <w:rPr>
                <w:rFonts w:asciiTheme="majorHAnsi" w:eastAsia="Times New Roman" w:hAnsiTheme="majorHAnsi" w:cs="Times New Roman"/>
                <w:i/>
                <w:iCs/>
                <w:sz w:val="22"/>
              </w:rPr>
              <w:t>e</w:t>
            </w:r>
            <w:r w:rsidRPr="00093987">
              <w:rPr>
                <w:rFonts w:asciiTheme="majorHAnsi" w:eastAsia="Times New Roman" w:hAnsiTheme="majorHAnsi" w:cs="Times New Roman"/>
                <w:i/>
                <w:iCs/>
                <w:sz w:val="22"/>
              </w:rPr>
              <w:t>ru drukāšanas un montāžas/demontāžas pakalpojumi. 2 gb. x 200 EUR</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400,00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2240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Remontdarbi un iestāžu uzturēšanas pakalpojumi (izņemot ēku, būvju un ceļu kapitālo remontu)</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7502</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2243</w:t>
            </w:r>
          </w:p>
        </w:tc>
        <w:tc>
          <w:tcPr>
            <w:tcW w:w="4256"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Iekārtas, inventāra un aparatūras remonts un tehniskā apkalpošana</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1 620</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Muzeja eksponātu tehniskā apkalpošana, remonts (125 EUR x 12 mēn.)</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1 500,00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i/>
                <w:iCs/>
                <w:sz w:val="22"/>
              </w:rPr>
            </w:pPr>
            <w:r w:rsidRPr="00093987">
              <w:rPr>
                <w:rFonts w:asciiTheme="majorHAnsi" w:eastAsia="Times New Roman" w:hAnsiTheme="majorHAnsi" w:cs="Times New Roman"/>
                <w:b/>
                <w:bCs/>
                <w:i/>
                <w:iCs/>
                <w:sz w:val="22"/>
              </w:rPr>
              <w:t> </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c>
          <w:tcPr>
            <w:tcW w:w="1427"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c>
          <w:tcPr>
            <w:tcW w:w="4256"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xml:space="preserve">Videosistēmas apkalpošana (10 EUR x 12 mēn.) </w:t>
            </w:r>
          </w:p>
        </w:tc>
        <w:tc>
          <w:tcPr>
            <w:tcW w:w="1559"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120,00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i/>
                <w:iCs/>
                <w:sz w:val="22"/>
              </w:rPr>
            </w:pPr>
            <w:r w:rsidRPr="00093987">
              <w:rPr>
                <w:rFonts w:asciiTheme="majorHAnsi" w:eastAsia="Times New Roman" w:hAnsiTheme="majorHAnsi" w:cs="Times New Roman"/>
                <w:b/>
                <w:bCs/>
                <w:i/>
                <w:iCs/>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2244</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Ēku, būvju un telpu uzturēšana</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582</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Apsardze: ēka Imperatora ielā 8 (20 EUR x 12 mēn.)</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240,00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Maināmo grīdas paklāju noma 2 gb. x EUR 14,23 x 12 mēn.</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342,00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2247</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Apdrošināšanas pakalpojumi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5300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Ēkas Imperatora ielā 8 apdrošināšana uz gadu</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300,00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xml:space="preserve">Muzeja eksponātu apdrošināšana uz gadu </w:t>
            </w:r>
            <w:r w:rsidRPr="00093987">
              <w:rPr>
                <w:rFonts w:asciiTheme="majorHAnsi" w:eastAsia="Times New Roman" w:hAnsiTheme="majorHAnsi" w:cs="Times New Roman"/>
                <w:i/>
                <w:iCs/>
                <w:sz w:val="22"/>
              </w:rPr>
              <w:lastRenderedPageBreak/>
              <w:t>(50 x 100 EUR)</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lastRenderedPageBreak/>
              <w:t>5000,00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2260</w:t>
            </w:r>
          </w:p>
        </w:tc>
        <w:tc>
          <w:tcPr>
            <w:tcW w:w="5683" w:type="dxa"/>
            <w:gridSpan w:val="2"/>
            <w:tcBorders>
              <w:top w:val="single" w:sz="4" w:space="0" w:color="auto"/>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Remontdarbi un iestāžu uzturēšanas pakalpojumi (izņemot ēku, būvju un ceļu kapitālo remontu)</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218</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2264</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Iekārtu, aparatūras un inventāra īre un noma</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218</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POS termināla noma 12 mēn. x 18,14 EUR</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218,00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8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2300</w:t>
            </w:r>
          </w:p>
        </w:tc>
        <w:tc>
          <w:tcPr>
            <w:tcW w:w="5683" w:type="dxa"/>
            <w:gridSpan w:val="2"/>
            <w:tcBorders>
              <w:top w:val="single" w:sz="4" w:space="0" w:color="auto"/>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Krājumi, materiāli, energoresursi, preces, biroja preces un inventārs, ko neuzskaita 5000 kodā</w:t>
            </w:r>
          </w:p>
        </w:tc>
        <w:tc>
          <w:tcPr>
            <w:tcW w:w="1559"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1260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2310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Biroja preces un inventārs</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610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2311</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Biroja preces</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xml:space="preserve">Kancelejas preces, papīrs, līmlente u.tml. </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2313</w:t>
            </w:r>
          </w:p>
        </w:tc>
        <w:tc>
          <w:tcPr>
            <w:tcW w:w="4256"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Spectērpi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i/>
                <w:iCs/>
                <w:sz w:val="22"/>
              </w:rPr>
            </w:pPr>
            <w:r w:rsidRPr="00093987">
              <w:rPr>
                <w:rFonts w:asciiTheme="majorHAnsi" w:eastAsia="Times New Roman" w:hAnsiTheme="majorHAnsi" w:cs="Times New Roman"/>
                <w:b/>
                <w:bCs/>
                <w:i/>
                <w:i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440</w:t>
            </w:r>
          </w:p>
        </w:tc>
      </w:tr>
      <w:tr w:rsidR="00093987" w:rsidRPr="00093987" w:rsidTr="00093987">
        <w:trPr>
          <w:trHeight w:val="510"/>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Darba apģērbs 4 darbiniekiem (8 polo krekli ar firmas izšuvumu x 15 EUR, 4 plīša jakas ar firmas izšuvumu x 20 EUR, 6 darba kombinezoni x 40 EUR)</w:t>
            </w:r>
          </w:p>
        </w:tc>
        <w:tc>
          <w:tcPr>
            <w:tcW w:w="1559"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440,00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i/>
                <w:iCs/>
                <w:sz w:val="22"/>
              </w:rPr>
            </w:pPr>
            <w:r w:rsidRPr="00093987">
              <w:rPr>
                <w:rFonts w:asciiTheme="majorHAnsi" w:eastAsia="Times New Roman" w:hAnsiTheme="majorHAnsi" w:cs="Times New Roman"/>
                <w:b/>
                <w:bCs/>
                <w:i/>
                <w:iCs/>
                <w:sz w:val="22"/>
              </w:rPr>
              <w:t> </w:t>
            </w:r>
          </w:p>
        </w:tc>
      </w:tr>
      <w:tr w:rsidR="00093987" w:rsidRPr="00093987" w:rsidTr="00093987">
        <w:trPr>
          <w:trHeight w:val="285"/>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2314</w:t>
            </w:r>
          </w:p>
        </w:tc>
        <w:tc>
          <w:tcPr>
            <w:tcW w:w="4256"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Izdevumi par precēm iestādes administratīvās darbības nodrošināšanai</w:t>
            </w:r>
          </w:p>
        </w:tc>
        <w:tc>
          <w:tcPr>
            <w:tcW w:w="1559"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b/>
                <w:bCs/>
                <w:sz w:val="22"/>
                <w:u w:val="single"/>
              </w:rPr>
            </w:pPr>
            <w:r w:rsidRPr="00093987">
              <w:rPr>
                <w:rFonts w:asciiTheme="majorHAnsi" w:eastAsia="Times New Roman" w:hAnsiTheme="majorHAnsi" w:cs="Times New Roman"/>
                <w:b/>
                <w:bCs/>
                <w:sz w:val="22"/>
                <w:u w:val="single"/>
              </w:rPr>
              <w:t> </w:t>
            </w:r>
          </w:p>
        </w:tc>
        <w:tc>
          <w:tcPr>
            <w:tcW w:w="1701"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70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Karogi (Latvija, Daugavpils)</w:t>
            </w:r>
          </w:p>
        </w:tc>
        <w:tc>
          <w:tcPr>
            <w:tcW w:w="1559" w:type="dxa"/>
            <w:tcBorders>
              <w:top w:val="nil"/>
              <w:left w:val="nil"/>
              <w:bottom w:val="single" w:sz="4" w:space="0" w:color="auto"/>
              <w:right w:val="single" w:sz="4" w:space="0" w:color="auto"/>
            </w:tcBorders>
            <w:shd w:val="clear" w:color="auto" w:fill="auto"/>
            <w:vAlign w:val="center"/>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70,00</w:t>
            </w:r>
          </w:p>
        </w:tc>
        <w:tc>
          <w:tcPr>
            <w:tcW w:w="1701" w:type="dxa"/>
            <w:tcBorders>
              <w:top w:val="nil"/>
              <w:left w:val="nil"/>
              <w:bottom w:val="single" w:sz="4" w:space="0" w:color="auto"/>
              <w:right w:val="single" w:sz="4" w:space="0" w:color="auto"/>
            </w:tcBorders>
            <w:shd w:val="clear" w:color="auto" w:fill="auto"/>
            <w:noWrap/>
            <w:vAlign w:val="center"/>
            <w:hideMark/>
          </w:tcPr>
          <w:p w:rsidR="00093987" w:rsidRPr="00093987" w:rsidRDefault="00093987" w:rsidP="00093987">
            <w:pPr>
              <w:spacing w:before="0" w:after="0"/>
              <w:ind w:left="0"/>
              <w:jc w:val="left"/>
              <w:rPr>
                <w:rFonts w:asciiTheme="majorHAnsi" w:eastAsia="Times New Roman" w:hAnsiTheme="majorHAnsi" w:cs="Times New Roman"/>
                <w:i/>
                <w:iCs/>
                <w:sz w:val="22"/>
              </w:rPr>
            </w:pPr>
            <w:r w:rsidRPr="00093987">
              <w:rPr>
                <w:rFonts w:asciiTheme="majorHAnsi" w:eastAsia="Times New Roman" w:hAnsiTheme="majorHAnsi" w:cs="Times New Roman"/>
                <w:i/>
                <w:iCs/>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2350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Kārtēja remonta un iestāžu uzturēšanas materiāli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650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nil"/>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nil"/>
              <w:left w:val="single" w:sz="4" w:space="0" w:color="auto"/>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Saimniecības inventārs teritorijas uzkopšanai: grābekļi, lāpstas, ķerra, slotas u.c.</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150,00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r w:rsidR="00093987" w:rsidRPr="00093987" w:rsidTr="00093987">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Saimniecības materiāli (mazgāšanas un tīrīšanas līdzekļi u.c.)</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500,00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r>
      <w:tr w:rsidR="00093987" w:rsidRPr="00093987" w:rsidTr="00093987">
        <w:trPr>
          <w:trHeight w:val="330"/>
        </w:trPr>
        <w:tc>
          <w:tcPr>
            <w:tcW w:w="6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5000</w:t>
            </w:r>
          </w:p>
        </w:tc>
        <w:tc>
          <w:tcPr>
            <w:tcW w:w="5683" w:type="dxa"/>
            <w:gridSpan w:val="2"/>
            <w:tcBorders>
              <w:top w:val="single" w:sz="8" w:space="0" w:color="auto"/>
              <w:left w:val="nil"/>
              <w:bottom w:val="single" w:sz="8" w:space="0" w:color="auto"/>
              <w:right w:val="single" w:sz="4" w:space="0" w:color="000000"/>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Pamatkapitāla veidošana</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1 256</w:t>
            </w:r>
          </w:p>
        </w:tc>
      </w:tr>
      <w:tr w:rsidR="00093987" w:rsidRPr="00093987" w:rsidTr="00093987">
        <w:trPr>
          <w:trHeight w:val="28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5200</w:t>
            </w:r>
          </w:p>
        </w:tc>
        <w:tc>
          <w:tcPr>
            <w:tcW w:w="5683" w:type="dxa"/>
            <w:gridSpan w:val="2"/>
            <w:tcBorders>
              <w:top w:val="nil"/>
              <w:left w:val="nil"/>
              <w:bottom w:val="single" w:sz="4" w:space="0" w:color="auto"/>
              <w:right w:val="single" w:sz="4" w:space="0" w:color="000000"/>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Pamatlīdzekļi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1 256</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5230</w:t>
            </w:r>
          </w:p>
        </w:tc>
        <w:tc>
          <w:tcPr>
            <w:tcW w:w="5683" w:type="dxa"/>
            <w:gridSpan w:val="2"/>
            <w:tcBorders>
              <w:top w:val="single" w:sz="4" w:space="0" w:color="auto"/>
              <w:left w:val="nil"/>
              <w:bottom w:val="single" w:sz="4" w:space="0" w:color="auto"/>
              <w:right w:val="single" w:sz="4" w:space="0" w:color="000000"/>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Pārējie pamatlīdzekļi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1 256</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5232</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Saimniecības pamatlīdzekļi</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256</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Kases aparāts 1 gab. x 256 EUR</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256,00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5238</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xml:space="preserve">Datortehnika, sakaru un cita biroja tehnika  </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1 000</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sz w:val="22"/>
              </w:rPr>
            </w:pPr>
            <w:r w:rsidRPr="00093987">
              <w:rPr>
                <w:rFonts w:asciiTheme="majorHAnsi" w:eastAsia="Times New Roman" w:hAnsiTheme="majorHAnsi" w:cs="Times New Roman"/>
                <w:sz w:val="22"/>
              </w:rPr>
              <w:t> </w:t>
            </w:r>
          </w:p>
        </w:tc>
        <w:tc>
          <w:tcPr>
            <w:tcW w:w="1427"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Portatīvās rācijas, 1 kpl.</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500,00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r w:rsidR="00093987" w:rsidRPr="00093987" w:rsidTr="00093987">
        <w:trPr>
          <w:trHeight w:val="2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1427"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c>
          <w:tcPr>
            <w:tcW w:w="4256" w:type="dxa"/>
            <w:tcBorders>
              <w:top w:val="nil"/>
              <w:left w:val="nil"/>
              <w:bottom w:val="single" w:sz="4" w:space="0" w:color="auto"/>
              <w:right w:val="single" w:sz="4" w:space="0" w:color="auto"/>
            </w:tcBorders>
            <w:shd w:val="clear" w:color="auto" w:fill="auto"/>
            <w:vAlign w:val="bottom"/>
            <w:hideMark/>
          </w:tcPr>
          <w:p w:rsidR="00093987" w:rsidRPr="00093987" w:rsidRDefault="00093987" w:rsidP="00093987">
            <w:pPr>
              <w:spacing w:before="0" w:after="0"/>
              <w:ind w:left="0"/>
              <w:jc w:val="right"/>
              <w:rPr>
                <w:rFonts w:asciiTheme="majorHAnsi" w:eastAsia="Times New Roman" w:hAnsiTheme="majorHAnsi" w:cs="Times New Roman"/>
                <w:i/>
                <w:iCs/>
                <w:sz w:val="22"/>
              </w:rPr>
            </w:pPr>
            <w:r w:rsidRPr="00093987">
              <w:rPr>
                <w:rFonts w:asciiTheme="majorHAnsi" w:eastAsia="Times New Roman" w:hAnsiTheme="majorHAnsi" w:cs="Times New Roman"/>
                <w:i/>
                <w:iCs/>
                <w:sz w:val="22"/>
              </w:rPr>
              <w:t>Dators 1 x 500 EUR</w:t>
            </w:r>
          </w:p>
        </w:tc>
        <w:tc>
          <w:tcPr>
            <w:tcW w:w="1559"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right"/>
              <w:rPr>
                <w:rFonts w:asciiTheme="majorHAnsi" w:eastAsia="Times New Roman" w:hAnsiTheme="majorHAnsi" w:cs="Times New Roman"/>
                <w:sz w:val="22"/>
              </w:rPr>
            </w:pPr>
            <w:r w:rsidRPr="00093987">
              <w:rPr>
                <w:rFonts w:asciiTheme="majorHAnsi" w:eastAsia="Times New Roman" w:hAnsiTheme="majorHAnsi" w:cs="Times New Roman"/>
                <w:sz w:val="22"/>
              </w:rPr>
              <w:t>500,00</w:t>
            </w:r>
          </w:p>
        </w:tc>
        <w:tc>
          <w:tcPr>
            <w:tcW w:w="1701" w:type="dxa"/>
            <w:tcBorders>
              <w:top w:val="nil"/>
              <w:left w:val="nil"/>
              <w:bottom w:val="single" w:sz="4" w:space="0" w:color="auto"/>
              <w:right w:val="single" w:sz="4" w:space="0" w:color="auto"/>
            </w:tcBorders>
            <w:shd w:val="clear" w:color="auto" w:fill="auto"/>
            <w:noWrap/>
            <w:vAlign w:val="bottom"/>
            <w:hideMark/>
          </w:tcPr>
          <w:p w:rsidR="00093987" w:rsidRPr="00093987" w:rsidRDefault="00093987" w:rsidP="00093987">
            <w:pPr>
              <w:spacing w:before="0" w:after="0"/>
              <w:ind w:left="0"/>
              <w:jc w:val="left"/>
              <w:rPr>
                <w:rFonts w:asciiTheme="majorHAnsi" w:eastAsia="Times New Roman" w:hAnsiTheme="majorHAnsi" w:cs="Times New Roman"/>
                <w:b/>
                <w:bCs/>
                <w:sz w:val="22"/>
              </w:rPr>
            </w:pPr>
            <w:r w:rsidRPr="00093987">
              <w:rPr>
                <w:rFonts w:asciiTheme="majorHAnsi" w:eastAsia="Times New Roman" w:hAnsiTheme="majorHAnsi" w:cs="Times New Roman"/>
                <w:b/>
                <w:bCs/>
                <w:sz w:val="22"/>
              </w:rPr>
              <w:t> </w:t>
            </w:r>
          </w:p>
        </w:tc>
      </w:tr>
    </w:tbl>
    <w:p w:rsidR="00093987" w:rsidRDefault="00093987" w:rsidP="00DE2A73">
      <w:pPr>
        <w:ind w:left="0"/>
      </w:pPr>
    </w:p>
    <w:p w:rsidR="004407DB" w:rsidRPr="00963E74" w:rsidRDefault="004407DB" w:rsidP="0006230C">
      <w:pPr>
        <w:pStyle w:val="Heading3"/>
      </w:pPr>
      <w:bookmarkStart w:id="17" w:name="_Toc460407192"/>
      <w:r>
        <w:t xml:space="preserve">3.pielikums. </w:t>
      </w:r>
      <w:r w:rsidRPr="0006230C">
        <w:rPr>
          <w:b w:val="0"/>
        </w:rPr>
        <w:t>Aptuvenās projektējamo teritoriju robežas, kas precizējamas projektēšanas laikā</w:t>
      </w:r>
      <w:bookmarkEnd w:id="17"/>
    </w:p>
    <w:p w:rsidR="004407DB" w:rsidRPr="00963E74" w:rsidRDefault="004407DB" w:rsidP="004407DB">
      <w:pPr>
        <w:rPr>
          <w:b/>
        </w:rPr>
      </w:pPr>
    </w:p>
    <w:p w:rsidR="004407DB" w:rsidRPr="00963E74" w:rsidRDefault="004407DB" w:rsidP="004407DB">
      <w:pPr>
        <w:ind w:left="0"/>
        <w:rPr>
          <w:b/>
          <w:i/>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939165</wp:posOffset>
                </wp:positionH>
                <wp:positionV relativeFrom="paragraph">
                  <wp:posOffset>4501515</wp:posOffset>
                </wp:positionV>
                <wp:extent cx="3665855" cy="358140"/>
                <wp:effectExtent l="19050" t="19050" r="10795" b="22860"/>
                <wp:wrapNone/>
                <wp:docPr id="13" name="Taisns savienotāj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5855" cy="3581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16778E" id="Taisns savienotājs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5pt,354.45pt" to="362.6pt,3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" strokecolor="red" strokeweight="3pt">
                <o:lock v:ext="edit" shapetype="f"/>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4605020</wp:posOffset>
                </wp:positionH>
                <wp:positionV relativeFrom="paragraph">
                  <wp:posOffset>1289685</wp:posOffset>
                </wp:positionV>
                <wp:extent cx="356870" cy="3570605"/>
                <wp:effectExtent l="19050" t="19050" r="24130" b="10795"/>
                <wp:wrapNone/>
                <wp:docPr id="12" name="Taisns savienotāj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870" cy="35706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76B1BB" id="Taisns savienotājs 1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6pt,101.55pt" to="390.7pt,3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" strokecolor="red" strokeweight="3pt">
                <o:lock v:ext="edit" shapetype="f"/>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3333115</wp:posOffset>
                </wp:positionH>
                <wp:positionV relativeFrom="paragraph">
                  <wp:posOffset>81280</wp:posOffset>
                </wp:positionV>
                <wp:extent cx="1630045" cy="1208405"/>
                <wp:effectExtent l="19050" t="19050" r="27305" b="29845"/>
                <wp:wrapNone/>
                <wp:docPr id="11" name="Taisns savienotāj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045" cy="12084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FB3CD" id="Taisns savienotājs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45pt,6.4pt" to="390.8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" strokecolor="red" strokeweight="3pt">
                <o:lock v:ext="edit" shapetype="f"/>
              </v:line>
            </w:pict>
          </mc:Fallback>
        </mc:AlternateContent>
      </w:r>
      <w:r>
        <w:rPr>
          <w:noProof/>
        </w:rPr>
        <mc:AlternateContent>
          <mc:Choice Requires="wps">
            <w:drawing>
              <wp:anchor distT="4294967294" distB="4294967294" distL="114300" distR="114300" simplePos="0" relativeHeight="251667456" behindDoc="0" locked="0" layoutInCell="1" allowOverlap="1">
                <wp:simplePos x="0" y="0"/>
                <wp:positionH relativeFrom="column">
                  <wp:posOffset>3205480</wp:posOffset>
                </wp:positionH>
                <wp:positionV relativeFrom="paragraph">
                  <wp:posOffset>33655</wp:posOffset>
                </wp:positionV>
                <wp:extent cx="127000" cy="45720"/>
                <wp:effectExtent l="19050" t="19050" r="25400" b="30480"/>
                <wp:wrapNone/>
                <wp:docPr id="8" name="Taisns bultveida savienotāj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4572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F2F78" id="_x0000_t32" coordsize="21600,21600" o:spt="32" o:oned="t" path="m,l21600,21600e" filled="f">
                <v:path arrowok="t" fillok="f" o:connecttype="none"/>
                <o:lock v:ext="edit" shapetype="t"/>
              </v:shapetype>
              <v:shape id="Taisns bultveida savienotājs 8" o:spid="_x0000_s1026" type="#_x0000_t32" style="position:absolute;margin-left:252.4pt;margin-top:2.65pt;width:10pt;height:3.6pt;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" strokecolor="red" strokeweight="3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319405</wp:posOffset>
                </wp:positionH>
                <wp:positionV relativeFrom="paragraph">
                  <wp:posOffset>3985260</wp:posOffset>
                </wp:positionV>
                <wp:extent cx="620395" cy="516890"/>
                <wp:effectExtent l="19050" t="19050" r="27305" b="16510"/>
                <wp:wrapNone/>
                <wp:docPr id="7" name="Taisns bultveida savienotāj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0395" cy="5168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33712" id="Taisns bultveida savienotājs 7" o:spid="_x0000_s1026" type="#_x0000_t32" style="position:absolute;margin-left:25.15pt;margin-top:313.8pt;width:48.85pt;height:40.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" strokecolor="red" strokeweight="3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951230</wp:posOffset>
                </wp:positionH>
                <wp:positionV relativeFrom="paragraph">
                  <wp:posOffset>7459345</wp:posOffset>
                </wp:positionV>
                <wp:extent cx="8068945" cy="109220"/>
                <wp:effectExtent l="0" t="0" r="0" b="0"/>
                <wp:wrapNone/>
                <wp:docPr id="10" name="Tekstlodziņš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20574">
                          <a:off x="0" y="0"/>
                          <a:ext cx="8068945" cy="109220"/>
                        </a:xfrm>
                        <a:prstGeom prst="rect">
                          <a:avLst/>
                        </a:prstGeom>
                        <a:extLst>
                          <a:ext uri="{AF507438-7753-43E0-B8FC-AC1667EBCBE1}">
                            <a14:hiddenEffects xmlns:a14="http://schemas.microsoft.com/office/drawing/2010/main">
                              <a:effectLst/>
                            </a14:hiddenEffects>
                          </a:ext>
                        </a:extLst>
                      </wps:spPr>
                      <wps:txbx>
                        <w:txbxContent>
                          <w:p w:rsidR="00D73283" w:rsidRDefault="00D73283" w:rsidP="004407DB">
                            <w:pPr>
                              <w:pStyle w:val="NormalWeb"/>
                              <w:spacing w:before="0" w:beforeAutospacing="0" w:after="0" w:afterAutospacing="0"/>
                              <w:jc w:val="center"/>
                            </w:pPr>
                            <w:r w:rsidRPr="004407DB">
                              <w:rPr>
                                <w:rFonts w:ascii="Arial" w:hAnsi="Arial" w:cs="Arial"/>
                                <w:b/>
                                <w:bCs/>
                                <w:outline/>
                                <w:color w:val="FFFFFF"/>
                                <w:sz w:val="72"/>
                                <w:szCs w:val="72"/>
                                <w14:textOutline w14:w="9525" w14:cap="flat" w14:cmpd="sng" w14:algn="ctr">
                                  <w14:solidFill>
                                    <w14:srgbClr w14:val="FFFFFF"/>
                                  </w14:solidFill>
                                  <w14:prstDash w14:val="solid"/>
                                  <w14:round/>
                                </w14:textOutline>
                                <w14:textFill>
                                  <w14:noFill/>
                                </w14:textFill>
                              </w:rPr>
                              <w:t>Aleksandra iela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kstlodziņš 10" o:spid="_x0000_s1027" type="#_x0000_t202" style="position:absolute;left:0;text-align:left;margin-left:74.9pt;margin-top:587.35pt;width:635.35pt;height:8.6pt;rotation:-559303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" filled="f" stroked="f">
                <o:lock v:ext="edit" shapetype="t"/>
                <v:textbox style="mso-fit-shape-to-text:t">
                  <w:txbxContent>
                    <w:p w:rsidR="00D73283" w:rsidRDefault="00D73283" w:rsidP="004407DB">
                      <w:pPr>
                        <w:pStyle w:val="NormalWeb"/>
                        <w:spacing w:before="0" w:beforeAutospacing="0" w:after="0" w:afterAutospacing="0"/>
                        <w:jc w:val="center"/>
                      </w:pPr>
                      <w:r w:rsidRPr="004407DB">
                        <w:rPr>
                          <w:rFonts w:ascii="Arial" w:hAnsi="Arial" w:cs="Arial"/>
                          <w:b/>
                          <w:bCs/>
                          <w:outline/>
                          <w:color w:val="FFFFFF"/>
                          <w:sz w:val="72"/>
                          <w:szCs w:val="72"/>
                          <w14:textOutline w14:w="9525" w14:cap="flat" w14:cmpd="sng" w14:algn="ctr">
                            <w14:solidFill>
                              <w14:srgbClr w14:val="FFFFFF"/>
                            </w14:solidFill>
                            <w14:prstDash w14:val="solid"/>
                            <w14:round/>
                          </w14:textOutline>
                          <w14:textFill>
                            <w14:noFill/>
                          </w14:textFill>
                        </w:rPr>
                        <w:t>Aleksandra iela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325755</wp:posOffset>
                </wp:positionH>
                <wp:positionV relativeFrom="paragraph">
                  <wp:posOffset>33655</wp:posOffset>
                </wp:positionV>
                <wp:extent cx="2879725" cy="3957955"/>
                <wp:effectExtent l="19050" t="19050" r="15875" b="23495"/>
                <wp:wrapNone/>
                <wp:docPr id="9" name="Taisns bultveida savienotāj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9725" cy="395795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4C97C" id="Taisns bultveida savienotājs 9" o:spid="_x0000_s1026" type="#_x0000_t32" style="position:absolute;margin-left:25.65pt;margin-top:2.65pt;width:226.75pt;height:31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" strokecolor="red" strokeweight="3pt"/>
            </w:pict>
          </mc:Fallback>
        </mc:AlternateContent>
      </w:r>
      <w:r>
        <w:rPr>
          <w:b/>
          <w:i/>
          <w:noProof/>
        </w:rPr>
        <w:drawing>
          <wp:inline distT="0" distB="0" distL="0" distR="0">
            <wp:extent cx="5462049" cy="5362575"/>
            <wp:effectExtent l="0" t="0" r="5715" b="0"/>
            <wp:docPr id="1" name="Attēls 1" descr="Inženierarsenā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ženierarsenāl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049" cy="5362575"/>
                    </a:xfrm>
                    <a:prstGeom prst="rect">
                      <a:avLst/>
                    </a:prstGeom>
                    <a:noFill/>
                    <a:ln>
                      <a:noFill/>
                    </a:ln>
                  </pic:spPr>
                </pic:pic>
              </a:graphicData>
            </a:graphic>
          </wp:inline>
        </w:drawing>
      </w:r>
    </w:p>
    <w:p w:rsidR="004407DB" w:rsidRDefault="004407DB" w:rsidP="00DE2A73">
      <w:pPr>
        <w:ind w:left="0"/>
      </w:pPr>
    </w:p>
    <w:sectPr w:rsidR="004407DB" w:rsidSect="004656D5">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835" w:rsidRDefault="00291835" w:rsidP="004656D5">
      <w:pPr>
        <w:spacing w:before="0" w:after="0"/>
      </w:pPr>
      <w:r>
        <w:separator/>
      </w:r>
    </w:p>
  </w:endnote>
  <w:endnote w:type="continuationSeparator" w:id="0">
    <w:p w:rsidR="00291835" w:rsidRDefault="00291835" w:rsidP="0046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ヒラギノ角ゴ Pro W3">
    <w:altName w:val="MS Mincho"/>
    <w:charset w:val="80"/>
    <w:family w:val="auto"/>
    <w:pitch w:val="variable"/>
    <w:sig w:usb0="00000000"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27" w:rsidRDefault="00237B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83" w:rsidRDefault="00D73283" w:rsidP="00807D97">
    <w:pPr>
      <w:pStyle w:val="Footer"/>
      <w:pBdr>
        <w:top w:val="thinThickSmallGap" w:sz="24" w:space="1" w:color="622423" w:themeColor="accent2" w:themeShade="7F"/>
      </w:pBdr>
      <w:ind w:hanging="851"/>
      <w:jc w:val="right"/>
      <w:rPr>
        <w:rFonts w:asciiTheme="majorHAnsi" w:eastAsiaTheme="majorEastAsia" w:hAnsiTheme="majorHAnsi" w:cstheme="majorBidi"/>
      </w:rPr>
    </w:pPr>
    <w:r w:rsidRPr="00807D97">
      <w:rPr>
        <w:rFonts w:ascii="Courier New" w:eastAsiaTheme="majorEastAsia" w:hAnsi="Courier New" w:cs="Courier New"/>
        <w:sz w:val="18"/>
      </w:rPr>
      <w:t>Inženier</w:t>
    </w:r>
    <w:r>
      <w:rPr>
        <w:rFonts w:ascii="Courier New" w:eastAsiaTheme="majorEastAsia" w:hAnsi="Courier New" w:cs="Courier New"/>
        <w:sz w:val="18"/>
      </w:rPr>
      <w:t xml:space="preserve">u </w:t>
    </w:r>
    <w:r w:rsidRPr="00807D97">
      <w:rPr>
        <w:rFonts w:ascii="Courier New" w:eastAsiaTheme="majorEastAsia" w:hAnsi="Courier New" w:cs="Courier New"/>
        <w:sz w:val="18"/>
      </w:rPr>
      <w:t>arsenāls Daugavpils cietoksnī</w:t>
    </w:r>
    <w:r w:rsidRPr="004656D5">
      <w:rPr>
        <w:rFonts w:ascii="Courier New" w:eastAsiaTheme="majorEastAsia" w:hAnsi="Courier New" w:cs="Courier New"/>
        <w:sz w:val="18"/>
      </w:rPr>
      <w:t>. Darbības stratēģija tūrisma kontekstā, 2016</w:t>
    </w:r>
    <w:r>
      <w:rPr>
        <w:rFonts w:asciiTheme="majorHAnsi" w:eastAsiaTheme="majorEastAsia" w:hAnsiTheme="majorHAnsi" w:cstheme="majorBidi"/>
      </w:rPr>
      <w:ptab w:relativeTo="margin" w:alignment="right" w:leader="none"/>
    </w:r>
    <w:r w:rsidRPr="004656D5">
      <w:rPr>
        <w:rFonts w:asciiTheme="majorHAnsi" w:eastAsiaTheme="majorEastAsia" w:hAnsiTheme="majorHAnsi" w:cstheme="majorBidi"/>
        <w:sz w:val="20"/>
      </w:rPr>
      <w:t xml:space="preserve">Lappuse </w:t>
    </w:r>
    <w:r w:rsidRPr="004656D5">
      <w:rPr>
        <w:rFonts w:asciiTheme="majorHAnsi" w:eastAsiaTheme="minorEastAsia" w:hAnsiTheme="majorHAnsi"/>
        <w:sz w:val="20"/>
      </w:rPr>
      <w:fldChar w:fldCharType="begin"/>
    </w:r>
    <w:r w:rsidRPr="004656D5">
      <w:rPr>
        <w:rFonts w:asciiTheme="majorHAnsi" w:hAnsiTheme="majorHAnsi"/>
        <w:sz w:val="20"/>
      </w:rPr>
      <w:instrText>PAGE   \* MERGEFORMAT</w:instrText>
    </w:r>
    <w:r w:rsidRPr="004656D5">
      <w:rPr>
        <w:rFonts w:asciiTheme="majorHAnsi" w:eastAsiaTheme="minorEastAsia" w:hAnsiTheme="majorHAnsi"/>
        <w:sz w:val="20"/>
      </w:rPr>
      <w:fldChar w:fldCharType="separate"/>
    </w:r>
    <w:r w:rsidR="00237B27" w:rsidRPr="00237B27">
      <w:rPr>
        <w:rFonts w:asciiTheme="majorHAnsi" w:eastAsiaTheme="majorEastAsia" w:hAnsiTheme="majorHAnsi" w:cstheme="majorBidi"/>
        <w:noProof/>
        <w:sz w:val="20"/>
      </w:rPr>
      <w:t>1</w:t>
    </w:r>
    <w:r w:rsidRPr="004656D5">
      <w:rPr>
        <w:rFonts w:asciiTheme="majorHAnsi" w:eastAsiaTheme="majorEastAsia" w:hAnsiTheme="majorHAnsi" w:cstheme="majorBidi"/>
        <w:sz w:val="20"/>
      </w:rPr>
      <w:fldChar w:fldCharType="end"/>
    </w:r>
  </w:p>
  <w:p w:rsidR="00D73283" w:rsidRDefault="00D732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27" w:rsidRDefault="00237B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835" w:rsidRDefault="00291835" w:rsidP="004656D5">
      <w:pPr>
        <w:spacing w:before="0" w:after="0"/>
      </w:pPr>
      <w:r>
        <w:separator/>
      </w:r>
    </w:p>
  </w:footnote>
  <w:footnote w:type="continuationSeparator" w:id="0">
    <w:p w:rsidR="00291835" w:rsidRDefault="00291835" w:rsidP="004656D5">
      <w:pPr>
        <w:spacing w:before="0" w:after="0"/>
      </w:pPr>
      <w:r>
        <w:continuationSeparator/>
      </w:r>
    </w:p>
  </w:footnote>
  <w:footnote w:id="1">
    <w:p w:rsidR="00D73283" w:rsidRDefault="00D73283" w:rsidP="001041F2">
      <w:pPr>
        <w:pStyle w:val="FootnoteText"/>
        <w:ind w:left="284" w:hanging="284"/>
      </w:pPr>
      <w:r>
        <w:rPr>
          <w:rStyle w:val="FootnoteReference"/>
        </w:rPr>
        <w:footnoteRef/>
      </w:r>
      <w:r>
        <w:t xml:space="preserve"> Latvijas tūrisma mārketinga stratēģija 2010. – 2015.gadam. (2010). Rīga: Tūrisma attīstības valsts aģentūra</w:t>
      </w:r>
    </w:p>
  </w:footnote>
  <w:footnote w:id="2">
    <w:p w:rsidR="00D73283" w:rsidRDefault="00D73283" w:rsidP="001041F2">
      <w:pPr>
        <w:pStyle w:val="FootnoteText"/>
        <w:ind w:left="284" w:hanging="284"/>
      </w:pPr>
      <w:r>
        <w:rPr>
          <w:rStyle w:val="FootnoteReference"/>
        </w:rPr>
        <w:footnoteRef/>
      </w:r>
      <w:r>
        <w:t xml:space="preserve"> </w:t>
      </w:r>
      <w:r w:rsidRPr="001041F2">
        <w:t>Latvijas tūrisma attīstības pamatnostādn</w:t>
      </w:r>
      <w:r>
        <w:t>e</w:t>
      </w:r>
      <w:r w:rsidRPr="001041F2">
        <w:t>s 2014.-2020.gadam</w:t>
      </w:r>
      <w:r>
        <w:t>. (2014). Rīga: LR Ekonomikas ministrija.</w:t>
      </w:r>
    </w:p>
  </w:footnote>
  <w:footnote w:id="3">
    <w:p w:rsidR="00D73283" w:rsidRPr="00F964D7" w:rsidRDefault="00D73283" w:rsidP="00EE4ED1">
      <w:pPr>
        <w:pStyle w:val="ListParagraph"/>
        <w:spacing w:before="120" w:after="120" w:line="240" w:lineRule="auto"/>
        <w:ind w:left="0"/>
        <w:rPr>
          <w:rFonts w:asciiTheme="majorHAnsi" w:eastAsia="Times New Roman" w:hAnsiTheme="majorHAnsi" w:cs="Courier New"/>
          <w:sz w:val="24"/>
        </w:rPr>
      </w:pPr>
      <w:r w:rsidRPr="00F964D7">
        <w:rPr>
          <w:rStyle w:val="FootnoteReference"/>
          <w:rFonts w:asciiTheme="majorHAnsi" w:hAnsiTheme="majorHAnsi"/>
          <w:sz w:val="20"/>
        </w:rPr>
        <w:footnoteRef/>
      </w:r>
      <w:r w:rsidRPr="00F964D7">
        <w:rPr>
          <w:rFonts w:asciiTheme="majorHAnsi" w:hAnsiTheme="majorHAnsi"/>
          <w:sz w:val="20"/>
        </w:rPr>
        <w:t xml:space="preserve"> Daugavpils novada T</w:t>
      </w:r>
      <w:r>
        <w:rPr>
          <w:rFonts w:asciiTheme="majorHAnsi" w:hAnsiTheme="majorHAnsi"/>
          <w:sz w:val="20"/>
        </w:rPr>
        <w:t>ūrisma informācijas centra dati, 2016</w:t>
      </w:r>
    </w:p>
  </w:footnote>
  <w:footnote w:id="4">
    <w:p w:rsidR="00D73283" w:rsidRDefault="00D73283" w:rsidP="003A1168">
      <w:pPr>
        <w:pStyle w:val="FootnoteText"/>
        <w:ind w:hanging="567"/>
      </w:pPr>
      <w:r>
        <w:rPr>
          <w:rStyle w:val="FootnoteReference"/>
        </w:rPr>
        <w:footnoteRef/>
      </w:r>
      <w:r>
        <w:t xml:space="preserve"> Aprēķinot pēc CSB (2013-2015) datiem uz Latgales reģionu kopumā.</w:t>
      </w:r>
    </w:p>
  </w:footnote>
  <w:footnote w:id="5">
    <w:p w:rsidR="00D73283" w:rsidRPr="00BC5C5F" w:rsidRDefault="00D73283" w:rsidP="00BC5C5F">
      <w:pPr>
        <w:pStyle w:val="FootnoteText"/>
        <w:ind w:hanging="425"/>
      </w:pPr>
      <w:r w:rsidRPr="00BC5C5F">
        <w:rPr>
          <w:rStyle w:val="FootnoteReference"/>
        </w:rPr>
        <w:footnoteRef/>
      </w:r>
      <w:r w:rsidRPr="00BC5C5F">
        <w:t xml:space="preserve"> </w:t>
      </w:r>
      <w:r w:rsidRPr="00BC5C5F">
        <w:rPr>
          <w:rFonts w:asciiTheme="majorHAnsi" w:eastAsia="Times New Roman" w:hAnsiTheme="majorHAnsi" w:cs="Courier New"/>
        </w:rPr>
        <w:t>Daugavpils cietokšņa Kultūras un informācijas centra dati, 2016</w:t>
      </w:r>
    </w:p>
  </w:footnote>
  <w:footnote w:id="6">
    <w:p w:rsidR="00D73283" w:rsidRDefault="00D73283" w:rsidP="003838C5">
      <w:pPr>
        <w:pStyle w:val="FootnoteText"/>
        <w:ind w:hanging="567"/>
      </w:pPr>
      <w:r>
        <w:rPr>
          <w:rStyle w:val="FootnoteReference"/>
        </w:rPr>
        <w:footnoteRef/>
      </w:r>
      <w:r>
        <w:t xml:space="preserve"> Klepers, A. (2012). </w:t>
      </w:r>
      <w:r w:rsidRPr="003A13F4">
        <w:t xml:space="preserve">Tūrisma telpiskās struktūras </w:t>
      </w:r>
      <w:r>
        <w:t>L</w:t>
      </w:r>
      <w:r w:rsidRPr="003A13F4">
        <w:t>atvijā, to veidošanās, izpausmes un nozīme galamērķu virzībai tirgū</w:t>
      </w:r>
      <w:r>
        <w:t xml:space="preserve">. Promocijas darbs. </w:t>
      </w:r>
    </w:p>
  </w:footnote>
  <w:footnote w:id="7">
    <w:p w:rsidR="00D73283" w:rsidRDefault="00D73283" w:rsidP="00C56E7F">
      <w:pPr>
        <w:pStyle w:val="FootnoteText"/>
        <w:ind w:hanging="567"/>
        <w:jc w:val="left"/>
      </w:pPr>
      <w:r>
        <w:rPr>
          <w:rStyle w:val="FootnoteReference"/>
        </w:rPr>
        <w:footnoteRef/>
      </w:r>
      <w:r>
        <w:t xml:space="preserve"> </w:t>
      </w:r>
      <w:r w:rsidRPr="000F235F">
        <w:t>Chambe</w:t>
      </w:r>
      <w:r>
        <w:t xml:space="preserve">rs Electronics Radio Beam RBXC skaitītājs </w:t>
      </w:r>
      <w:hyperlink r:id="rId1" w:history="1">
        <w:r w:rsidRPr="006A6C7A">
          <w:rPr>
            <w:rStyle w:val="Hyperlink"/>
          </w:rPr>
          <w:t>http://www.chambers-electronics.com/bicycle-counter-rb/</w:t>
        </w:r>
      </w:hyperlink>
      <w:r>
        <w:t xml:space="preserve"> vai V-Count 3D+ </w:t>
      </w:r>
      <w:hyperlink r:id="rId2" w:history="1">
        <w:r w:rsidRPr="006A6C7A">
          <w:rPr>
            <w:rStyle w:val="Hyperlink"/>
          </w:rPr>
          <w:t>http://v-count.com/products/v-count-3d/</w:t>
        </w:r>
      </w:hyperlink>
    </w:p>
  </w:footnote>
  <w:footnote w:id="8">
    <w:p w:rsidR="00D73283" w:rsidRDefault="00D73283" w:rsidP="00C56E7F">
      <w:pPr>
        <w:pStyle w:val="FootnoteText"/>
        <w:ind w:hanging="567"/>
      </w:pPr>
      <w:r>
        <w:rPr>
          <w:rStyle w:val="FootnoteReference"/>
        </w:rPr>
        <w:footnoteRef/>
      </w:r>
      <w:r>
        <w:t xml:space="preserve"> Latvijas Tūrisma attīstības pamatnostādnes 2014.-2020.gadam</w:t>
      </w:r>
    </w:p>
    <w:p w:rsidR="00D73283" w:rsidRDefault="00D73283" w:rsidP="00C56E7F">
      <w:pPr>
        <w:pStyle w:val="FootnoteText"/>
        <w:ind w:hanging="567"/>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27" w:rsidRDefault="00237B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27" w:rsidRDefault="00237B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27" w:rsidRDefault="00237B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6732"/>
    <w:multiLevelType w:val="hybridMultilevel"/>
    <w:tmpl w:val="6E38DD0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09FD6BE1"/>
    <w:multiLevelType w:val="hybridMultilevel"/>
    <w:tmpl w:val="B1A0E02A"/>
    <w:lvl w:ilvl="0" w:tplc="59B86308">
      <w:start w:val="1"/>
      <w:numFmt w:val="bullet"/>
      <w:lvlText w:val="•"/>
      <w:lvlJc w:val="left"/>
      <w:pPr>
        <w:tabs>
          <w:tab w:val="num" w:pos="720"/>
        </w:tabs>
        <w:ind w:left="720" w:hanging="360"/>
      </w:pPr>
      <w:rPr>
        <w:rFonts w:ascii="Arial" w:hAnsi="Arial" w:hint="default"/>
      </w:rPr>
    </w:lvl>
    <w:lvl w:ilvl="1" w:tplc="ACC0E400">
      <w:start w:val="1"/>
      <w:numFmt w:val="bullet"/>
      <w:lvlText w:val="•"/>
      <w:lvlJc w:val="left"/>
      <w:pPr>
        <w:tabs>
          <w:tab w:val="num" w:pos="1440"/>
        </w:tabs>
        <w:ind w:left="1440" w:hanging="360"/>
      </w:pPr>
      <w:rPr>
        <w:rFonts w:ascii="Arial" w:hAnsi="Arial" w:hint="default"/>
      </w:rPr>
    </w:lvl>
    <w:lvl w:ilvl="2" w:tplc="98403BF8" w:tentative="1">
      <w:start w:val="1"/>
      <w:numFmt w:val="bullet"/>
      <w:lvlText w:val="•"/>
      <w:lvlJc w:val="left"/>
      <w:pPr>
        <w:tabs>
          <w:tab w:val="num" w:pos="2160"/>
        </w:tabs>
        <w:ind w:left="2160" w:hanging="360"/>
      </w:pPr>
      <w:rPr>
        <w:rFonts w:ascii="Arial" w:hAnsi="Arial" w:hint="default"/>
      </w:rPr>
    </w:lvl>
    <w:lvl w:ilvl="3" w:tplc="0A9A2CBC" w:tentative="1">
      <w:start w:val="1"/>
      <w:numFmt w:val="bullet"/>
      <w:lvlText w:val="•"/>
      <w:lvlJc w:val="left"/>
      <w:pPr>
        <w:tabs>
          <w:tab w:val="num" w:pos="2880"/>
        </w:tabs>
        <w:ind w:left="2880" w:hanging="360"/>
      </w:pPr>
      <w:rPr>
        <w:rFonts w:ascii="Arial" w:hAnsi="Arial" w:hint="default"/>
      </w:rPr>
    </w:lvl>
    <w:lvl w:ilvl="4" w:tplc="7682BBC2" w:tentative="1">
      <w:start w:val="1"/>
      <w:numFmt w:val="bullet"/>
      <w:lvlText w:val="•"/>
      <w:lvlJc w:val="left"/>
      <w:pPr>
        <w:tabs>
          <w:tab w:val="num" w:pos="3600"/>
        </w:tabs>
        <w:ind w:left="3600" w:hanging="360"/>
      </w:pPr>
      <w:rPr>
        <w:rFonts w:ascii="Arial" w:hAnsi="Arial" w:hint="default"/>
      </w:rPr>
    </w:lvl>
    <w:lvl w:ilvl="5" w:tplc="AFC4A8B4" w:tentative="1">
      <w:start w:val="1"/>
      <w:numFmt w:val="bullet"/>
      <w:lvlText w:val="•"/>
      <w:lvlJc w:val="left"/>
      <w:pPr>
        <w:tabs>
          <w:tab w:val="num" w:pos="4320"/>
        </w:tabs>
        <w:ind w:left="4320" w:hanging="360"/>
      </w:pPr>
      <w:rPr>
        <w:rFonts w:ascii="Arial" w:hAnsi="Arial" w:hint="default"/>
      </w:rPr>
    </w:lvl>
    <w:lvl w:ilvl="6" w:tplc="8EC0EB5C" w:tentative="1">
      <w:start w:val="1"/>
      <w:numFmt w:val="bullet"/>
      <w:lvlText w:val="•"/>
      <w:lvlJc w:val="left"/>
      <w:pPr>
        <w:tabs>
          <w:tab w:val="num" w:pos="5040"/>
        </w:tabs>
        <w:ind w:left="5040" w:hanging="360"/>
      </w:pPr>
      <w:rPr>
        <w:rFonts w:ascii="Arial" w:hAnsi="Arial" w:hint="default"/>
      </w:rPr>
    </w:lvl>
    <w:lvl w:ilvl="7" w:tplc="EB1AFEA6" w:tentative="1">
      <w:start w:val="1"/>
      <w:numFmt w:val="bullet"/>
      <w:lvlText w:val="•"/>
      <w:lvlJc w:val="left"/>
      <w:pPr>
        <w:tabs>
          <w:tab w:val="num" w:pos="5760"/>
        </w:tabs>
        <w:ind w:left="5760" w:hanging="360"/>
      </w:pPr>
      <w:rPr>
        <w:rFonts w:ascii="Arial" w:hAnsi="Arial" w:hint="default"/>
      </w:rPr>
    </w:lvl>
    <w:lvl w:ilvl="8" w:tplc="DF5A1A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1F0EAC"/>
    <w:multiLevelType w:val="hybridMultilevel"/>
    <w:tmpl w:val="4410916A"/>
    <w:lvl w:ilvl="0" w:tplc="CA86312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A30B16"/>
    <w:multiLevelType w:val="hybridMultilevel"/>
    <w:tmpl w:val="E4A402E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39F812A1"/>
    <w:multiLevelType w:val="hybridMultilevel"/>
    <w:tmpl w:val="D55E35A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7316B2A"/>
    <w:multiLevelType w:val="hybridMultilevel"/>
    <w:tmpl w:val="378C8912"/>
    <w:lvl w:ilvl="0" w:tplc="22C41AB8">
      <w:start w:val="8"/>
      <w:numFmt w:val="decimal"/>
      <w:lvlText w:val="%1."/>
      <w:lvlJc w:val="left"/>
      <w:pPr>
        <w:ind w:left="1080" w:hanging="360"/>
      </w:pPr>
      <w:rPr>
        <w:rFonts w:asciiTheme="majorHAnsi" w:hAnsiTheme="majorHAnsi"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886F45"/>
    <w:multiLevelType w:val="hybridMultilevel"/>
    <w:tmpl w:val="D0AE4920"/>
    <w:lvl w:ilvl="0" w:tplc="030AF6FC">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838DD"/>
    <w:multiLevelType w:val="hybridMultilevel"/>
    <w:tmpl w:val="58D696CC"/>
    <w:lvl w:ilvl="0" w:tplc="AC54C456">
      <w:start w:val="1"/>
      <w:numFmt w:val="bullet"/>
      <w:lvlText w:val="•"/>
      <w:lvlJc w:val="left"/>
      <w:pPr>
        <w:tabs>
          <w:tab w:val="num" w:pos="720"/>
        </w:tabs>
        <w:ind w:left="720" w:hanging="360"/>
      </w:pPr>
      <w:rPr>
        <w:rFonts w:ascii="Arial" w:hAnsi="Arial" w:hint="default"/>
      </w:rPr>
    </w:lvl>
    <w:lvl w:ilvl="1" w:tplc="A156F532" w:tentative="1">
      <w:start w:val="1"/>
      <w:numFmt w:val="bullet"/>
      <w:lvlText w:val="•"/>
      <w:lvlJc w:val="left"/>
      <w:pPr>
        <w:tabs>
          <w:tab w:val="num" w:pos="1440"/>
        </w:tabs>
        <w:ind w:left="1440" w:hanging="360"/>
      </w:pPr>
      <w:rPr>
        <w:rFonts w:ascii="Arial" w:hAnsi="Arial" w:hint="default"/>
      </w:rPr>
    </w:lvl>
    <w:lvl w:ilvl="2" w:tplc="3F9EDEC4" w:tentative="1">
      <w:start w:val="1"/>
      <w:numFmt w:val="bullet"/>
      <w:lvlText w:val="•"/>
      <w:lvlJc w:val="left"/>
      <w:pPr>
        <w:tabs>
          <w:tab w:val="num" w:pos="2160"/>
        </w:tabs>
        <w:ind w:left="2160" w:hanging="360"/>
      </w:pPr>
      <w:rPr>
        <w:rFonts w:ascii="Arial" w:hAnsi="Arial" w:hint="default"/>
      </w:rPr>
    </w:lvl>
    <w:lvl w:ilvl="3" w:tplc="BB1E1A9C" w:tentative="1">
      <w:start w:val="1"/>
      <w:numFmt w:val="bullet"/>
      <w:lvlText w:val="•"/>
      <w:lvlJc w:val="left"/>
      <w:pPr>
        <w:tabs>
          <w:tab w:val="num" w:pos="2880"/>
        </w:tabs>
        <w:ind w:left="2880" w:hanging="360"/>
      </w:pPr>
      <w:rPr>
        <w:rFonts w:ascii="Arial" w:hAnsi="Arial" w:hint="default"/>
      </w:rPr>
    </w:lvl>
    <w:lvl w:ilvl="4" w:tplc="5844BFBE" w:tentative="1">
      <w:start w:val="1"/>
      <w:numFmt w:val="bullet"/>
      <w:lvlText w:val="•"/>
      <w:lvlJc w:val="left"/>
      <w:pPr>
        <w:tabs>
          <w:tab w:val="num" w:pos="3600"/>
        </w:tabs>
        <w:ind w:left="3600" w:hanging="360"/>
      </w:pPr>
      <w:rPr>
        <w:rFonts w:ascii="Arial" w:hAnsi="Arial" w:hint="default"/>
      </w:rPr>
    </w:lvl>
    <w:lvl w:ilvl="5" w:tplc="89669328" w:tentative="1">
      <w:start w:val="1"/>
      <w:numFmt w:val="bullet"/>
      <w:lvlText w:val="•"/>
      <w:lvlJc w:val="left"/>
      <w:pPr>
        <w:tabs>
          <w:tab w:val="num" w:pos="4320"/>
        </w:tabs>
        <w:ind w:left="4320" w:hanging="360"/>
      </w:pPr>
      <w:rPr>
        <w:rFonts w:ascii="Arial" w:hAnsi="Arial" w:hint="default"/>
      </w:rPr>
    </w:lvl>
    <w:lvl w:ilvl="6" w:tplc="E3C0F73E" w:tentative="1">
      <w:start w:val="1"/>
      <w:numFmt w:val="bullet"/>
      <w:lvlText w:val="•"/>
      <w:lvlJc w:val="left"/>
      <w:pPr>
        <w:tabs>
          <w:tab w:val="num" w:pos="5040"/>
        </w:tabs>
        <w:ind w:left="5040" w:hanging="360"/>
      </w:pPr>
      <w:rPr>
        <w:rFonts w:ascii="Arial" w:hAnsi="Arial" w:hint="default"/>
      </w:rPr>
    </w:lvl>
    <w:lvl w:ilvl="7" w:tplc="B6206410" w:tentative="1">
      <w:start w:val="1"/>
      <w:numFmt w:val="bullet"/>
      <w:lvlText w:val="•"/>
      <w:lvlJc w:val="left"/>
      <w:pPr>
        <w:tabs>
          <w:tab w:val="num" w:pos="5760"/>
        </w:tabs>
        <w:ind w:left="5760" w:hanging="360"/>
      </w:pPr>
      <w:rPr>
        <w:rFonts w:ascii="Arial" w:hAnsi="Arial" w:hint="default"/>
      </w:rPr>
    </w:lvl>
    <w:lvl w:ilvl="8" w:tplc="27183A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0616B0"/>
    <w:multiLevelType w:val="hybridMultilevel"/>
    <w:tmpl w:val="74ECEDC2"/>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EFA0AB0"/>
    <w:multiLevelType w:val="hybridMultilevel"/>
    <w:tmpl w:val="2BF83308"/>
    <w:lvl w:ilvl="0" w:tplc="F23464B0">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8CE0E0E"/>
    <w:multiLevelType w:val="hybridMultilevel"/>
    <w:tmpl w:val="E460BB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C2306E7"/>
    <w:multiLevelType w:val="multilevel"/>
    <w:tmpl w:val="0E8A2566"/>
    <w:lvl w:ilvl="0">
      <w:start w:val="1"/>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41666C7"/>
    <w:multiLevelType w:val="hybridMultilevel"/>
    <w:tmpl w:val="77FA1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0619D1"/>
    <w:multiLevelType w:val="hybridMultilevel"/>
    <w:tmpl w:val="1BCA5B12"/>
    <w:lvl w:ilvl="0" w:tplc="747632B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305840"/>
    <w:multiLevelType w:val="multilevel"/>
    <w:tmpl w:val="C42083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3932B9B"/>
    <w:multiLevelType w:val="multilevel"/>
    <w:tmpl w:val="5486EF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14"/>
  </w:num>
  <w:num w:numId="3">
    <w:abstractNumId w:val="15"/>
  </w:num>
  <w:num w:numId="4">
    <w:abstractNumId w:val="7"/>
  </w:num>
  <w:num w:numId="5">
    <w:abstractNumId w:val="8"/>
  </w:num>
  <w:num w:numId="6">
    <w:abstractNumId w:val="1"/>
  </w:num>
  <w:num w:numId="7">
    <w:abstractNumId w:val="3"/>
  </w:num>
  <w:num w:numId="8">
    <w:abstractNumId w:val="11"/>
  </w:num>
  <w:num w:numId="9">
    <w:abstractNumId w:val="6"/>
  </w:num>
  <w:num w:numId="10">
    <w:abstractNumId w:val="12"/>
  </w:num>
  <w:num w:numId="11">
    <w:abstractNumId w:val="13"/>
  </w:num>
  <w:num w:numId="12">
    <w:abstractNumId w:val="5"/>
  </w:num>
  <w:num w:numId="13">
    <w:abstractNumId w:val="10"/>
  </w:num>
  <w:num w:numId="14">
    <w:abstractNumId w:val="0"/>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0A2"/>
    <w:rsid w:val="0006230C"/>
    <w:rsid w:val="000865AE"/>
    <w:rsid w:val="00092F03"/>
    <w:rsid w:val="00093987"/>
    <w:rsid w:val="000D7549"/>
    <w:rsid w:val="001010A7"/>
    <w:rsid w:val="001041F2"/>
    <w:rsid w:val="00115B7E"/>
    <w:rsid w:val="0016514A"/>
    <w:rsid w:val="001A3A2B"/>
    <w:rsid w:val="001C1B72"/>
    <w:rsid w:val="001D40B9"/>
    <w:rsid w:val="001F1970"/>
    <w:rsid w:val="001F742C"/>
    <w:rsid w:val="0021076F"/>
    <w:rsid w:val="00237B27"/>
    <w:rsid w:val="00243912"/>
    <w:rsid w:val="00260ECA"/>
    <w:rsid w:val="00291835"/>
    <w:rsid w:val="00294A95"/>
    <w:rsid w:val="002C6469"/>
    <w:rsid w:val="002E46AB"/>
    <w:rsid w:val="002E6086"/>
    <w:rsid w:val="002F3A8E"/>
    <w:rsid w:val="003660FB"/>
    <w:rsid w:val="003838C5"/>
    <w:rsid w:val="003A1168"/>
    <w:rsid w:val="003C2F07"/>
    <w:rsid w:val="004407DB"/>
    <w:rsid w:val="00444184"/>
    <w:rsid w:val="004656D5"/>
    <w:rsid w:val="004A3980"/>
    <w:rsid w:val="004B0EA5"/>
    <w:rsid w:val="00510F01"/>
    <w:rsid w:val="00511499"/>
    <w:rsid w:val="005702CC"/>
    <w:rsid w:val="00582823"/>
    <w:rsid w:val="005F5BF2"/>
    <w:rsid w:val="00612334"/>
    <w:rsid w:val="00633464"/>
    <w:rsid w:val="00652921"/>
    <w:rsid w:val="006B32FB"/>
    <w:rsid w:val="006E1F54"/>
    <w:rsid w:val="00752847"/>
    <w:rsid w:val="007E5D5A"/>
    <w:rsid w:val="00807D97"/>
    <w:rsid w:val="00864C3B"/>
    <w:rsid w:val="008B1A4A"/>
    <w:rsid w:val="008B657D"/>
    <w:rsid w:val="008E2403"/>
    <w:rsid w:val="0093566F"/>
    <w:rsid w:val="009B05E4"/>
    <w:rsid w:val="009C08C3"/>
    <w:rsid w:val="009E1DEC"/>
    <w:rsid w:val="00A40157"/>
    <w:rsid w:val="00AD50A2"/>
    <w:rsid w:val="00B23D19"/>
    <w:rsid w:val="00BC5C5F"/>
    <w:rsid w:val="00BF43CB"/>
    <w:rsid w:val="00C55205"/>
    <w:rsid w:val="00C56E7F"/>
    <w:rsid w:val="00C81F45"/>
    <w:rsid w:val="00CA1FEB"/>
    <w:rsid w:val="00CB1738"/>
    <w:rsid w:val="00CC0B7D"/>
    <w:rsid w:val="00D4077B"/>
    <w:rsid w:val="00D73283"/>
    <w:rsid w:val="00DE2A73"/>
    <w:rsid w:val="00E44998"/>
    <w:rsid w:val="00E579BB"/>
    <w:rsid w:val="00E75572"/>
    <w:rsid w:val="00E77807"/>
    <w:rsid w:val="00E82345"/>
    <w:rsid w:val="00EE4ED1"/>
    <w:rsid w:val="00F05B58"/>
    <w:rsid w:val="00F240AA"/>
    <w:rsid w:val="00F62A4D"/>
    <w:rsid w:val="00F67912"/>
    <w:rsid w:val="00F964D7"/>
    <w:rsid w:val="00FB6746"/>
    <w:rsid w:val="00FE6C5F"/>
    <w:rsid w:val="00FF6B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0A2"/>
    <w:pPr>
      <w:spacing w:before="120" w:after="120" w:line="240" w:lineRule="auto"/>
      <w:ind w:left="567"/>
      <w:jc w:val="both"/>
    </w:pPr>
    <w:rPr>
      <w:rFonts w:ascii="Cambria" w:hAnsi="Cambria"/>
      <w:sz w:val="24"/>
    </w:rPr>
  </w:style>
  <w:style w:type="paragraph" w:styleId="Heading1">
    <w:name w:val="heading 1"/>
    <w:basedOn w:val="Normal"/>
    <w:next w:val="Normal"/>
    <w:link w:val="Heading1Char"/>
    <w:uiPriority w:val="9"/>
    <w:qFormat/>
    <w:rsid w:val="00582823"/>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582823"/>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qFormat/>
    <w:rsid w:val="00582823"/>
    <w:pPr>
      <w:keepNext/>
      <w:spacing w:before="240" w:after="60" w:line="259" w:lineRule="auto"/>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Vēre lapai"/>
    <w:next w:val="Normal"/>
    <w:uiPriority w:val="1"/>
    <w:qFormat/>
    <w:rsid w:val="00582823"/>
    <w:pPr>
      <w:spacing w:after="0" w:line="240" w:lineRule="auto"/>
    </w:pPr>
    <w:rPr>
      <w:rFonts w:ascii="Cambria" w:hAnsi="Cambria" w:cs="Times New Roman"/>
      <w:sz w:val="20"/>
    </w:rPr>
  </w:style>
  <w:style w:type="character" w:customStyle="1" w:styleId="Heading3Char">
    <w:name w:val="Heading 3 Char"/>
    <w:link w:val="Heading3"/>
    <w:uiPriority w:val="9"/>
    <w:rsid w:val="00582823"/>
    <w:rPr>
      <w:rFonts w:ascii="Cambria" w:eastAsia="Times New Roman" w:hAnsi="Cambria"/>
      <w:b/>
      <w:bCs/>
      <w:sz w:val="26"/>
      <w:szCs w:val="26"/>
    </w:rPr>
  </w:style>
  <w:style w:type="character" w:customStyle="1" w:styleId="Heading1Char">
    <w:name w:val="Heading 1 Char"/>
    <w:link w:val="Heading1"/>
    <w:uiPriority w:val="9"/>
    <w:rsid w:val="00582823"/>
    <w:rPr>
      <w:rFonts w:ascii="Cambria" w:eastAsia="Times New Roman" w:hAnsi="Cambria"/>
      <w:b/>
      <w:bCs/>
      <w:kern w:val="32"/>
      <w:sz w:val="32"/>
      <w:szCs w:val="32"/>
    </w:rPr>
  </w:style>
  <w:style w:type="character" w:customStyle="1" w:styleId="Heading2Char">
    <w:name w:val="Heading 2 Char"/>
    <w:link w:val="Heading2"/>
    <w:uiPriority w:val="9"/>
    <w:rsid w:val="00582823"/>
    <w:rPr>
      <w:rFonts w:ascii="Cambria" w:eastAsia="Times New Roman" w:hAnsi="Cambria" w:cs="Times New Roman"/>
      <w:b/>
      <w:bCs/>
      <w:i/>
      <w:iCs/>
      <w:sz w:val="28"/>
      <w:szCs w:val="28"/>
    </w:rPr>
  </w:style>
  <w:style w:type="paragraph" w:styleId="ListParagraph">
    <w:name w:val="List Paragraph"/>
    <w:link w:val="ListParagraphChar"/>
    <w:uiPriority w:val="34"/>
    <w:qFormat/>
    <w:rsid w:val="00AD50A2"/>
    <w:pPr>
      <w:ind w:left="720"/>
      <w:jc w:val="both"/>
    </w:pPr>
    <w:rPr>
      <w:rFonts w:ascii="Calibri" w:eastAsia="ヒラギノ角ゴ Pro W3" w:hAnsi="Calibri" w:cs="Times New Roman"/>
      <w:color w:val="000000"/>
      <w:szCs w:val="20"/>
    </w:rPr>
  </w:style>
  <w:style w:type="character" w:customStyle="1" w:styleId="ListParagraphChar">
    <w:name w:val="List Paragraph Char"/>
    <w:link w:val="ListParagraph"/>
    <w:uiPriority w:val="34"/>
    <w:rsid w:val="00AD50A2"/>
    <w:rPr>
      <w:rFonts w:ascii="Calibri" w:eastAsia="ヒラギノ角ゴ Pro W3" w:hAnsi="Calibri" w:cs="Times New Roman"/>
      <w:color w:val="000000"/>
      <w:szCs w:val="20"/>
    </w:rPr>
  </w:style>
  <w:style w:type="paragraph" w:styleId="Title">
    <w:name w:val="Title"/>
    <w:basedOn w:val="Normal"/>
    <w:next w:val="Normal"/>
    <w:link w:val="TitleChar"/>
    <w:uiPriority w:val="10"/>
    <w:qFormat/>
    <w:rsid w:val="004656D5"/>
    <w:pPr>
      <w:pBdr>
        <w:bottom w:val="single" w:sz="8" w:space="4" w:color="4F81BD" w:themeColor="accent1"/>
      </w:pBdr>
      <w:spacing w:before="0" w:after="300"/>
      <w:ind w:left="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56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656D5"/>
    <w:pPr>
      <w:numPr>
        <w:ilvl w:val="1"/>
      </w:numPr>
      <w:spacing w:before="0" w:after="200" w:line="276" w:lineRule="auto"/>
      <w:ind w:left="567"/>
      <w:jc w:val="left"/>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656D5"/>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4656D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6D5"/>
    <w:rPr>
      <w:rFonts w:ascii="Tahoma" w:hAnsi="Tahoma" w:cs="Tahoma"/>
      <w:sz w:val="16"/>
      <w:szCs w:val="16"/>
    </w:rPr>
  </w:style>
  <w:style w:type="paragraph" w:styleId="Header">
    <w:name w:val="header"/>
    <w:basedOn w:val="Normal"/>
    <w:link w:val="HeaderChar"/>
    <w:uiPriority w:val="99"/>
    <w:unhideWhenUsed/>
    <w:rsid w:val="004656D5"/>
    <w:pPr>
      <w:tabs>
        <w:tab w:val="center" w:pos="4153"/>
        <w:tab w:val="right" w:pos="8306"/>
      </w:tabs>
      <w:spacing w:before="0" w:after="0"/>
    </w:pPr>
  </w:style>
  <w:style w:type="character" w:customStyle="1" w:styleId="HeaderChar">
    <w:name w:val="Header Char"/>
    <w:basedOn w:val="DefaultParagraphFont"/>
    <w:link w:val="Header"/>
    <w:uiPriority w:val="99"/>
    <w:rsid w:val="004656D5"/>
    <w:rPr>
      <w:rFonts w:ascii="Cambria" w:hAnsi="Cambria"/>
      <w:sz w:val="24"/>
    </w:rPr>
  </w:style>
  <w:style w:type="paragraph" w:styleId="Footer">
    <w:name w:val="footer"/>
    <w:basedOn w:val="Normal"/>
    <w:link w:val="FooterChar"/>
    <w:uiPriority w:val="99"/>
    <w:unhideWhenUsed/>
    <w:rsid w:val="004656D5"/>
    <w:pPr>
      <w:tabs>
        <w:tab w:val="center" w:pos="4153"/>
        <w:tab w:val="right" w:pos="8306"/>
      </w:tabs>
      <w:spacing w:before="0" w:after="0"/>
    </w:pPr>
  </w:style>
  <w:style w:type="character" w:customStyle="1" w:styleId="FooterChar">
    <w:name w:val="Footer Char"/>
    <w:basedOn w:val="DefaultParagraphFont"/>
    <w:link w:val="Footer"/>
    <w:uiPriority w:val="99"/>
    <w:rsid w:val="004656D5"/>
    <w:rPr>
      <w:rFonts w:ascii="Cambria" w:hAnsi="Cambria"/>
      <w:sz w:val="24"/>
    </w:rPr>
  </w:style>
  <w:style w:type="paragraph" w:styleId="TOCHeading">
    <w:name w:val="TOC Heading"/>
    <w:basedOn w:val="Heading1"/>
    <w:next w:val="Normal"/>
    <w:uiPriority w:val="39"/>
    <w:semiHidden/>
    <w:unhideWhenUsed/>
    <w:qFormat/>
    <w:rsid w:val="00E75572"/>
    <w:pPr>
      <w:keepLines/>
      <w:spacing w:before="480" w:after="0" w:line="276" w:lineRule="auto"/>
      <w:ind w:left="0"/>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E75572"/>
    <w:pPr>
      <w:spacing w:after="100"/>
      <w:ind w:left="0"/>
    </w:pPr>
  </w:style>
  <w:style w:type="paragraph" w:styleId="TOC2">
    <w:name w:val="toc 2"/>
    <w:basedOn w:val="Normal"/>
    <w:next w:val="Normal"/>
    <w:autoRedefine/>
    <w:uiPriority w:val="39"/>
    <w:unhideWhenUsed/>
    <w:rsid w:val="00E75572"/>
    <w:pPr>
      <w:spacing w:after="100"/>
      <w:ind w:left="240"/>
    </w:pPr>
  </w:style>
  <w:style w:type="character" w:styleId="Hyperlink">
    <w:name w:val="Hyperlink"/>
    <w:basedOn w:val="DefaultParagraphFont"/>
    <w:uiPriority w:val="99"/>
    <w:unhideWhenUsed/>
    <w:rsid w:val="00E75572"/>
    <w:rPr>
      <w:color w:val="0000FF" w:themeColor="hyperlink"/>
      <w:u w:val="single"/>
    </w:rPr>
  </w:style>
  <w:style w:type="paragraph" w:styleId="FootnoteText">
    <w:name w:val="footnote text"/>
    <w:basedOn w:val="Normal"/>
    <w:link w:val="FootnoteTextChar"/>
    <w:uiPriority w:val="99"/>
    <w:semiHidden/>
    <w:unhideWhenUsed/>
    <w:rsid w:val="001041F2"/>
    <w:pPr>
      <w:spacing w:before="0" w:after="0"/>
    </w:pPr>
    <w:rPr>
      <w:sz w:val="20"/>
      <w:szCs w:val="20"/>
    </w:rPr>
  </w:style>
  <w:style w:type="character" w:customStyle="1" w:styleId="FootnoteTextChar">
    <w:name w:val="Footnote Text Char"/>
    <w:basedOn w:val="DefaultParagraphFont"/>
    <w:link w:val="FootnoteText"/>
    <w:uiPriority w:val="99"/>
    <w:semiHidden/>
    <w:rsid w:val="001041F2"/>
    <w:rPr>
      <w:rFonts w:ascii="Cambria" w:hAnsi="Cambria"/>
      <w:sz w:val="20"/>
      <w:szCs w:val="20"/>
    </w:rPr>
  </w:style>
  <w:style w:type="character" w:styleId="FootnoteReference">
    <w:name w:val="footnote reference"/>
    <w:basedOn w:val="DefaultParagraphFont"/>
    <w:uiPriority w:val="99"/>
    <w:semiHidden/>
    <w:unhideWhenUsed/>
    <w:rsid w:val="001041F2"/>
    <w:rPr>
      <w:vertAlign w:val="superscript"/>
    </w:rPr>
  </w:style>
  <w:style w:type="table" w:styleId="TableGrid">
    <w:name w:val="Table Grid"/>
    <w:basedOn w:val="TableNormal"/>
    <w:uiPriority w:val="59"/>
    <w:rsid w:val="00C5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07DB"/>
    <w:pPr>
      <w:spacing w:before="100" w:beforeAutospacing="1" w:after="100" w:afterAutospacing="1"/>
      <w:ind w:left="0"/>
    </w:pPr>
    <w:rPr>
      <w:rFonts w:ascii="Times New Roman" w:eastAsia="Times New Roman" w:hAnsi="Times New Roman" w:cs="Times New Roman"/>
      <w:szCs w:val="24"/>
      <w:lang w:val="en-US" w:eastAsia="en-US"/>
    </w:rPr>
  </w:style>
  <w:style w:type="paragraph" w:customStyle="1" w:styleId="Attels">
    <w:name w:val="Attels"/>
    <w:basedOn w:val="PlainText"/>
    <w:rsid w:val="003838C5"/>
    <w:pPr>
      <w:spacing w:before="120"/>
      <w:ind w:left="0"/>
      <w:jc w:val="center"/>
    </w:pPr>
    <w:rPr>
      <w:rFonts w:ascii="Times New Roman" w:eastAsia="Times New Roman" w:hAnsi="Times New Roman" w:cs="Courier New"/>
      <w:b/>
      <w:i/>
      <w:sz w:val="22"/>
      <w:szCs w:val="20"/>
    </w:rPr>
  </w:style>
  <w:style w:type="paragraph" w:styleId="PlainText">
    <w:name w:val="Plain Text"/>
    <w:basedOn w:val="Normal"/>
    <w:link w:val="PlainTextChar"/>
    <w:uiPriority w:val="99"/>
    <w:semiHidden/>
    <w:unhideWhenUsed/>
    <w:rsid w:val="003838C5"/>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38C5"/>
    <w:rPr>
      <w:rFonts w:ascii="Consolas" w:hAnsi="Consolas" w:cs="Consolas"/>
      <w:sz w:val="21"/>
      <w:szCs w:val="21"/>
    </w:rPr>
  </w:style>
  <w:style w:type="paragraph" w:styleId="TOC3">
    <w:name w:val="toc 3"/>
    <w:basedOn w:val="Normal"/>
    <w:next w:val="Normal"/>
    <w:autoRedefine/>
    <w:uiPriority w:val="39"/>
    <w:unhideWhenUsed/>
    <w:rsid w:val="0006230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300730">
      <w:bodyDiv w:val="1"/>
      <w:marLeft w:val="0"/>
      <w:marRight w:val="0"/>
      <w:marTop w:val="0"/>
      <w:marBottom w:val="0"/>
      <w:divBdr>
        <w:top w:val="none" w:sz="0" w:space="0" w:color="auto"/>
        <w:left w:val="none" w:sz="0" w:space="0" w:color="auto"/>
        <w:bottom w:val="none" w:sz="0" w:space="0" w:color="auto"/>
        <w:right w:val="none" w:sz="0" w:space="0" w:color="auto"/>
      </w:divBdr>
    </w:div>
    <w:div w:id="209238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v-count.com/products/v-count-3d/" TargetMode="External"/><Relationship Id="rId1" Type="http://schemas.openxmlformats.org/officeDocument/2006/relationships/hyperlink" Target="http://www.chambers-electronics.com/bicycle-counter-rb/"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A67D76-97D9-428A-BEEA-032977D5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26554</Words>
  <Characters>15136</Characters>
  <Application>Microsoft Office Word</Application>
  <DocSecurity>0</DocSecurity>
  <Lines>126</Lines>
  <Paragraphs>83</Paragraphs>
  <ScaleCrop>false</ScaleCrop>
  <Company/>
  <LinksUpToDate>false</LinksUpToDate>
  <CharactersWithSpaces>41607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2016-09-01T10:40:00Z</dcterms:created>
  <dcterms:modified xsi:type="dcterms:W3CDTF">2016-09-01T10:40:00Z</dcterms:modified>
</cp:coreProperties>
</file>