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87" w:rsidRPr="00E97887" w:rsidRDefault="00E97887" w:rsidP="00E97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7887">
        <w:rPr>
          <w:rFonts w:ascii="Arial" w:hAnsi="Arial" w:cs="Arial"/>
          <w:b/>
          <w:bCs/>
          <w:color w:val="000000"/>
          <w:sz w:val="24"/>
          <w:szCs w:val="24"/>
        </w:rPr>
        <w:t xml:space="preserve">Daugavpils </w:t>
      </w:r>
      <w:proofErr w:type="spellStart"/>
      <w:r w:rsidRPr="00E97887">
        <w:rPr>
          <w:rFonts w:ascii="Arial" w:hAnsi="Arial" w:cs="Arial"/>
          <w:b/>
          <w:bCs/>
          <w:color w:val="000000"/>
          <w:sz w:val="24"/>
          <w:szCs w:val="24"/>
        </w:rPr>
        <w:t>pilsētas</w:t>
      </w:r>
      <w:proofErr w:type="spellEnd"/>
      <w:r w:rsidRPr="00E97887">
        <w:rPr>
          <w:rFonts w:ascii="Arial" w:hAnsi="Arial" w:cs="Arial"/>
          <w:b/>
          <w:bCs/>
          <w:color w:val="000000"/>
          <w:sz w:val="24"/>
          <w:szCs w:val="24"/>
        </w:rPr>
        <w:t xml:space="preserve"> domes </w:t>
      </w:r>
      <w:proofErr w:type="spellStart"/>
      <w:r w:rsidRPr="00E97887">
        <w:rPr>
          <w:rFonts w:ascii="Arial" w:hAnsi="Arial" w:cs="Arial"/>
          <w:b/>
          <w:bCs/>
          <w:color w:val="000000"/>
          <w:sz w:val="24"/>
          <w:szCs w:val="24"/>
        </w:rPr>
        <w:t>saistošie</w:t>
      </w:r>
      <w:proofErr w:type="spellEnd"/>
      <w:r w:rsidRPr="00E9788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b/>
          <w:bCs/>
          <w:color w:val="000000"/>
          <w:sz w:val="24"/>
          <w:szCs w:val="24"/>
        </w:rPr>
        <w:t>noteikumi</w:t>
      </w:r>
      <w:proofErr w:type="spellEnd"/>
      <w:r w:rsidRPr="00E97887">
        <w:rPr>
          <w:rFonts w:ascii="Arial" w:hAnsi="Arial" w:cs="Arial"/>
          <w:b/>
          <w:bCs/>
          <w:color w:val="000000"/>
          <w:sz w:val="24"/>
          <w:szCs w:val="24"/>
        </w:rPr>
        <w:t xml:space="preserve"> Nr.44  </w:t>
      </w:r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“Par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līdzfinansējumu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nekustamā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īpašuma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pieslēgšanai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centralizētajai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ūdensapgādes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vai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</w:t>
      </w:r>
      <w:proofErr w:type="spellStart"/>
      <w:proofErr w:type="gram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kanalizācijas</w:t>
      </w:r>
      <w:proofErr w:type="spell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  </w:t>
      </w:r>
      <w:proofErr w:type="spellStart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>sistēmai</w:t>
      </w:r>
      <w:proofErr w:type="spellEnd"/>
      <w:proofErr w:type="gramEnd"/>
      <w:r w:rsidRPr="00E97887">
        <w:rPr>
          <w:rFonts w:ascii="Arial" w:hAnsi="Arial" w:cs="Arial"/>
          <w:b/>
          <w:bCs/>
          <w:color w:val="414142"/>
          <w:sz w:val="24"/>
          <w:szCs w:val="24"/>
        </w:rPr>
        <w:t xml:space="preserve">” </w:t>
      </w:r>
    </w:p>
    <w:p w:rsidR="00E97887" w:rsidRDefault="00E97887" w:rsidP="00E978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414142"/>
          <w:sz w:val="24"/>
          <w:szCs w:val="24"/>
        </w:rPr>
      </w:pPr>
    </w:p>
    <w:p w:rsidR="00E97887" w:rsidRPr="00E97887" w:rsidRDefault="00505D75" w:rsidP="00E978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414142"/>
          <w:sz w:val="24"/>
          <w:szCs w:val="24"/>
        </w:rPr>
      </w:pPr>
      <w:hyperlink r:id="rId4" w:history="1">
        <w:r w:rsidR="00E97887" w:rsidRPr="00E97887">
          <w:rPr>
            <w:rStyle w:val="Hyperlink"/>
            <w:rFonts w:ascii="Arial" w:hAnsi="Arial" w:cs="Arial"/>
            <w:b/>
            <w:bCs/>
            <w:sz w:val="24"/>
            <w:szCs w:val="24"/>
          </w:rPr>
          <w:t>https://likumi.lv/doc.php?id=296159</w:t>
        </w:r>
      </w:hyperlink>
    </w:p>
    <w:p w:rsidR="00E97887" w:rsidRPr="00E97887" w:rsidRDefault="00E97887" w:rsidP="00E978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414142"/>
          <w:sz w:val="24"/>
          <w:szCs w:val="24"/>
        </w:rPr>
      </w:pPr>
    </w:p>
    <w:p w:rsidR="00E97887" w:rsidRPr="00E97887" w:rsidRDefault="00E97887" w:rsidP="00E97887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97887">
        <w:rPr>
          <w:rFonts w:ascii="Arial" w:hAnsi="Arial" w:cs="Arial"/>
          <w:sz w:val="24"/>
          <w:szCs w:val="24"/>
        </w:rPr>
        <w:t>Noteikumu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3.2.apakšpunktā </w:t>
      </w:r>
      <w:proofErr w:type="spellStart"/>
      <w:r w:rsidRPr="00E97887">
        <w:rPr>
          <w:rFonts w:ascii="Arial" w:hAnsi="Arial" w:cs="Arial"/>
          <w:sz w:val="24"/>
          <w:szCs w:val="24"/>
        </w:rPr>
        <w:t>minētajos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gadījumos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līdzfinansējumu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piešķir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Pieslēguma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Izmaksu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segšanai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šādā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E97887">
        <w:rPr>
          <w:rFonts w:ascii="Arial" w:hAnsi="Arial" w:cs="Arial"/>
          <w:sz w:val="24"/>
          <w:szCs w:val="24"/>
        </w:rPr>
        <w:t>apmērā</w:t>
      </w:r>
      <w:proofErr w:type="spellEnd"/>
      <w:r w:rsidRPr="00E97887">
        <w:rPr>
          <w:rFonts w:ascii="Arial" w:hAnsi="Arial" w:cs="Arial"/>
          <w:sz w:val="24"/>
          <w:szCs w:val="24"/>
        </w:rPr>
        <w:t>:</w:t>
      </w:r>
    </w:p>
    <w:p w:rsidR="00E97887" w:rsidRPr="00E97887" w:rsidRDefault="00E97887" w:rsidP="00B90EF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E97887">
        <w:rPr>
          <w:rFonts w:ascii="Arial" w:hAnsi="Arial" w:cs="Arial"/>
          <w:sz w:val="24"/>
          <w:szCs w:val="24"/>
        </w:rPr>
        <w:t xml:space="preserve">6.1. </w:t>
      </w:r>
      <w:r w:rsidRPr="00E97887">
        <w:rPr>
          <w:rFonts w:ascii="Arial" w:hAnsi="Arial" w:cs="Arial"/>
          <w:b/>
          <w:sz w:val="24"/>
          <w:szCs w:val="24"/>
        </w:rPr>
        <w:t xml:space="preserve">70% </w:t>
      </w:r>
      <w:proofErr w:type="spellStart"/>
      <w:r w:rsidRPr="00E97887">
        <w:rPr>
          <w:rFonts w:ascii="Arial" w:hAnsi="Arial" w:cs="Arial"/>
          <w:b/>
          <w:sz w:val="24"/>
          <w:szCs w:val="24"/>
        </w:rPr>
        <w:t>apmērā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Izmaksu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segšanai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bet ne </w:t>
      </w:r>
      <w:proofErr w:type="spellStart"/>
      <w:r w:rsidRPr="00E97887">
        <w:rPr>
          <w:rFonts w:ascii="Arial" w:hAnsi="Arial" w:cs="Arial"/>
          <w:sz w:val="24"/>
          <w:szCs w:val="24"/>
        </w:rPr>
        <w:t>vairāk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r w:rsidRPr="00E97887">
        <w:rPr>
          <w:rFonts w:ascii="Arial" w:hAnsi="Arial" w:cs="Arial"/>
          <w:b/>
          <w:sz w:val="24"/>
          <w:szCs w:val="24"/>
        </w:rPr>
        <w:t>10 000 EUR</w:t>
      </w:r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vienas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ražošanas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ēkas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Pieslēgumam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jajuridiskas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personas </w:t>
      </w:r>
      <w:proofErr w:type="spellStart"/>
      <w:r w:rsidRPr="00E97887">
        <w:rPr>
          <w:rFonts w:ascii="Arial" w:hAnsi="Arial" w:cs="Arial"/>
          <w:sz w:val="24"/>
          <w:szCs w:val="24"/>
        </w:rPr>
        <w:t>īpašumā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tiesiskajā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valdījumā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esošā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ražošanas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ēka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atrodas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ražošanas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objektu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apbūves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teritorijā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kuras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publiskās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infrastruktūras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attīstībai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ir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izmantoti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Eiropas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Savienības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struktūrfondu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līdzekļi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E97887">
        <w:rPr>
          <w:rFonts w:ascii="Arial" w:hAnsi="Arial" w:cs="Arial"/>
          <w:sz w:val="24"/>
          <w:szCs w:val="24"/>
        </w:rPr>
        <w:t>tās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pamatdarbība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ir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rūpnieciskā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ražošana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ar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nosacījumu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ja </w:t>
      </w:r>
      <w:proofErr w:type="spellStart"/>
      <w:r w:rsidRPr="00E97887">
        <w:rPr>
          <w:rFonts w:ascii="Arial" w:hAnsi="Arial" w:cs="Arial"/>
          <w:sz w:val="24"/>
          <w:szCs w:val="24"/>
        </w:rPr>
        <w:t>juridiska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E97887">
        <w:rPr>
          <w:rFonts w:ascii="Arial" w:hAnsi="Arial" w:cs="Arial"/>
          <w:sz w:val="24"/>
          <w:szCs w:val="24"/>
        </w:rPr>
        <w:t>apliecina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ka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gada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laikā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izveidoja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ne   </w:t>
      </w:r>
      <w:proofErr w:type="spellStart"/>
      <w:r w:rsidRPr="00E97887">
        <w:rPr>
          <w:rFonts w:ascii="Arial" w:hAnsi="Arial" w:cs="Arial"/>
          <w:sz w:val="24"/>
          <w:szCs w:val="24"/>
        </w:rPr>
        <w:t>mazāk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5 (</w:t>
      </w:r>
      <w:proofErr w:type="spellStart"/>
      <w:r w:rsidRPr="00E97887">
        <w:rPr>
          <w:rFonts w:ascii="Arial" w:hAnsi="Arial" w:cs="Arial"/>
          <w:sz w:val="24"/>
          <w:szCs w:val="24"/>
        </w:rPr>
        <w:t>piecas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97887">
        <w:rPr>
          <w:rFonts w:ascii="Arial" w:hAnsi="Arial" w:cs="Arial"/>
          <w:sz w:val="24"/>
          <w:szCs w:val="24"/>
        </w:rPr>
        <w:t>jaunas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darba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vietas</w:t>
      </w:r>
      <w:proofErr w:type="spellEnd"/>
      <w:r w:rsidRPr="00E97887">
        <w:rPr>
          <w:rFonts w:ascii="Arial" w:hAnsi="Arial" w:cs="Arial"/>
          <w:sz w:val="24"/>
          <w:szCs w:val="24"/>
        </w:rPr>
        <w:t>;</w:t>
      </w:r>
      <w:proofErr w:type="gramEnd"/>
    </w:p>
    <w:p w:rsidR="00E97887" w:rsidRPr="00E97887" w:rsidRDefault="00E97887" w:rsidP="00E778A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6.2. </w:t>
      </w:r>
      <w:r w:rsidRPr="00E97887">
        <w:rPr>
          <w:rFonts w:ascii="Arial" w:hAnsi="Arial" w:cs="Arial"/>
          <w:b/>
          <w:sz w:val="24"/>
          <w:szCs w:val="24"/>
        </w:rPr>
        <w:t xml:space="preserve">50% </w:t>
      </w:r>
      <w:proofErr w:type="spellStart"/>
      <w:r w:rsidRPr="00E97887">
        <w:rPr>
          <w:rFonts w:ascii="Arial" w:hAnsi="Arial" w:cs="Arial"/>
          <w:b/>
          <w:sz w:val="24"/>
          <w:szCs w:val="24"/>
        </w:rPr>
        <w:t>apmērā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Izmaksu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segšanai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bet ne </w:t>
      </w:r>
      <w:proofErr w:type="spellStart"/>
      <w:r w:rsidRPr="00E97887">
        <w:rPr>
          <w:rFonts w:ascii="Arial" w:hAnsi="Arial" w:cs="Arial"/>
          <w:sz w:val="24"/>
          <w:szCs w:val="24"/>
        </w:rPr>
        <w:t>vairāk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r w:rsidRPr="00E97887">
        <w:rPr>
          <w:rFonts w:ascii="Arial" w:hAnsi="Arial" w:cs="Arial"/>
          <w:b/>
          <w:sz w:val="24"/>
          <w:szCs w:val="24"/>
        </w:rPr>
        <w:t>10 000 EUR</w:t>
      </w:r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vienas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ražošanas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ēkas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Pieslēgumam</w:t>
      </w:r>
      <w:proofErr w:type="spellEnd"/>
      <w:r w:rsidRPr="00E97887">
        <w:rPr>
          <w:rFonts w:ascii="Arial" w:hAnsi="Arial" w:cs="Arial"/>
          <w:sz w:val="24"/>
          <w:szCs w:val="24"/>
        </w:rPr>
        <w:t>, ja</w:t>
      </w:r>
      <w:r w:rsidR="00E778A4" w:rsidRPr="00E77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juridiskas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personas </w:t>
      </w:r>
      <w:proofErr w:type="spellStart"/>
      <w:r w:rsidRPr="00E97887">
        <w:rPr>
          <w:rFonts w:ascii="Arial" w:hAnsi="Arial" w:cs="Arial"/>
          <w:sz w:val="24"/>
          <w:szCs w:val="24"/>
        </w:rPr>
        <w:t>īpašumā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tiesiskajā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valdījumā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esošā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ražošanas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ēka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atro</w:t>
      </w:r>
      <w:r w:rsidR="00E778A4">
        <w:rPr>
          <w:rFonts w:ascii="Arial" w:hAnsi="Arial" w:cs="Arial"/>
          <w:sz w:val="24"/>
          <w:szCs w:val="24"/>
        </w:rPr>
        <w:t>das</w:t>
      </w:r>
      <w:proofErr w:type="spellEnd"/>
      <w:r w:rsidR="00E77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8A4">
        <w:rPr>
          <w:rFonts w:ascii="Arial" w:hAnsi="Arial" w:cs="Arial"/>
          <w:sz w:val="24"/>
          <w:szCs w:val="24"/>
        </w:rPr>
        <w:t>ražošanas</w:t>
      </w:r>
      <w:proofErr w:type="spellEnd"/>
      <w:r w:rsidR="00E77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8A4">
        <w:rPr>
          <w:rFonts w:ascii="Arial" w:hAnsi="Arial" w:cs="Arial"/>
          <w:sz w:val="24"/>
          <w:szCs w:val="24"/>
        </w:rPr>
        <w:t>objektu</w:t>
      </w:r>
      <w:proofErr w:type="spellEnd"/>
      <w:r w:rsidR="00E77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8A4">
        <w:rPr>
          <w:rFonts w:ascii="Arial" w:hAnsi="Arial" w:cs="Arial"/>
          <w:sz w:val="24"/>
          <w:szCs w:val="24"/>
        </w:rPr>
        <w:t>apbūves</w:t>
      </w:r>
      <w:proofErr w:type="spellEnd"/>
      <w:r w:rsidR="00E778A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7887">
        <w:rPr>
          <w:rFonts w:ascii="Arial" w:hAnsi="Arial" w:cs="Arial"/>
          <w:sz w:val="24"/>
          <w:szCs w:val="24"/>
        </w:rPr>
        <w:t>teritorijā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kuras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publiskās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infrastruktūras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attīstībai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nav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izmantoti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Eiropas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Savienības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struktūrfondu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līdzekļi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ar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97887">
        <w:rPr>
          <w:rFonts w:ascii="Arial" w:hAnsi="Arial" w:cs="Arial"/>
          <w:sz w:val="24"/>
          <w:szCs w:val="24"/>
        </w:rPr>
        <w:t>nosacījumu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ja </w:t>
      </w:r>
      <w:proofErr w:type="spellStart"/>
      <w:r w:rsidRPr="00E97887">
        <w:rPr>
          <w:rFonts w:ascii="Arial" w:hAnsi="Arial" w:cs="Arial"/>
          <w:sz w:val="24"/>
          <w:szCs w:val="24"/>
        </w:rPr>
        <w:t>juridiska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E97887">
        <w:rPr>
          <w:rFonts w:ascii="Arial" w:hAnsi="Arial" w:cs="Arial"/>
          <w:sz w:val="24"/>
          <w:szCs w:val="24"/>
        </w:rPr>
        <w:t>apliecina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7887">
        <w:rPr>
          <w:rFonts w:ascii="Arial" w:hAnsi="Arial" w:cs="Arial"/>
          <w:sz w:val="24"/>
          <w:szCs w:val="24"/>
        </w:rPr>
        <w:t>ka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gada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laikā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izveidoja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E97887">
        <w:rPr>
          <w:rFonts w:ascii="Arial" w:hAnsi="Arial" w:cs="Arial"/>
          <w:sz w:val="24"/>
          <w:szCs w:val="24"/>
        </w:rPr>
        <w:t>mazāk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kā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5 (</w:t>
      </w:r>
      <w:proofErr w:type="spellStart"/>
      <w:r w:rsidRPr="00E97887">
        <w:rPr>
          <w:rFonts w:ascii="Arial" w:hAnsi="Arial" w:cs="Arial"/>
          <w:sz w:val="24"/>
          <w:szCs w:val="24"/>
        </w:rPr>
        <w:t>piecas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97887">
        <w:rPr>
          <w:rFonts w:ascii="Arial" w:hAnsi="Arial" w:cs="Arial"/>
          <w:sz w:val="24"/>
          <w:szCs w:val="24"/>
        </w:rPr>
        <w:t>jaunas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darba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7887">
        <w:rPr>
          <w:rFonts w:ascii="Arial" w:hAnsi="Arial" w:cs="Arial"/>
          <w:sz w:val="24"/>
          <w:szCs w:val="24"/>
        </w:rPr>
        <w:t>vietas</w:t>
      </w:r>
      <w:proofErr w:type="spellEnd"/>
      <w:r w:rsidRPr="00E97887">
        <w:rPr>
          <w:rFonts w:ascii="Arial" w:hAnsi="Arial" w:cs="Arial"/>
          <w:sz w:val="24"/>
          <w:szCs w:val="24"/>
        </w:rPr>
        <w:t>.</w:t>
      </w:r>
    </w:p>
    <w:p w:rsidR="00E97887" w:rsidRPr="00E97887" w:rsidRDefault="00E97887" w:rsidP="00E9788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4ACE" w:rsidRDefault="00D440CB">
      <w:pPr>
        <w:rPr>
          <w:rFonts w:ascii="Arial" w:hAnsi="Arial" w:cs="Arial"/>
          <w:b/>
          <w:bCs/>
          <w:color w:val="414142"/>
          <w:sz w:val="24"/>
          <w:szCs w:val="24"/>
          <w:lang w:val="ru-RU"/>
        </w:rPr>
      </w:pPr>
      <w:r w:rsidRPr="00D440CB">
        <w:rPr>
          <w:rFonts w:ascii="Arial" w:hAnsi="Arial" w:cs="Arial"/>
          <w:b/>
          <w:sz w:val="24"/>
          <w:szCs w:val="24"/>
          <w:lang w:val="ru-RU"/>
        </w:rPr>
        <w:t xml:space="preserve">Обязующие </w:t>
      </w:r>
      <w:proofErr w:type="gramStart"/>
      <w:r w:rsidRPr="00D440CB">
        <w:rPr>
          <w:rFonts w:ascii="Arial" w:hAnsi="Arial" w:cs="Arial"/>
          <w:b/>
          <w:sz w:val="24"/>
          <w:szCs w:val="24"/>
          <w:lang w:val="ru-RU"/>
        </w:rPr>
        <w:t xml:space="preserve">правила 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Даугавпилсской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ru-RU"/>
        </w:rPr>
        <w:t xml:space="preserve"> городской думы </w:t>
      </w:r>
      <w:proofErr w:type="spellStart"/>
      <w:r w:rsidR="00003D9F" w:rsidRPr="00E97887">
        <w:rPr>
          <w:rFonts w:ascii="Arial" w:hAnsi="Arial" w:cs="Arial"/>
          <w:b/>
          <w:bCs/>
          <w:color w:val="000000"/>
          <w:sz w:val="24"/>
          <w:szCs w:val="24"/>
        </w:rPr>
        <w:t>Nr</w:t>
      </w:r>
      <w:proofErr w:type="spellEnd"/>
      <w:r w:rsidR="00003D9F" w:rsidRPr="00003D9F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.44  </w:t>
      </w:r>
      <w:r w:rsidR="00003D9F" w:rsidRPr="00003D9F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 xml:space="preserve"> </w:t>
      </w:r>
      <w:r w:rsidR="00003D9F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>«</w:t>
      </w:r>
      <w:r w:rsidR="00B90EF2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 xml:space="preserve">О предоставлении </w:t>
      </w:r>
      <w:proofErr w:type="spellStart"/>
      <w:r w:rsidR="00B90EF2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>софинансирования</w:t>
      </w:r>
      <w:proofErr w:type="spellEnd"/>
      <w:r w:rsidR="00B90EF2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 xml:space="preserve"> для подключения  недвижимости   к водопро</w:t>
      </w:r>
      <w:r w:rsidR="00CE4F23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>водной и канализационной сети</w:t>
      </w:r>
      <w:r w:rsidR="00B90EF2">
        <w:rPr>
          <w:rFonts w:ascii="Arial" w:hAnsi="Arial" w:cs="Arial"/>
          <w:b/>
          <w:bCs/>
          <w:color w:val="414142"/>
          <w:sz w:val="24"/>
          <w:szCs w:val="24"/>
          <w:lang w:val="ru-RU"/>
        </w:rPr>
        <w:t xml:space="preserve">» </w:t>
      </w:r>
    </w:p>
    <w:p w:rsidR="00B90EF2" w:rsidRDefault="00B90EF2">
      <w:pPr>
        <w:rPr>
          <w:rFonts w:ascii="Arial" w:hAnsi="Arial" w:cs="Arial"/>
          <w:b/>
          <w:bCs/>
          <w:color w:val="414142"/>
          <w:sz w:val="24"/>
          <w:szCs w:val="24"/>
          <w:lang w:val="ru-RU"/>
        </w:rPr>
      </w:pPr>
    </w:p>
    <w:p w:rsidR="00B90EF2" w:rsidRPr="00B90EF2" w:rsidRDefault="00B90EF2" w:rsidP="00B90EF2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ru-RU"/>
        </w:rPr>
      </w:pP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6. В случа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>ях, упомянутых в подпункте 3.2 у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словий, </w:t>
      </w:r>
      <w:proofErr w:type="spellStart"/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софинансирование</w:t>
      </w:r>
      <w:proofErr w:type="spellEnd"/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предоставляется </w:t>
      </w:r>
      <w:r w:rsidR="00CE4F2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на покрытие расходов в размерах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следующей суммы: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  <w:t>6.1. 70% для покрытия расходов, но не более 10 000 евро для одного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8B7CD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производственного здания, если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здание, принадлежащее юридическому лицу или находящееся в его законном владени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и, расположено в индустриальной  зоне, в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которой 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для развития общественной инфраструктуры  использовались 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ресурсы Структурных фондов Европейс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кого Союза,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его основной деятельностью является промышленное производство при условии, что юр</w:t>
      </w:r>
      <w:r w:rsidR="008B7CD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идическим 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лицо</w:t>
      </w:r>
      <w:r w:rsidR="008B7CDF">
        <w:rPr>
          <w:rFonts w:ascii="Arial" w:eastAsia="Times New Roman" w:hAnsi="Arial" w:cs="Arial"/>
          <w:color w:val="222222"/>
          <w:sz w:val="24"/>
          <w:szCs w:val="24"/>
          <w:lang w:val="ru-RU"/>
        </w:rPr>
        <w:t>м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течение года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было создано   не менее 5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(пяти)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новых рабочих мест;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  <w:t>6.2. 50% для покрытия расходов, но не более 10 000 евро для одного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8B7CD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производственного здания, если 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здание, принадлежащее юридическому лицу или находящееся в его законном влад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>ении, расположено в индустриальной зоне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>, для которых структурные фонды Европейского союза не использовались для развития общественной инфраструктуры, при условии, что юр</w:t>
      </w:r>
      <w:r w:rsidR="008B7CDF">
        <w:rPr>
          <w:rFonts w:ascii="Arial" w:eastAsia="Times New Roman" w:hAnsi="Arial" w:cs="Arial"/>
          <w:color w:val="222222"/>
          <w:sz w:val="24"/>
          <w:szCs w:val="24"/>
          <w:lang w:val="ru-RU"/>
        </w:rPr>
        <w:t>идическим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лицо</w:t>
      </w:r>
      <w:r w:rsidR="008B7CDF">
        <w:rPr>
          <w:rFonts w:ascii="Arial" w:eastAsia="Times New Roman" w:hAnsi="Arial" w:cs="Arial"/>
          <w:color w:val="222222"/>
          <w:sz w:val="24"/>
          <w:szCs w:val="24"/>
          <w:lang w:val="ru-RU"/>
        </w:rPr>
        <w:t>м</w:t>
      </w:r>
      <w:r w:rsidRPr="00B90EF2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течение года было создано не менее 5 (пяти) новых рабочих </w:t>
      </w:r>
      <w:r w:rsidR="00E778A4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мест.</w:t>
      </w:r>
    </w:p>
    <w:p w:rsidR="00B90EF2" w:rsidRDefault="00B90EF2">
      <w:pPr>
        <w:rPr>
          <w:rFonts w:ascii="Arial" w:hAnsi="Arial" w:cs="Arial"/>
          <w:b/>
          <w:sz w:val="24"/>
          <w:szCs w:val="24"/>
          <w:lang w:val="ru-RU"/>
        </w:rPr>
      </w:pPr>
    </w:p>
    <w:p w:rsidR="008D3542" w:rsidRPr="00505D75" w:rsidRDefault="008D3542" w:rsidP="008D354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en"/>
        </w:rPr>
      </w:pPr>
      <w:r w:rsidRPr="008D3542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Obligatory regulations of Dauga</w:t>
      </w:r>
      <w:r w:rsidR="00AB7997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vpils City Council No.44 " C</w:t>
      </w:r>
      <w:r w:rsidRPr="008D3542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o-financing for connection of real estate to a centralized water supply or sewerage system"</w:t>
      </w:r>
      <w:r w:rsidRPr="008D3542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br/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lastRenderedPageBreak/>
        <w:br/>
        <w:t>https://likumi.lv/doc.php?id=296159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>6. In the cases referred to in Sub-paragraph</w:t>
      </w:r>
      <w:r w:rsidR="00AB799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3.2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, co-financing shall be granted for the Coverage Costs of the following amount</w:t>
      </w:r>
      <w:proofErr w:type="gramStart"/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:</w:t>
      </w:r>
      <w:proofErr w:type="gramEnd"/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 xml:space="preserve">6.1. </w:t>
      </w:r>
      <w:proofErr w:type="gramStart"/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70% to cover costs, but not more than 10,000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euros for  each </w:t>
      </w:r>
      <w:r w:rsidR="00AB799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owned or legally rented 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industrial building 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which is located in the industrial  site of 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for which the European Union structural funds are used for the development of public infrastructure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, 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its main ac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>tivity is industrial production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during the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last 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year not less than 5 (five) new jobs were created;</w:t>
      </w:r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>6.2.</w:t>
      </w:r>
      <w:proofErr w:type="gramEnd"/>
      <w:r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proofErr w:type="gramStart"/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>5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0% to cover costs, but not more than 10,000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euros for  each owned or legally rented 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industrial building 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which is located in the industrial  site of 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for which the European Union structural funds are 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not 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used for the developme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nt of public infrastructure, 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its main activity is industrial production ,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>during the</w:t>
      </w:r>
      <w:r w:rsidR="00505D7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last 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year not less than 5 (five) new jobs were created;</w:t>
      </w:r>
      <w:r w:rsidR="00505D75" w:rsidRPr="008D3542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  <w:bookmarkStart w:id="0" w:name="_GoBack"/>
      <w:bookmarkEnd w:id="0"/>
      <w:proofErr w:type="gramEnd"/>
    </w:p>
    <w:p w:rsidR="008D3542" w:rsidRPr="008D3542" w:rsidRDefault="008D3542" w:rsidP="008D3542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</w:rPr>
      </w:pPr>
      <w:r w:rsidRPr="008D3542">
        <w:rPr>
          <w:rFonts w:ascii="Arial" w:eastAsia="Times New Roman" w:hAnsi="Arial" w:cs="Arial"/>
          <w:vanish/>
          <w:color w:val="777777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29.25pt" o:ole="">
            <v:imagedata r:id="rId5" o:title=""/>
          </v:shape>
          <w:control r:id="rId6" w:name="DefaultOcxName" w:shapeid="_x0000_i1029"/>
        </w:object>
      </w:r>
    </w:p>
    <w:sectPr w:rsidR="008D3542" w:rsidRPr="008D3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1"/>
    <w:rsid w:val="00003D9F"/>
    <w:rsid w:val="00505D75"/>
    <w:rsid w:val="005A4511"/>
    <w:rsid w:val="006D4ACE"/>
    <w:rsid w:val="008B7CDF"/>
    <w:rsid w:val="008D3542"/>
    <w:rsid w:val="00AB7997"/>
    <w:rsid w:val="00B90EF2"/>
    <w:rsid w:val="00CE4F23"/>
    <w:rsid w:val="00D440CB"/>
    <w:rsid w:val="00E778A4"/>
    <w:rsid w:val="00E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F87E237-9AC9-4BDA-878E-53E9159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8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1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15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34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132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likumi.lv/doc.php?id=29615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Nadezdins</dc:creator>
  <cp:keywords/>
  <dc:description/>
  <cp:lastModifiedBy>Vladimirs Nadezdins</cp:lastModifiedBy>
  <cp:revision>8</cp:revision>
  <cp:lastPrinted>2018-08-16T13:30:00Z</cp:lastPrinted>
  <dcterms:created xsi:type="dcterms:W3CDTF">2018-08-16T12:25:00Z</dcterms:created>
  <dcterms:modified xsi:type="dcterms:W3CDTF">2018-08-17T07:25:00Z</dcterms:modified>
</cp:coreProperties>
</file>