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F2" w:rsidRDefault="000E33F2" w:rsidP="000E33F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aps/>
          <w:sz w:val="24"/>
          <w:szCs w:val="24"/>
          <w:lang w:eastAsia="ar-SA"/>
        </w:rPr>
        <w:t>apstiprinĀts</w:t>
      </w:r>
      <w:r>
        <w:rPr>
          <w:rFonts w:ascii="Times New Roman" w:eastAsia="Times New Roman" w:hAnsi="Times New Roman"/>
          <w:caps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Kultūras pārvaldes vadītāja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0E33F2" w:rsidRDefault="000E33F2" w:rsidP="000E33F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E.Kleščinska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E33F2" w:rsidRDefault="000E33F2" w:rsidP="000E33F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Daugavpilī, 2021.gada </w:t>
      </w:r>
      <w:r w:rsidR="00740CEB">
        <w:rPr>
          <w:rFonts w:ascii="Times New Roman" w:eastAsia="Times New Roman" w:hAnsi="Times New Roman"/>
          <w:bCs/>
          <w:sz w:val="24"/>
          <w:szCs w:val="24"/>
          <w:lang w:eastAsia="ar-SA"/>
        </w:rPr>
        <w:t>22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.jūnijā</w:t>
      </w:r>
    </w:p>
    <w:p w:rsidR="000E33F2" w:rsidRDefault="000E33F2" w:rsidP="000E33F2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</w:rPr>
      </w:pPr>
    </w:p>
    <w:p w:rsidR="000E33F2" w:rsidRDefault="000E33F2" w:rsidP="000E33F2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Uzaicinājums piedalīties </w:t>
      </w:r>
      <w:proofErr w:type="spellStart"/>
      <w:r w:rsidR="007149D7">
        <w:rPr>
          <w:rFonts w:ascii="Times New Roman" w:eastAsia="Times New Roman" w:hAnsi="Times New Roman"/>
          <w:sz w:val="24"/>
          <w:szCs w:val="24"/>
        </w:rPr>
        <w:t>zemsliekšņa</w:t>
      </w:r>
      <w:proofErr w:type="spellEnd"/>
      <w:r w:rsidR="007149D7">
        <w:rPr>
          <w:rFonts w:ascii="Times New Roman" w:eastAsia="Times New Roman" w:hAnsi="Times New Roman"/>
          <w:sz w:val="24"/>
          <w:szCs w:val="24"/>
        </w:rPr>
        <w:t xml:space="preserve"> iepirkumā</w:t>
      </w:r>
      <w:r w:rsidR="00FF27B5" w:rsidRPr="00FF27B5">
        <w:t xml:space="preserve"> </w:t>
      </w:r>
      <w:r w:rsidR="00FF27B5">
        <w:rPr>
          <w:rFonts w:ascii="Times New Roman" w:eastAsia="Times New Roman" w:hAnsi="Times New Roman"/>
          <w:sz w:val="24"/>
          <w:szCs w:val="24"/>
        </w:rPr>
        <w:t>DPDKP 2021</w:t>
      </w:r>
      <w:r w:rsidR="00740CEB">
        <w:rPr>
          <w:rFonts w:ascii="Times New Roman" w:eastAsia="Times New Roman" w:hAnsi="Times New Roman"/>
          <w:sz w:val="24"/>
          <w:szCs w:val="24"/>
        </w:rPr>
        <w:t>/3</w:t>
      </w:r>
    </w:p>
    <w:p w:rsidR="000E33F2" w:rsidRDefault="000E33F2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40CEB" w:rsidRDefault="000E33F2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="00740CEB">
        <w:rPr>
          <w:rFonts w:ascii="Times New Roman" w:eastAsia="Times New Roman" w:hAnsi="Times New Roman"/>
          <w:b/>
          <w:bCs/>
          <w:sz w:val="24"/>
          <w:szCs w:val="24"/>
        </w:rPr>
        <w:t xml:space="preserve">Skatuves konstrukcijas nodrošināšana </w:t>
      </w:r>
    </w:p>
    <w:p w:rsidR="000E33F2" w:rsidRDefault="00740CEB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Muzikālajiem sestdienas vakariem </w:t>
      </w:r>
      <w:r w:rsidR="000E33F2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FF27B5" w:rsidRDefault="00FF27B5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33F2" w:rsidRDefault="000E33F2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33F2" w:rsidRDefault="000E33F2" w:rsidP="000E33F2">
      <w:pPr>
        <w:keepNext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Pasūtītājs: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805"/>
      </w:tblGrid>
      <w:tr w:rsidR="000E33F2" w:rsidTr="00573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Daugavpils pilsētas domes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Kultūras pārvalde</w:t>
            </w:r>
          </w:p>
        </w:tc>
      </w:tr>
      <w:tr w:rsidR="000E33F2" w:rsidTr="00573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Krišjāņa Valdemāra iela 13, Daugavpils, LV-5401</w:t>
            </w:r>
          </w:p>
        </w:tc>
      </w:tr>
      <w:tr w:rsidR="000E33F2" w:rsidTr="00573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90001206849</w:t>
            </w:r>
          </w:p>
        </w:tc>
      </w:tr>
      <w:tr w:rsidR="000E33F2" w:rsidTr="00573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3F2" w:rsidRDefault="000E33F2" w:rsidP="00C54536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5731F7" w:rsidP="005731F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Mārīte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Jukša</w:t>
            </w:r>
            <w:proofErr w:type="spellEnd"/>
            <w:r w:rsidR="000E33F2">
              <w:rPr>
                <w:rFonts w:ascii="Times New Roman" w:eastAsia="Times New Roman" w:hAnsi="Times New Roman"/>
                <w:sz w:val="24"/>
                <w:szCs w:val="24"/>
              </w:rPr>
              <w:t xml:space="preserve"> , tālr.</w:t>
            </w:r>
            <w:r>
              <w:rPr>
                <w:rFonts w:ascii="Helvetica" w:hAnsi="Helvetica"/>
                <w:sz w:val="20"/>
                <w:szCs w:val="20"/>
                <w:lang w:eastAsia="en-GB"/>
              </w:rPr>
              <w:t>65476797</w:t>
            </w:r>
            <w:r w:rsidR="000E33F2">
              <w:rPr>
                <w:rFonts w:ascii="Times New Roman" w:eastAsia="Times New Roman" w:hAnsi="Times New Roman"/>
                <w:sz w:val="24"/>
                <w:szCs w:val="24"/>
              </w:rPr>
              <w:t xml:space="preserve">, e-pasts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marite.juksa@daugavpils.lv</w:t>
            </w:r>
          </w:p>
        </w:tc>
      </w:tr>
    </w:tbl>
    <w:p w:rsidR="000E33F2" w:rsidRDefault="000E33F2" w:rsidP="000E33F2">
      <w:pPr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E33F2" w:rsidRPr="00F7058E" w:rsidRDefault="000E33F2" w:rsidP="000E33F2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7058E">
        <w:rPr>
          <w:rFonts w:ascii="Times New Roman" w:eastAsia="Times New Roman" w:hAnsi="Times New Roman"/>
          <w:bCs/>
          <w:sz w:val="24"/>
          <w:szCs w:val="24"/>
        </w:rPr>
        <w:t>Zemsliekšņa</w:t>
      </w:r>
      <w:proofErr w:type="spellEnd"/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 iepirkuma nepieciešamības apzināšanās datums: 202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.gada </w:t>
      </w:r>
      <w:r w:rsidR="00740CEB">
        <w:rPr>
          <w:rFonts w:ascii="Times New Roman" w:eastAsia="Times New Roman" w:hAnsi="Times New Roman"/>
          <w:bCs/>
          <w:sz w:val="24"/>
          <w:szCs w:val="24"/>
        </w:rPr>
        <w:t>15.jūnijs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E33F2" w:rsidRPr="00F7058E" w:rsidRDefault="000E33F2" w:rsidP="000E33F2">
      <w:pPr>
        <w:pStyle w:val="Standard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lang w:val="lv-LV"/>
        </w:rPr>
      </w:pPr>
      <w:r w:rsidRPr="00F7058E">
        <w:rPr>
          <w:rFonts w:eastAsia="Times New Roman"/>
          <w:bCs/>
          <w:lang w:val="lv-LV"/>
        </w:rPr>
        <w:t>Līguma priekšmets:</w:t>
      </w:r>
      <w:r>
        <w:rPr>
          <w:lang w:val="lv-LV"/>
        </w:rPr>
        <w:t xml:space="preserve"> </w:t>
      </w:r>
      <w:r w:rsidR="00740CEB">
        <w:rPr>
          <w:lang w:val="lv-LV"/>
        </w:rPr>
        <w:t xml:space="preserve">skatuves konstrukcijas noma </w:t>
      </w:r>
      <w:r w:rsidRPr="00F7058E">
        <w:rPr>
          <w:lang w:val="lv-LV"/>
        </w:rPr>
        <w:t>.</w:t>
      </w:r>
    </w:p>
    <w:p w:rsidR="000E33F2" w:rsidRPr="00F7058E" w:rsidRDefault="000E33F2" w:rsidP="000E33F2">
      <w:pPr>
        <w:pStyle w:val="Standard"/>
        <w:jc w:val="both"/>
        <w:rPr>
          <w:lang w:val="lv-LV"/>
        </w:rPr>
      </w:pPr>
    </w:p>
    <w:p w:rsidR="000E33F2" w:rsidRPr="00F7058E" w:rsidRDefault="000E33F2" w:rsidP="000E33F2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058E">
        <w:rPr>
          <w:rFonts w:ascii="Times New Roman" w:eastAsia="Times New Roman" w:hAnsi="Times New Roman"/>
          <w:sz w:val="24"/>
          <w:szCs w:val="24"/>
          <w:lang w:eastAsia="lv-LV"/>
        </w:rPr>
        <w:t>Precīzs pakalpojuma apraksts ir noteiks Tehniskajā specifikācijā (pielikums Nr.1)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0E33F2" w:rsidRPr="00F7058E" w:rsidRDefault="000E33F2" w:rsidP="000E33F2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058E">
        <w:rPr>
          <w:rFonts w:ascii="Times New Roman" w:eastAsia="Times New Roman" w:hAnsi="Times New Roman"/>
          <w:sz w:val="24"/>
          <w:szCs w:val="24"/>
        </w:rPr>
        <w:t>Pretendentu iesniedzamie dokumenti: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 Finanšu – tehniskais piedāvājums atbilstoši pielikumā </w:t>
      </w:r>
      <w:proofErr w:type="spellStart"/>
      <w:r w:rsidRPr="00F7058E">
        <w:rPr>
          <w:rFonts w:ascii="Times New Roman" w:eastAsia="Times New Roman" w:hAnsi="Times New Roman"/>
          <w:bCs/>
          <w:sz w:val="24"/>
          <w:szCs w:val="24"/>
        </w:rPr>
        <w:t>Nr</w:t>
      </w:r>
      <w:proofErr w:type="spellEnd"/>
      <w:r w:rsidRPr="00F7058E">
        <w:rPr>
          <w:rFonts w:ascii="Times New Roman" w:eastAsia="Times New Roman" w:hAnsi="Times New Roman"/>
          <w:bCs/>
          <w:sz w:val="24"/>
          <w:szCs w:val="24"/>
        </w:rPr>
        <w:t>. 2 norādītajai formai.</w:t>
      </w:r>
    </w:p>
    <w:p w:rsidR="000E33F2" w:rsidRPr="00F7058E" w:rsidRDefault="000E33F2" w:rsidP="000E33F2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058E">
        <w:rPr>
          <w:rFonts w:ascii="Times New Roman" w:eastAsia="Times New Roman" w:hAnsi="Times New Roman"/>
          <w:bCs/>
          <w:sz w:val="24"/>
          <w:szCs w:val="24"/>
        </w:rPr>
        <w:t>Piedāvājuma izvēles kritēriji – piedāvājums ar viszemāko cenu.</w:t>
      </w:r>
    </w:p>
    <w:p w:rsidR="000E33F2" w:rsidRPr="00F7058E" w:rsidRDefault="000E33F2" w:rsidP="000E33F2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058E">
        <w:rPr>
          <w:rFonts w:ascii="Times New Roman" w:eastAsia="Times New Roman" w:hAnsi="Times New Roman"/>
          <w:bCs/>
          <w:sz w:val="24"/>
          <w:szCs w:val="24"/>
        </w:rPr>
        <w:t>7. P</w:t>
      </w:r>
      <w:r>
        <w:rPr>
          <w:rFonts w:ascii="Times New Roman" w:eastAsia="Times New Roman" w:hAnsi="Times New Roman"/>
          <w:bCs/>
          <w:sz w:val="24"/>
          <w:szCs w:val="24"/>
        </w:rPr>
        <w:t>iedāvājums iesniedzams līdz 2021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.gada </w:t>
      </w:r>
      <w:r w:rsidR="00740CEB">
        <w:rPr>
          <w:rFonts w:ascii="Times New Roman" w:eastAsia="Times New Roman" w:hAnsi="Times New Roman"/>
          <w:bCs/>
          <w:sz w:val="24"/>
          <w:szCs w:val="24"/>
        </w:rPr>
        <w:t>30</w:t>
      </w:r>
      <w:r>
        <w:rPr>
          <w:rFonts w:ascii="Times New Roman" w:eastAsia="Times New Roman" w:hAnsi="Times New Roman"/>
          <w:bCs/>
          <w:sz w:val="24"/>
          <w:szCs w:val="24"/>
        </w:rPr>
        <w:t>.jūnija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>, plkst.1</w:t>
      </w:r>
      <w:r w:rsidR="00740CEB">
        <w:rPr>
          <w:rFonts w:ascii="Times New Roman" w:eastAsia="Times New Roman" w:hAnsi="Times New Roman"/>
          <w:bCs/>
          <w:sz w:val="24"/>
          <w:szCs w:val="24"/>
        </w:rPr>
        <w:t>6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.00 uz e-pastu: </w:t>
      </w:r>
      <w:hyperlink r:id="rId8" w:history="1">
        <w:r w:rsidRPr="00F7058E">
          <w:rPr>
            <w:rStyle w:val="Hyperlink"/>
            <w:rFonts w:ascii="Times New Roman" w:eastAsia="Times New Roman" w:hAnsi="Times New Roman"/>
            <w:bCs/>
            <w:sz w:val="24"/>
            <w:szCs w:val="24"/>
          </w:rPr>
          <w:t>Marite.juksa@daugavpils.lv</w:t>
        </w:r>
      </w:hyperlink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parakstīts</w:t>
      </w: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 elektroniski vai skenētā veidā </w:t>
      </w:r>
    </w:p>
    <w:p w:rsidR="000E33F2" w:rsidRPr="00F7058E" w:rsidRDefault="000E33F2" w:rsidP="000E33F2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058E">
        <w:rPr>
          <w:rFonts w:ascii="Times New Roman" w:eastAsia="Times New Roman" w:hAnsi="Times New Roman"/>
          <w:bCs/>
          <w:sz w:val="24"/>
          <w:szCs w:val="24"/>
        </w:rPr>
        <w:t xml:space="preserve">8. Paziņojums par rezultātiem tiks nosūtīts uz pretendenta piedāvājumā norādīto e-pasta adresi    </w:t>
      </w:r>
    </w:p>
    <w:p w:rsidR="000E33F2" w:rsidRDefault="000E33F2" w:rsidP="000E33F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E33F2" w:rsidRDefault="000E33F2" w:rsidP="000E33F2">
      <w:pPr>
        <w:suppressAutoHyphens/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E33F2" w:rsidRDefault="000E33F2" w:rsidP="000E33F2">
      <w:pPr>
        <w:tabs>
          <w:tab w:val="left" w:pos="206"/>
        </w:tabs>
        <w:autoSpaceDE w:val="0"/>
        <w:autoSpaceDN w:val="0"/>
        <w:adjustRightInd w:val="0"/>
        <w:spacing w:after="120" w:line="240" w:lineRule="auto"/>
        <w:ind w:left="-142"/>
        <w:rPr>
          <w:rFonts w:ascii="Times New Roman" w:eastAsia="Times New Roman" w:hAnsi="Times New Roman"/>
          <w:bCs/>
          <w:caps/>
          <w:sz w:val="24"/>
          <w:szCs w:val="24"/>
        </w:rPr>
      </w:pPr>
      <w:r>
        <w:rPr>
          <w:rFonts w:ascii="Times New Roman" w:eastAsia="Times New Roman" w:hAnsi="Times New Roman"/>
          <w:bCs/>
          <w:caps/>
          <w:sz w:val="24"/>
          <w:szCs w:val="24"/>
        </w:rPr>
        <w:t>Pielikumā:</w:t>
      </w:r>
    </w:p>
    <w:p w:rsidR="000E33F2" w:rsidRDefault="000E33F2" w:rsidP="000E33F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Tehniskā specifikācija;</w:t>
      </w:r>
    </w:p>
    <w:p w:rsidR="000E33F2" w:rsidRDefault="000E33F2" w:rsidP="000E33F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Finanšu-tehniskā piedāvājuma forma.</w:t>
      </w: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Pr="00D26675" w:rsidRDefault="000E33F2" w:rsidP="000E33F2">
      <w:pPr>
        <w:keepNext/>
        <w:widowControl w:val="0"/>
        <w:suppressAutoHyphens/>
        <w:autoSpaceDN w:val="0"/>
        <w:spacing w:before="240" w:after="60" w:line="240" w:lineRule="auto"/>
        <w:jc w:val="right"/>
        <w:textAlignment w:val="baseline"/>
        <w:outlineLvl w:val="0"/>
        <w:rPr>
          <w:rFonts w:ascii="Times New Roman" w:eastAsia="Times New Roman" w:hAnsi="Times New Roman"/>
          <w:color w:val="000000"/>
          <w:kern w:val="32"/>
          <w:sz w:val="24"/>
          <w:szCs w:val="24"/>
          <w:lang w:eastAsia="zh-CN" w:bidi="hi-IN"/>
        </w:rPr>
      </w:pPr>
      <w:r w:rsidRPr="00D26675">
        <w:rPr>
          <w:rFonts w:ascii="Times New Roman" w:eastAsia="Times New Roman" w:hAnsi="Times New Roman"/>
          <w:color w:val="000000"/>
          <w:kern w:val="32"/>
          <w:sz w:val="24"/>
          <w:szCs w:val="24"/>
          <w:lang w:eastAsia="zh-CN" w:bidi="hi-IN"/>
        </w:rPr>
        <w:lastRenderedPageBreak/>
        <w:t>Pielikums Nr.1</w:t>
      </w:r>
    </w:p>
    <w:p w:rsidR="007149D7" w:rsidRDefault="007149D7" w:rsidP="007149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149D7" w:rsidRDefault="007149D7" w:rsidP="007149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Tehniskā specifikācija</w:t>
      </w:r>
    </w:p>
    <w:p w:rsidR="007149D7" w:rsidRDefault="007149D7" w:rsidP="007149D7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Zemsliekšņa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iepirkumam </w:t>
      </w:r>
      <w:r w:rsidR="00740CEB">
        <w:rPr>
          <w:rFonts w:ascii="Times New Roman" w:eastAsia="Times New Roman" w:hAnsi="Times New Roman"/>
          <w:sz w:val="24"/>
          <w:szCs w:val="24"/>
        </w:rPr>
        <w:t>DPDKP 2021/3</w:t>
      </w:r>
    </w:p>
    <w:p w:rsidR="00740CEB" w:rsidRPr="00740CEB" w:rsidRDefault="00740CEB" w:rsidP="00740C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0CEB">
        <w:rPr>
          <w:rFonts w:ascii="Times New Roman" w:eastAsia="Times New Roman" w:hAnsi="Times New Roman"/>
          <w:b/>
          <w:bCs/>
          <w:sz w:val="24"/>
          <w:szCs w:val="24"/>
        </w:rPr>
        <w:t xml:space="preserve">„Skatuves konstrukcijas nodrošināšana </w:t>
      </w:r>
    </w:p>
    <w:p w:rsidR="007149D7" w:rsidRDefault="00740CEB" w:rsidP="00740C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0CEB">
        <w:rPr>
          <w:rFonts w:ascii="Times New Roman" w:eastAsia="Times New Roman" w:hAnsi="Times New Roman"/>
          <w:b/>
          <w:bCs/>
          <w:sz w:val="24"/>
          <w:szCs w:val="24"/>
        </w:rPr>
        <w:t>Muzikālajiem sestdienas vakariem ”</w:t>
      </w:r>
    </w:p>
    <w:p w:rsidR="007149D7" w:rsidRDefault="007149D7" w:rsidP="00A12751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7149D7" w:rsidRDefault="007149D7" w:rsidP="00A12751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149D7">
        <w:rPr>
          <w:rFonts w:ascii="Times New Roman" w:eastAsia="Times New Roman" w:hAnsi="Times New Roman"/>
          <w:bCs/>
          <w:sz w:val="24"/>
          <w:szCs w:val="24"/>
        </w:rPr>
        <w:t xml:space="preserve">Darba uzdevums –nodrošināt </w:t>
      </w:r>
      <w:r w:rsidR="00740CEB">
        <w:rPr>
          <w:rFonts w:ascii="Times New Roman" w:eastAsia="Times New Roman" w:hAnsi="Times New Roman"/>
          <w:bCs/>
          <w:sz w:val="24"/>
          <w:szCs w:val="24"/>
        </w:rPr>
        <w:t xml:space="preserve">skatuves konstrukciju nomu </w:t>
      </w:r>
      <w:r w:rsidRPr="007149D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40CEB">
        <w:rPr>
          <w:rFonts w:ascii="Times New Roman" w:eastAsia="Times New Roman" w:hAnsi="Times New Roman"/>
          <w:bCs/>
          <w:sz w:val="24"/>
          <w:szCs w:val="24"/>
        </w:rPr>
        <w:t xml:space="preserve">Muzikālajiem vakariem Daugavpilī, </w:t>
      </w:r>
      <w:proofErr w:type="spellStart"/>
      <w:r w:rsidR="00740CEB">
        <w:rPr>
          <w:rFonts w:ascii="Times New Roman" w:eastAsia="Times New Roman" w:hAnsi="Times New Roman"/>
          <w:bCs/>
          <w:sz w:val="24"/>
          <w:szCs w:val="24"/>
        </w:rPr>
        <w:t>Dubrovina</w:t>
      </w:r>
      <w:proofErr w:type="spellEnd"/>
      <w:r w:rsidR="009D26EF">
        <w:rPr>
          <w:rFonts w:ascii="Times New Roman" w:eastAsia="Times New Roman" w:hAnsi="Times New Roman"/>
          <w:bCs/>
          <w:sz w:val="24"/>
          <w:szCs w:val="24"/>
        </w:rPr>
        <w:t xml:space="preserve"> parkā</w:t>
      </w:r>
      <w:r w:rsidR="00740CEB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D26EF" w:rsidRDefault="009D26EF" w:rsidP="00A12751">
      <w:pPr>
        <w:pStyle w:val="NormalWeb"/>
        <w:spacing w:before="0" w:beforeAutospacing="0" w:after="0" w:afterAutospacing="0"/>
      </w:pPr>
      <w:r w:rsidRPr="009D26EF">
        <w:t>Nomas periods no 03.07.2021. - 31.07.2021. ieskaitot.</w:t>
      </w:r>
    </w:p>
    <w:p w:rsidR="000441CA" w:rsidRDefault="009D26EF" w:rsidP="00A12751">
      <w:pPr>
        <w:pStyle w:val="NormalWeb"/>
        <w:spacing w:before="0" w:beforeAutospacing="0" w:after="0" w:afterAutospacing="0"/>
      </w:pPr>
      <w:r>
        <w:t xml:space="preserve">Skatuves konstrukcijas tehniskie parametri: </w:t>
      </w:r>
    </w:p>
    <w:p w:rsidR="009D26EF" w:rsidRDefault="009D26EF" w:rsidP="00A12751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</w:pPr>
      <w:r w:rsidRPr="000441CA">
        <w:rPr>
          <w:b/>
        </w:rPr>
        <w:t>Skatuves podesta konstrukcija</w:t>
      </w:r>
      <w:r>
        <w:t xml:space="preserve"> 10m x 10m (</w:t>
      </w:r>
      <w:proofErr w:type="spellStart"/>
      <w:r>
        <w:t>podestūras</w:t>
      </w:r>
      <w:proofErr w:type="spellEnd"/>
      <w:r>
        <w:t xml:space="preserve"> platums 10m,podestūras dziļums 10m,podestūras augstums 1,40.</w:t>
      </w:r>
      <w:r w:rsidR="000441CA">
        <w:t xml:space="preserve">). </w:t>
      </w:r>
      <w:r>
        <w:t xml:space="preserve">Skatuves podestam jābūt bez </w:t>
      </w:r>
      <w:proofErr w:type="spellStart"/>
      <w:r>
        <w:t>spraugām.Podestam</w:t>
      </w:r>
      <w:proofErr w:type="spellEnd"/>
      <w:r>
        <w:t xml:space="preserve"> jābūt aprīkotam ar drošības margām no aizmugures un sāniem un lietu aizturošu segumu.</w:t>
      </w:r>
      <w:r w:rsidR="000441CA">
        <w:t xml:space="preserve"> </w:t>
      </w:r>
      <w:r>
        <w:t>Podestam jābūt kāpnēm ar platumu ne mazāk kā 0,75m.</w:t>
      </w:r>
      <w:r w:rsidR="000441CA">
        <w:t xml:space="preserve"> </w:t>
      </w:r>
      <w:r>
        <w:t xml:space="preserve">Skatuves </w:t>
      </w:r>
      <w:proofErr w:type="spellStart"/>
      <w:r>
        <w:t>podestūras</w:t>
      </w:r>
      <w:proofErr w:type="spellEnd"/>
      <w:r>
        <w:t xml:space="preserve"> kravnesībai jābūt ne mazākai kā 750kg/m2.</w:t>
      </w:r>
    </w:p>
    <w:p w:rsidR="000441CA" w:rsidRDefault="009D26EF" w:rsidP="00A12751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jc w:val="both"/>
      </w:pPr>
      <w:r w:rsidRPr="000441CA">
        <w:rPr>
          <w:b/>
        </w:rPr>
        <w:t>Skatuves jumta konstrukcija</w:t>
      </w:r>
      <w:r>
        <w:t xml:space="preserve"> 10,5mx8,5mx8m Skatuves konstrukcija jumta rāmis. Skatuves sistēmas rāmis veidots no kopņu elementiem, kuru ārējais izmērs ir ne mazāks kā 390x390mm (ārējās caurules izmērs 50mm sienas biezums 3mm </w:t>
      </w:r>
      <w:proofErr w:type="spellStart"/>
      <w:r>
        <w:t>šķērsspraišļa</w:t>
      </w:r>
      <w:proofErr w:type="spellEnd"/>
      <w:r>
        <w:t xml:space="preserve"> caurules izmērs 25mm sienas biezums 2mm), iekšējais platums ne mazāk kā 10,5m, iekšējais dziļums ne mazāk kā 8,0 m. Jumta kopnes zemākais punkts ne zemāk kā 7,5 m no zemes .TUV sertificēts. Minimālā celtspēja 4000 kg. Aprīkota ar 4 pacelšanas elektromotoriem ar dubultām bremzēm. </w:t>
      </w:r>
      <w:proofErr w:type="spellStart"/>
      <w:r>
        <w:t>Tenta</w:t>
      </w:r>
      <w:proofErr w:type="spellEnd"/>
      <w:r>
        <w:t xml:space="preserve"> krāsa - melna. No trim pusēm aprīkots ar tīkliem, kas pasargā no vēja un lietus. drošības balasti 1t x4gab. </w:t>
      </w:r>
      <w:r w:rsidR="000441CA" w:rsidRPr="009D26EF">
        <w:t>Skatuves jumta konstrukcijas komplektam jāpievieno alumīnija konstrukciju metinājuma kvalitātes vērtējuma sertifikāts un sertifikāts, kas apliecina produkta atbilstību ES Direktīvu drošības prasībām.</w:t>
      </w:r>
    </w:p>
    <w:p w:rsidR="000441CA" w:rsidRDefault="009D26EF" w:rsidP="00A12751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jc w:val="both"/>
      </w:pPr>
      <w:r w:rsidRPr="000441CA">
        <w:rPr>
          <w:b/>
        </w:rPr>
        <w:t>Kabeļu traps</w:t>
      </w:r>
      <w:r>
        <w:t xml:space="preserve"> 800 x 450 x 50 mm 50</w:t>
      </w:r>
    </w:p>
    <w:p w:rsidR="000441CA" w:rsidRDefault="009D26EF" w:rsidP="00A12751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jc w:val="both"/>
      </w:pPr>
      <w:r w:rsidRPr="000441CA">
        <w:rPr>
          <w:b/>
        </w:rPr>
        <w:t>Norobežojošās barjeras</w:t>
      </w:r>
      <w:r>
        <w:t xml:space="preserve"> </w:t>
      </w:r>
      <w:proofErr w:type="spellStart"/>
      <w:r>
        <w:t>min</w:t>
      </w:r>
      <w:proofErr w:type="spellEnd"/>
      <w:r>
        <w:t>. 1450 x 1068 mm ,svars ne mazāk kā 27kg 15</w:t>
      </w:r>
    </w:p>
    <w:p w:rsidR="000441CA" w:rsidRDefault="000441CA" w:rsidP="00A12751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jc w:val="both"/>
      </w:pPr>
      <w:r w:rsidRPr="000441CA">
        <w:rPr>
          <w:b/>
        </w:rPr>
        <w:t xml:space="preserve">Skatuves </w:t>
      </w:r>
      <w:proofErr w:type="spellStart"/>
      <w:r w:rsidRPr="000441CA">
        <w:rPr>
          <w:b/>
        </w:rPr>
        <w:t>podestūra</w:t>
      </w:r>
      <w:proofErr w:type="spellEnd"/>
      <w:r>
        <w:rPr>
          <w:b/>
        </w:rPr>
        <w:t xml:space="preserve"> orķ</w:t>
      </w:r>
      <w:r w:rsidR="009D26EF" w:rsidRPr="000441CA">
        <w:rPr>
          <w:b/>
        </w:rPr>
        <w:t>estrim</w:t>
      </w:r>
      <w:r w:rsidR="009D26EF">
        <w:t xml:space="preserve"> 2x1m </w:t>
      </w:r>
      <w:proofErr w:type="spellStart"/>
      <w:r w:rsidR="009D26EF">
        <w:t>podestūra</w:t>
      </w:r>
      <w:r>
        <w:t>s</w:t>
      </w:r>
      <w:proofErr w:type="spellEnd"/>
      <w:r>
        <w:t xml:space="preserve"> augstums 0,4 .TUV sertificēts.</w:t>
      </w:r>
    </w:p>
    <w:p w:rsidR="000441CA" w:rsidRDefault="009D26EF" w:rsidP="00A12751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jc w:val="both"/>
      </w:pPr>
      <w:r>
        <w:t>4</w:t>
      </w:r>
      <w:r w:rsidR="000441CA">
        <w:t xml:space="preserve"> </w:t>
      </w:r>
      <w:r w:rsidRPr="000441CA">
        <w:rPr>
          <w:b/>
        </w:rPr>
        <w:t>Telt</w:t>
      </w:r>
      <w:r w:rsidR="000441CA" w:rsidRPr="000441CA">
        <w:rPr>
          <w:b/>
        </w:rPr>
        <w:t>i</w:t>
      </w:r>
      <w:r w:rsidRPr="000441CA">
        <w:rPr>
          <w:b/>
        </w:rPr>
        <w:t>s 3x3m</w:t>
      </w:r>
      <w:r>
        <w:t xml:space="preserve"> 2</w:t>
      </w:r>
    </w:p>
    <w:p w:rsidR="000441CA" w:rsidRDefault="000441CA" w:rsidP="00A12751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jc w:val="both"/>
      </w:pPr>
      <w:r>
        <w:t xml:space="preserve">1 </w:t>
      </w:r>
      <w:r w:rsidR="009D26EF" w:rsidRPr="000441CA">
        <w:rPr>
          <w:b/>
        </w:rPr>
        <w:t>Telts 6x3m</w:t>
      </w:r>
    </w:p>
    <w:p w:rsidR="000441CA" w:rsidRDefault="009D26EF" w:rsidP="00A12751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jc w:val="both"/>
      </w:pPr>
      <w:r w:rsidRPr="009D26EF">
        <w:t>Piedāvājumam jāpievieno jumta konstrukciju zīmējumu un pieļaujamās slodzes aprēķins atbilstoši sertifikātam, kas apliecina produkta atbilstību ES Direktīvu drošības prasībām</w:t>
      </w:r>
    </w:p>
    <w:p w:rsidR="009D26EF" w:rsidRPr="009D26EF" w:rsidRDefault="009D26EF" w:rsidP="00A12751">
      <w:pPr>
        <w:pStyle w:val="NormalWeb"/>
        <w:numPr>
          <w:ilvl w:val="0"/>
          <w:numId w:val="14"/>
        </w:numPr>
        <w:spacing w:before="0" w:beforeAutospacing="0" w:after="0" w:afterAutospacing="0"/>
        <w:ind w:left="0"/>
        <w:jc w:val="both"/>
      </w:pPr>
      <w:r w:rsidRPr="009D26EF">
        <w:t>Jānodrošina pietiekoša atsvaru sistēma, lai izpildītu skatuves kravnesības prasības pie vēja ātruma 16 m/</w:t>
      </w:r>
      <w:proofErr w:type="spellStart"/>
      <w:r w:rsidRPr="009D26EF">
        <w:t>s</w:t>
      </w:r>
      <w:proofErr w:type="spellEnd"/>
      <w:r w:rsidRPr="009D26EF">
        <w:t>.</w:t>
      </w:r>
    </w:p>
    <w:p w:rsidR="000E33F2" w:rsidRPr="007149D7" w:rsidRDefault="000E33F2" w:rsidP="00A1275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A12751" w:rsidRPr="007149D7" w:rsidRDefault="00A12751" w:rsidP="00A1275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Gadījumā, ja drošības pasākumu dēļ, ņemot vērā epidemioloģisko situāciju, plānotie pasākumi nenotiks, vai notiks daļēji, tad samaksa tiks veikti par reāli veikto pakalpojuma apjomu. </w:t>
      </w:r>
    </w:p>
    <w:p w:rsidR="000E33F2" w:rsidRDefault="000E33F2" w:rsidP="00A1275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0E33F2" w:rsidRDefault="000E33F2" w:rsidP="00A1275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Specifikāciju sagatavoja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="00FF27B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Mārīte </w:t>
      </w:r>
      <w:proofErr w:type="spellStart"/>
      <w:r w:rsidR="00FF27B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Jukša</w:t>
      </w:r>
      <w:proofErr w:type="spellEnd"/>
    </w:p>
    <w:p w:rsidR="00A12751" w:rsidRPr="00B43F9A" w:rsidRDefault="00A12751" w:rsidP="00A1275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0E33F2" w:rsidRDefault="000E33F2" w:rsidP="000E33F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p w:rsidR="000E33F2" w:rsidRDefault="000E33F2" w:rsidP="000E33F2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2.Pielikums</w:t>
      </w:r>
    </w:p>
    <w:p w:rsidR="000E33F2" w:rsidRDefault="000E33F2" w:rsidP="000E33F2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FF27B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.gada ____._______________, Daugavpilī</w:t>
      </w:r>
    </w:p>
    <w:p w:rsidR="000E33F2" w:rsidRDefault="000E33F2" w:rsidP="000E33F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FINANŠU - TEHNISKAIS PIEDĀVĀJUMS</w:t>
      </w:r>
    </w:p>
    <w:p w:rsidR="000E33F2" w:rsidRDefault="000E33F2" w:rsidP="000E33F2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005FCC" w:rsidRDefault="00005FCC" w:rsidP="00005FCC">
      <w:pPr>
        <w:tabs>
          <w:tab w:val="left" w:pos="351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Zemsliekšņa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iepirkumam DPDKP 2021/3</w:t>
      </w:r>
    </w:p>
    <w:p w:rsidR="00005FCC" w:rsidRPr="00740CEB" w:rsidRDefault="00005FCC" w:rsidP="00005F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0CEB">
        <w:rPr>
          <w:rFonts w:ascii="Times New Roman" w:eastAsia="Times New Roman" w:hAnsi="Times New Roman"/>
          <w:b/>
          <w:bCs/>
          <w:sz w:val="24"/>
          <w:szCs w:val="24"/>
        </w:rPr>
        <w:t xml:space="preserve">„Skatuves konstrukcijas nodrošināšana </w:t>
      </w:r>
    </w:p>
    <w:p w:rsidR="00005FCC" w:rsidRDefault="00005FCC" w:rsidP="00005F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40CEB">
        <w:rPr>
          <w:rFonts w:ascii="Times New Roman" w:eastAsia="Times New Roman" w:hAnsi="Times New Roman"/>
          <w:b/>
          <w:bCs/>
          <w:sz w:val="24"/>
          <w:szCs w:val="24"/>
        </w:rPr>
        <w:t>Muzikālajiem sestdienas vakariem ”</w:t>
      </w:r>
    </w:p>
    <w:p w:rsidR="000E33F2" w:rsidRDefault="000E33F2" w:rsidP="000E33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33F2" w:rsidRDefault="000E33F2" w:rsidP="000E33F2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0E33F2" w:rsidTr="00C5453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Kultūras pārvaldei, K.Valdemāra iela 13, Daugavpils, LV-5401, Latvija</w:t>
            </w:r>
          </w:p>
        </w:tc>
      </w:tr>
      <w:tr w:rsidR="000E33F2" w:rsidTr="00C5453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Reģ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F2" w:rsidRDefault="000E33F2" w:rsidP="00C54536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2667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Nosaukums</w:t>
            </w: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2667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Piedāvātā līgumcena (EUR bez PVN)</w:t>
            </w: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1D709C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skatuves montāža un demontāža pēc pēdējās sestdienas pasākuma</w:t>
            </w: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1D709C" w:rsidP="001D70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skatuves noma un apkalpošana katru sestdienu  (1 reize) </w:t>
            </w: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1D709C" w:rsidP="001D709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D709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KOPĀ:</w:t>
            </w: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FF27B5" w:rsidP="00FF27B5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PVN </w:t>
            </w: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33F2" w:rsidRPr="00D26675" w:rsidTr="00C54536">
        <w:tc>
          <w:tcPr>
            <w:tcW w:w="4927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26675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PAVISAM KOPĀ:</w:t>
            </w:r>
          </w:p>
        </w:tc>
        <w:tc>
          <w:tcPr>
            <w:tcW w:w="4928" w:type="dxa"/>
            <w:shd w:val="clear" w:color="auto" w:fill="auto"/>
          </w:tcPr>
          <w:p w:rsidR="000E33F2" w:rsidRPr="00D26675" w:rsidRDefault="000E33F2" w:rsidP="00C5453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0E33F2" w:rsidRDefault="000E33F2" w:rsidP="000E33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Apliecinām, ka:</w:t>
      </w:r>
    </w:p>
    <w:p w:rsidR="000E33F2" w:rsidRDefault="000E33F2" w:rsidP="000E33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:rsidR="000E33F2" w:rsidRDefault="000E33F2" w:rsidP="000E33F2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0E33F2" w:rsidRDefault="000E33F2" w:rsidP="000E33F2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E33F2" w:rsidRDefault="000E33F2" w:rsidP="000E33F2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Paraksta pretendenta vadītājs vai vadītāja pilnvarota persona:</w:t>
      </w:r>
    </w:p>
    <w:p w:rsidR="000E33F2" w:rsidRDefault="000E33F2" w:rsidP="000E33F2">
      <w:pPr>
        <w:keepLines/>
        <w:widowControl w:val="0"/>
        <w:suppressAutoHyphens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0E33F2" w:rsidTr="00C54536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E33F2" w:rsidTr="00C54536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F2" w:rsidRDefault="000E33F2" w:rsidP="00C54536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E33F2" w:rsidRDefault="000E33F2" w:rsidP="001D709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en-GB"/>
        </w:rPr>
      </w:pPr>
    </w:p>
    <w:sectPr w:rsidR="000E33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0E" w:rsidRDefault="00CE440E" w:rsidP="001D709C">
      <w:pPr>
        <w:spacing w:after="0" w:line="240" w:lineRule="auto"/>
      </w:pPr>
      <w:r>
        <w:separator/>
      </w:r>
    </w:p>
  </w:endnote>
  <w:endnote w:type="continuationSeparator" w:id="0">
    <w:p w:rsidR="00CE440E" w:rsidRDefault="00CE440E" w:rsidP="001D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0E" w:rsidRDefault="00CE440E" w:rsidP="001D709C">
      <w:pPr>
        <w:spacing w:after="0" w:line="240" w:lineRule="auto"/>
      </w:pPr>
      <w:r>
        <w:separator/>
      </w:r>
    </w:p>
  </w:footnote>
  <w:footnote w:type="continuationSeparator" w:id="0">
    <w:p w:rsidR="00CE440E" w:rsidRDefault="00CE440E" w:rsidP="001D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0B1"/>
    <w:multiLevelType w:val="hybridMultilevel"/>
    <w:tmpl w:val="DDA804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81A1D"/>
    <w:multiLevelType w:val="hybridMultilevel"/>
    <w:tmpl w:val="E5F22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A015C"/>
    <w:multiLevelType w:val="hybridMultilevel"/>
    <w:tmpl w:val="CC20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86572"/>
    <w:multiLevelType w:val="hybridMultilevel"/>
    <w:tmpl w:val="473E7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72FCA"/>
    <w:multiLevelType w:val="hybridMultilevel"/>
    <w:tmpl w:val="C90EAF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C503C"/>
    <w:multiLevelType w:val="hybridMultilevel"/>
    <w:tmpl w:val="7F9E7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03F97"/>
    <w:multiLevelType w:val="hybridMultilevel"/>
    <w:tmpl w:val="4014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B3229"/>
    <w:multiLevelType w:val="hybridMultilevel"/>
    <w:tmpl w:val="F67A6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55B6E"/>
    <w:multiLevelType w:val="hybridMultilevel"/>
    <w:tmpl w:val="7E005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D111E"/>
    <w:multiLevelType w:val="hybridMultilevel"/>
    <w:tmpl w:val="5614BB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92FB4"/>
    <w:multiLevelType w:val="hybridMultilevel"/>
    <w:tmpl w:val="B8D2F3C4"/>
    <w:lvl w:ilvl="0" w:tplc="C8785CE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9553C"/>
    <w:multiLevelType w:val="hybridMultilevel"/>
    <w:tmpl w:val="2BDA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E1"/>
    <w:rsid w:val="00005FCC"/>
    <w:rsid w:val="000441CA"/>
    <w:rsid w:val="000E33F2"/>
    <w:rsid w:val="001D709C"/>
    <w:rsid w:val="005731F7"/>
    <w:rsid w:val="005F18DD"/>
    <w:rsid w:val="0067782F"/>
    <w:rsid w:val="007149D7"/>
    <w:rsid w:val="00740CEB"/>
    <w:rsid w:val="009D26EF"/>
    <w:rsid w:val="00A12751"/>
    <w:rsid w:val="00A136EC"/>
    <w:rsid w:val="00B15DC7"/>
    <w:rsid w:val="00BC4CE1"/>
    <w:rsid w:val="00C816D4"/>
    <w:rsid w:val="00CE440E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33F2"/>
    <w:rPr>
      <w:color w:val="0000FF"/>
      <w:u w:val="single"/>
    </w:rPr>
  </w:style>
  <w:style w:type="paragraph" w:customStyle="1" w:styleId="Standard">
    <w:name w:val="Standard"/>
    <w:rsid w:val="000E33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0E33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2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D7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7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33F2"/>
    <w:rPr>
      <w:color w:val="0000FF"/>
      <w:u w:val="single"/>
    </w:rPr>
  </w:style>
  <w:style w:type="paragraph" w:customStyle="1" w:styleId="Standard">
    <w:name w:val="Standard"/>
    <w:rsid w:val="000E33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0E33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2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D7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70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e.juksa@daugavpils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2845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Marite</cp:lastModifiedBy>
  <cp:revision>10</cp:revision>
  <dcterms:created xsi:type="dcterms:W3CDTF">2021-06-08T05:30:00Z</dcterms:created>
  <dcterms:modified xsi:type="dcterms:W3CDTF">2021-06-28T10:21:00Z</dcterms:modified>
</cp:coreProperties>
</file>