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6AE" w:rsidRPr="00C506AE" w:rsidRDefault="00C506AE" w:rsidP="00C506AE">
      <w:pPr>
        <w:jc w:val="center"/>
        <w:rPr>
          <w:rFonts w:ascii="Times New Roman" w:hAnsi="Times New Roman"/>
          <w:sz w:val="24"/>
          <w:szCs w:val="24"/>
          <w:lang w:val="lv-LV"/>
        </w:rPr>
      </w:pPr>
      <w:r w:rsidRPr="00C506AE">
        <w:rPr>
          <w:rFonts w:ascii="Times New Roman" w:hAnsi="Times New Roman"/>
          <w:sz w:val="24"/>
          <w:szCs w:val="24"/>
          <w:lang w:val="lv-LV"/>
        </w:rPr>
        <w:t>Daugavpils pilsētas domes iepirkumu komisija</w:t>
      </w:r>
    </w:p>
    <w:p w:rsidR="00C506AE" w:rsidRPr="00C506AE" w:rsidRDefault="00C506AE" w:rsidP="00C506AE">
      <w:pPr>
        <w:jc w:val="center"/>
        <w:rPr>
          <w:rFonts w:ascii="Times New Roman" w:hAnsi="Times New Roman"/>
          <w:b/>
          <w:bCs/>
          <w:sz w:val="24"/>
          <w:szCs w:val="24"/>
          <w:lang w:val="lv-LV"/>
        </w:rPr>
      </w:pPr>
      <w:r w:rsidRPr="00C506AE">
        <w:rPr>
          <w:rFonts w:ascii="Times New Roman" w:hAnsi="Times New Roman"/>
          <w:b/>
          <w:bCs/>
          <w:sz w:val="24"/>
          <w:szCs w:val="24"/>
          <w:lang w:val="lv-LV"/>
        </w:rPr>
        <w:t>“</w:t>
      </w:r>
      <w:r w:rsidRPr="00C506AE">
        <w:rPr>
          <w:rFonts w:ascii="Times New Roman" w:hAnsi="Times New Roman"/>
          <w:b/>
          <w:sz w:val="24"/>
          <w:szCs w:val="24"/>
          <w:lang w:val="lv-LV"/>
        </w:rPr>
        <w:t>Būvprojekta ekspertīzes veikšana</w:t>
      </w:r>
      <w:r w:rsidRPr="00C506AE">
        <w:rPr>
          <w:rFonts w:ascii="Times New Roman" w:hAnsi="Times New Roman"/>
          <w:b/>
          <w:bCs/>
          <w:sz w:val="24"/>
          <w:szCs w:val="24"/>
          <w:lang w:val="lv-LV"/>
        </w:rPr>
        <w:t>”</w:t>
      </w:r>
    </w:p>
    <w:p w:rsidR="00C506AE" w:rsidRPr="00C506AE" w:rsidRDefault="00C506AE" w:rsidP="00C506AE">
      <w:pPr>
        <w:jc w:val="center"/>
        <w:rPr>
          <w:rFonts w:ascii="Times New Roman" w:hAnsi="Times New Roman"/>
          <w:sz w:val="24"/>
          <w:szCs w:val="24"/>
          <w:lang w:val="lv-LV"/>
        </w:rPr>
      </w:pPr>
      <w:r w:rsidRPr="00C506AE">
        <w:rPr>
          <w:rFonts w:ascii="Times New Roman" w:hAnsi="Times New Roman"/>
          <w:sz w:val="24"/>
          <w:szCs w:val="24"/>
          <w:lang w:val="lv-LV"/>
        </w:rPr>
        <w:t>identifikācijas numurs DPD 2017/10</w:t>
      </w:r>
    </w:p>
    <w:p w:rsidR="00C506AE" w:rsidRPr="00C506AE" w:rsidRDefault="00C506AE" w:rsidP="001F2A10">
      <w:pPr>
        <w:jc w:val="both"/>
        <w:rPr>
          <w:rFonts w:ascii="Times New Roman" w:hAnsi="Times New Roman"/>
          <w:b/>
          <w:sz w:val="24"/>
          <w:szCs w:val="24"/>
          <w:lang w:val="lv-LV"/>
        </w:rPr>
      </w:pPr>
    </w:p>
    <w:p w:rsidR="00C506AE" w:rsidRPr="00C506AE" w:rsidRDefault="00C506AE" w:rsidP="00C506AE">
      <w:pPr>
        <w:jc w:val="center"/>
        <w:rPr>
          <w:rFonts w:ascii="Times New Roman" w:hAnsi="Times New Roman"/>
          <w:b/>
          <w:sz w:val="24"/>
          <w:szCs w:val="24"/>
          <w:lang w:val="lv-LV"/>
        </w:rPr>
      </w:pPr>
      <w:r w:rsidRPr="00C506AE">
        <w:rPr>
          <w:rFonts w:ascii="Times New Roman" w:hAnsi="Times New Roman"/>
          <w:b/>
          <w:sz w:val="24"/>
          <w:szCs w:val="24"/>
          <w:lang w:val="lv-LV"/>
        </w:rPr>
        <w:t>ATBILDES NR.1.</w:t>
      </w:r>
    </w:p>
    <w:p w:rsidR="00C506AE" w:rsidRDefault="00C506AE" w:rsidP="00C506AE">
      <w:pPr>
        <w:jc w:val="center"/>
        <w:rPr>
          <w:rFonts w:ascii="Times New Roman" w:hAnsi="Times New Roman"/>
          <w:b/>
          <w:sz w:val="24"/>
          <w:szCs w:val="24"/>
          <w:lang w:val="lv-LV"/>
        </w:rPr>
      </w:pPr>
    </w:p>
    <w:p w:rsidR="00136E7C" w:rsidRDefault="00136E7C" w:rsidP="00C506AE">
      <w:pPr>
        <w:jc w:val="center"/>
        <w:rPr>
          <w:rFonts w:ascii="Times New Roman" w:hAnsi="Times New Roman"/>
          <w:b/>
          <w:sz w:val="24"/>
          <w:szCs w:val="24"/>
          <w:lang w:val="lv-LV"/>
        </w:rPr>
      </w:pPr>
      <w:bookmarkStart w:id="0" w:name="_GoBack"/>
      <w:bookmarkEnd w:id="0"/>
    </w:p>
    <w:p w:rsidR="001F2A10" w:rsidRPr="006014AC" w:rsidRDefault="001F2A10" w:rsidP="001F2A10">
      <w:pPr>
        <w:jc w:val="both"/>
        <w:rPr>
          <w:rFonts w:ascii="Times New Roman" w:hAnsi="Times New Roman"/>
          <w:b/>
          <w:sz w:val="24"/>
          <w:szCs w:val="24"/>
          <w:lang w:val="lv-LV"/>
        </w:rPr>
      </w:pPr>
      <w:r>
        <w:rPr>
          <w:rFonts w:ascii="Times New Roman" w:hAnsi="Times New Roman"/>
          <w:b/>
          <w:sz w:val="24"/>
          <w:szCs w:val="24"/>
          <w:lang w:val="lv-LV"/>
        </w:rPr>
        <w:t>Jautājums</w:t>
      </w:r>
      <w:r w:rsidRPr="006014AC">
        <w:rPr>
          <w:rFonts w:ascii="Times New Roman" w:hAnsi="Times New Roman"/>
          <w:b/>
          <w:sz w:val="24"/>
          <w:szCs w:val="24"/>
          <w:lang w:val="lv-LV"/>
        </w:rPr>
        <w:t xml:space="preserve"> Nr.1.1. </w:t>
      </w:r>
    </w:p>
    <w:p w:rsidR="006014AC" w:rsidRPr="00910226" w:rsidRDefault="006014AC" w:rsidP="001F2A10">
      <w:pPr>
        <w:jc w:val="both"/>
        <w:rPr>
          <w:rFonts w:ascii="Times New Roman" w:hAnsi="Times New Roman"/>
          <w:i/>
          <w:sz w:val="24"/>
          <w:szCs w:val="24"/>
          <w:lang w:val="lv-LV"/>
        </w:rPr>
      </w:pPr>
      <w:r w:rsidRPr="00910226">
        <w:rPr>
          <w:rFonts w:ascii="Times New Roman" w:hAnsi="Times New Roman"/>
          <w:i/>
          <w:sz w:val="24"/>
          <w:szCs w:val="24"/>
          <w:lang w:val="lv-LV"/>
        </w:rPr>
        <w:t xml:space="preserve">Vai būvprojekta “Jaunas ēkas būvniecība </w:t>
      </w:r>
      <w:proofErr w:type="spellStart"/>
      <w:r w:rsidRPr="00910226">
        <w:rPr>
          <w:rFonts w:ascii="Times New Roman" w:hAnsi="Times New Roman"/>
          <w:i/>
          <w:sz w:val="24"/>
          <w:szCs w:val="24"/>
          <w:lang w:val="lv-LV"/>
        </w:rPr>
        <w:t>potencionālās</w:t>
      </w:r>
      <w:proofErr w:type="spellEnd"/>
      <w:r w:rsidRPr="00910226">
        <w:rPr>
          <w:rFonts w:ascii="Times New Roman" w:hAnsi="Times New Roman"/>
          <w:i/>
          <w:sz w:val="24"/>
          <w:szCs w:val="24"/>
          <w:lang w:val="lv-LV"/>
        </w:rPr>
        <w:t xml:space="preserve"> ražotnes izvietošanai un infrastruktūras izveide uz zemes gabaliem ar kadastra apzīmējumiem 05000071505 un 05000070119, 05000071806, 05000071604 Mendeļejeva ielas rajonā, Daugavpilī” ir III grupas būve?</w:t>
      </w:r>
    </w:p>
    <w:p w:rsidR="006014AC" w:rsidRPr="006014AC" w:rsidRDefault="006014AC" w:rsidP="006014AC">
      <w:pPr>
        <w:jc w:val="both"/>
        <w:rPr>
          <w:rFonts w:ascii="Times New Roman" w:hAnsi="Times New Roman"/>
          <w:b/>
          <w:sz w:val="24"/>
          <w:szCs w:val="24"/>
          <w:lang w:val="lv-LV"/>
        </w:rPr>
      </w:pPr>
      <w:r w:rsidRPr="006014AC">
        <w:rPr>
          <w:rFonts w:ascii="Times New Roman" w:hAnsi="Times New Roman"/>
          <w:b/>
          <w:sz w:val="24"/>
          <w:szCs w:val="24"/>
          <w:lang w:val="lv-LV"/>
        </w:rPr>
        <w:t xml:space="preserve">Atbilde Nr.1.1. </w:t>
      </w:r>
    </w:p>
    <w:p w:rsidR="006014AC" w:rsidRPr="00910226" w:rsidRDefault="006014AC" w:rsidP="006014AC">
      <w:pPr>
        <w:jc w:val="both"/>
        <w:rPr>
          <w:rFonts w:ascii="Times New Roman" w:hAnsi="Times New Roman"/>
          <w:sz w:val="24"/>
          <w:szCs w:val="24"/>
          <w:lang w:val="lv-LV"/>
        </w:rPr>
      </w:pPr>
      <w:r w:rsidRPr="00910226">
        <w:rPr>
          <w:rFonts w:ascii="Times New Roman" w:hAnsi="Times New Roman"/>
          <w:sz w:val="24"/>
          <w:szCs w:val="24"/>
          <w:lang w:val="lv-LV"/>
        </w:rPr>
        <w:t>Jā, būvprojekta “Jaunas ēkas būvniecība potenciālās ražotnes izvietošanai un infrastruktūras izveide uz zemes gabaliem ar kadastra apzīmējumiem 05000071505 un 05000070119, 05000071806, 05000071604 Mendeļejeva ielas rajonā, Daugavpilī” projektētā būve ir III grupas būve.</w:t>
      </w:r>
    </w:p>
    <w:p w:rsidR="006014AC" w:rsidRDefault="006014AC" w:rsidP="006014AC">
      <w:pPr>
        <w:jc w:val="both"/>
        <w:rPr>
          <w:rFonts w:ascii="Times New Roman" w:hAnsi="Times New Roman"/>
          <w:sz w:val="24"/>
          <w:szCs w:val="24"/>
          <w:lang w:val="lv-LV"/>
        </w:rPr>
      </w:pPr>
    </w:p>
    <w:p w:rsidR="001F2A10" w:rsidRPr="006014AC" w:rsidRDefault="001F2A10" w:rsidP="001F2A10">
      <w:pPr>
        <w:jc w:val="both"/>
        <w:rPr>
          <w:rFonts w:ascii="Times New Roman" w:hAnsi="Times New Roman"/>
          <w:b/>
          <w:sz w:val="24"/>
          <w:szCs w:val="24"/>
          <w:lang w:val="lv-LV"/>
        </w:rPr>
      </w:pPr>
      <w:r>
        <w:rPr>
          <w:rFonts w:ascii="Times New Roman" w:hAnsi="Times New Roman"/>
          <w:b/>
          <w:sz w:val="24"/>
          <w:szCs w:val="24"/>
          <w:lang w:val="lv-LV"/>
        </w:rPr>
        <w:t>Jautājums Nr.1.2</w:t>
      </w:r>
      <w:r w:rsidRPr="006014AC">
        <w:rPr>
          <w:rFonts w:ascii="Times New Roman" w:hAnsi="Times New Roman"/>
          <w:b/>
          <w:sz w:val="24"/>
          <w:szCs w:val="24"/>
          <w:lang w:val="lv-LV"/>
        </w:rPr>
        <w:t xml:space="preserve">. </w:t>
      </w:r>
    </w:p>
    <w:p w:rsidR="006014AC" w:rsidRPr="00910226" w:rsidRDefault="006014AC" w:rsidP="001F2A10">
      <w:pPr>
        <w:jc w:val="both"/>
        <w:rPr>
          <w:rFonts w:ascii="Times New Roman" w:hAnsi="Times New Roman"/>
          <w:i/>
          <w:sz w:val="24"/>
          <w:szCs w:val="24"/>
          <w:lang w:val="lv-LV"/>
        </w:rPr>
      </w:pPr>
      <w:r w:rsidRPr="00910226">
        <w:rPr>
          <w:rFonts w:ascii="Times New Roman" w:hAnsi="Times New Roman"/>
          <w:i/>
          <w:sz w:val="24"/>
          <w:szCs w:val="24"/>
          <w:lang w:val="lv-LV"/>
        </w:rPr>
        <w:t>Saskaņā ar  Latvija Republikas Ministru kabineta 2014. gada 2. septembra noteikumiem Nr. 529 “Ēku būvnoteikumi” 83. pantu III grupas ēkām būvprojekta ekspertīzi veic šādām obligātajām daļām: 83.1. arhitektūras daļai; 83.2. būvkonstrukciju sadaļai; 83.3. ekonomiskajai daļai; 83.4. ugunsdrošības pasākumu pārskatam, kā arī citu būvprojekta sadaļu ugunsdrošības risinājumiem; 83.5. darba organizēšanas projektam; 83.6. energoefektivitātes novērtējumam aprēķinātajai energoefektivitātei, ja to nosaka </w:t>
      </w:r>
      <w:hyperlink r:id="rId6" w:tgtFrame="_blank" w:history="1">
        <w:r w:rsidRPr="00910226">
          <w:rPr>
            <w:rStyle w:val="Hyperlink"/>
            <w:rFonts w:ascii="Times New Roman" w:hAnsi="Times New Roman"/>
            <w:i/>
            <w:color w:val="auto"/>
            <w:sz w:val="24"/>
            <w:szCs w:val="24"/>
            <w:u w:val="none"/>
            <w:lang w:val="lv-LV"/>
          </w:rPr>
          <w:t>Ēku energoefektivitātes likums</w:t>
        </w:r>
      </w:hyperlink>
      <w:r w:rsidRPr="00910226">
        <w:rPr>
          <w:rFonts w:ascii="Times New Roman" w:hAnsi="Times New Roman"/>
          <w:i/>
          <w:sz w:val="24"/>
          <w:szCs w:val="24"/>
          <w:lang w:val="lv-LV"/>
        </w:rPr>
        <w:t xml:space="preserve">. Lūdzam, sniegt skaidrojumu </w:t>
      </w:r>
      <w:proofErr w:type="spellStart"/>
      <w:r w:rsidRPr="00910226">
        <w:rPr>
          <w:rFonts w:ascii="Times New Roman" w:hAnsi="Times New Roman"/>
          <w:i/>
          <w:sz w:val="24"/>
          <w:szCs w:val="24"/>
          <w:lang w:val="lv-LV"/>
        </w:rPr>
        <w:t>kādēl</w:t>
      </w:r>
      <w:proofErr w:type="spellEnd"/>
      <w:r w:rsidRPr="00910226">
        <w:rPr>
          <w:rFonts w:ascii="Times New Roman" w:hAnsi="Times New Roman"/>
          <w:i/>
          <w:sz w:val="24"/>
          <w:szCs w:val="24"/>
          <w:lang w:val="lv-LV"/>
        </w:rPr>
        <w:t xml:space="preserve"> Jūs izvēlētās būvprojekta ekspertīzes sadaļas atšķiras no Latvijas normatīvajiem aktiem? </w:t>
      </w:r>
    </w:p>
    <w:p w:rsidR="009A59BA" w:rsidRDefault="009A59BA" w:rsidP="009A59BA">
      <w:pPr>
        <w:jc w:val="both"/>
        <w:rPr>
          <w:rFonts w:ascii="Times New Roman" w:hAnsi="Times New Roman"/>
          <w:b/>
          <w:sz w:val="24"/>
          <w:szCs w:val="24"/>
          <w:lang w:val="lv-LV"/>
        </w:rPr>
      </w:pPr>
      <w:r w:rsidRPr="006014AC">
        <w:rPr>
          <w:rFonts w:ascii="Times New Roman" w:hAnsi="Times New Roman"/>
          <w:b/>
          <w:sz w:val="24"/>
          <w:szCs w:val="24"/>
          <w:lang w:val="lv-LV"/>
        </w:rPr>
        <w:t xml:space="preserve">Atbilde Nr.1.2. </w:t>
      </w:r>
    </w:p>
    <w:p w:rsidR="006014AC" w:rsidRPr="00910226" w:rsidRDefault="009A59BA" w:rsidP="001F2A10">
      <w:pPr>
        <w:autoSpaceDE w:val="0"/>
        <w:autoSpaceDN w:val="0"/>
        <w:adjustRightInd w:val="0"/>
        <w:jc w:val="both"/>
        <w:rPr>
          <w:rFonts w:ascii="Times New Roman" w:hAnsi="Times New Roman"/>
          <w:b/>
          <w:sz w:val="24"/>
          <w:szCs w:val="24"/>
          <w:lang w:val="lv-LV"/>
        </w:rPr>
      </w:pPr>
      <w:r w:rsidRPr="00910226">
        <w:rPr>
          <w:rFonts w:ascii="Times New Roman" w:hAnsi="Times New Roman"/>
          <w:sz w:val="24"/>
          <w:szCs w:val="24"/>
          <w:lang w:val="lv-LV"/>
        </w:rPr>
        <w:t xml:space="preserve">Tehniskajā specifikācijā paredzētas būvprojekta ekspertīzes sadaļas neatšķiras no Latvijas normatīvajiem aktiem. Proti, tehniskā specifikācija tostarp paredz: Vispārīgā daļa; Arhitektūras un būvkonstrukciju daļa; </w:t>
      </w:r>
      <w:proofErr w:type="spellStart"/>
      <w:r w:rsidRPr="00910226">
        <w:rPr>
          <w:rFonts w:ascii="Times New Roman" w:hAnsi="Times New Roman"/>
          <w:sz w:val="24"/>
          <w:szCs w:val="24"/>
          <w:lang w:val="lv-LV"/>
        </w:rPr>
        <w:t>Inženierrisinājumu</w:t>
      </w:r>
      <w:proofErr w:type="spellEnd"/>
      <w:r w:rsidRPr="00910226">
        <w:rPr>
          <w:rFonts w:ascii="Times New Roman" w:hAnsi="Times New Roman"/>
          <w:sz w:val="24"/>
          <w:szCs w:val="24"/>
          <w:lang w:val="lv-LV"/>
        </w:rPr>
        <w:t xml:space="preserve"> daļas; Darbu organizēšanas projekts; Ekonomiskā daļa, </w:t>
      </w:r>
      <w:r w:rsidRPr="00910226">
        <w:rPr>
          <w:rFonts w:ascii="Times New Roman" w:hAnsi="Times New Roman"/>
          <w:sz w:val="24"/>
          <w:szCs w:val="24"/>
          <w:shd w:val="clear" w:color="auto" w:fill="FFFFFF"/>
          <w:lang w:val="lv-LV"/>
        </w:rPr>
        <w:t>izvērtējot būvizstrādājumu izvēles ekonomisko pamatojumu saskaņā ar projektēšanas uzdevumu, kā arī izmaksās iekļauto darba pozīciju pietiekamību</w:t>
      </w:r>
      <w:r w:rsidRPr="00910226">
        <w:rPr>
          <w:rFonts w:ascii="Times New Roman" w:hAnsi="Times New Roman"/>
          <w:sz w:val="24"/>
          <w:szCs w:val="24"/>
          <w:lang w:val="lv-LV"/>
        </w:rPr>
        <w:t xml:space="preserve">. Vēršam uzmanību, ka formulējums ”Vispārīgā daļa” iekļauj sevī </w:t>
      </w:r>
      <w:r w:rsidR="001F2A10" w:rsidRPr="00910226">
        <w:rPr>
          <w:rFonts w:ascii="Times New Roman" w:hAnsi="Times New Roman"/>
          <w:sz w:val="24"/>
          <w:szCs w:val="24"/>
          <w:lang w:val="lv-LV"/>
        </w:rPr>
        <w:t>ugunsdrošības pasākumu pārskatu, energoefektivitātes novērtējumu aprēķinātajai energoefektivitātei, ja to nosaka </w:t>
      </w:r>
      <w:hyperlink r:id="rId7" w:tgtFrame="_blank" w:history="1">
        <w:r w:rsidR="001F2A10" w:rsidRPr="00910226">
          <w:rPr>
            <w:rStyle w:val="Hyperlink"/>
            <w:rFonts w:ascii="Times New Roman" w:hAnsi="Times New Roman"/>
            <w:color w:val="auto"/>
            <w:sz w:val="24"/>
            <w:szCs w:val="24"/>
            <w:u w:val="none"/>
            <w:lang w:val="lv-LV"/>
          </w:rPr>
          <w:t>Ēku energoefektivitātes likums</w:t>
        </w:r>
      </w:hyperlink>
      <w:r w:rsidR="001F2A10" w:rsidRPr="00910226">
        <w:rPr>
          <w:rFonts w:ascii="Times New Roman" w:hAnsi="Times New Roman"/>
          <w:sz w:val="24"/>
          <w:szCs w:val="24"/>
          <w:lang w:val="lv-LV"/>
        </w:rPr>
        <w:t>, kā arī visas pārējās aktivitātes, kas ir paredzētas normatīvajos aktos.</w:t>
      </w:r>
    </w:p>
    <w:p w:rsidR="001F3AD6" w:rsidRDefault="001F3AD6" w:rsidP="001F3AD6">
      <w:pPr>
        <w:jc w:val="both"/>
        <w:rPr>
          <w:rFonts w:ascii="Times New Roman" w:hAnsi="Times New Roman"/>
          <w:b/>
          <w:sz w:val="24"/>
          <w:szCs w:val="24"/>
          <w:lang w:val="lv-LV"/>
        </w:rPr>
      </w:pPr>
    </w:p>
    <w:p w:rsidR="001F3AD6" w:rsidRPr="006014AC" w:rsidRDefault="001F3AD6" w:rsidP="001F3AD6">
      <w:pPr>
        <w:jc w:val="both"/>
        <w:rPr>
          <w:rFonts w:ascii="Times New Roman" w:hAnsi="Times New Roman"/>
          <w:b/>
          <w:sz w:val="24"/>
          <w:szCs w:val="24"/>
          <w:lang w:val="lv-LV"/>
        </w:rPr>
      </w:pPr>
      <w:r>
        <w:rPr>
          <w:rFonts w:ascii="Times New Roman" w:hAnsi="Times New Roman"/>
          <w:b/>
          <w:sz w:val="24"/>
          <w:szCs w:val="24"/>
          <w:lang w:val="lv-LV"/>
        </w:rPr>
        <w:t>Jautājums Nr.1.3</w:t>
      </w:r>
      <w:r w:rsidRPr="006014AC">
        <w:rPr>
          <w:rFonts w:ascii="Times New Roman" w:hAnsi="Times New Roman"/>
          <w:b/>
          <w:sz w:val="24"/>
          <w:szCs w:val="24"/>
          <w:lang w:val="lv-LV"/>
        </w:rPr>
        <w:t xml:space="preserve">. </w:t>
      </w:r>
    </w:p>
    <w:p w:rsidR="006014AC" w:rsidRPr="00910226" w:rsidRDefault="006014AC" w:rsidP="001F3AD6">
      <w:pPr>
        <w:jc w:val="both"/>
        <w:rPr>
          <w:rFonts w:ascii="Times New Roman" w:hAnsi="Times New Roman"/>
          <w:i/>
          <w:sz w:val="24"/>
          <w:szCs w:val="24"/>
          <w:lang w:val="lv-LV"/>
        </w:rPr>
      </w:pPr>
      <w:r w:rsidRPr="00910226">
        <w:rPr>
          <w:rFonts w:ascii="Times New Roman" w:hAnsi="Times New Roman"/>
          <w:i/>
          <w:sz w:val="24"/>
          <w:szCs w:val="24"/>
          <w:lang w:val="lv-LV"/>
        </w:rPr>
        <w:t xml:space="preserve">Iepirkuma nolikumā 3.4. punktam un Pielikumā Nr. 4 Tehniskā specifikācija nav sasaistes starp eksperta speciālistiem, lai izpildītu Tehniskās specifikācijas uzdevumu. Piemēram Pielikumā Nr. 4 norādīts, ka Būvprojekta ekspertīzes BK daļas vadītājs var būt speciālists ar sertifikātu ēku konstrukciju projektēšanā, kaut gan BVKB (Būvniecības valsts kontroles birojs) mājaslapā ir norādīts, ka BK daļas ekspertīzes veicējam nepieciešams obligāts sertifikāts būvprojektu konstrukciju ekspertīzē. Tāpat 4. pielikuma 5. punktā tiek norādīts, ka jāizvērtē būvprojekta risinājumu atbilstību spēkā esošajiem ugunsdrošības normatīviem, bet Iepirkuma nolikumā netiek uzrādīts, ka nepieciešams šāds ekspertīzes speciālists. Lūdzam, precizēt </w:t>
      </w:r>
      <w:proofErr w:type="spellStart"/>
      <w:r w:rsidRPr="00910226">
        <w:rPr>
          <w:rFonts w:ascii="Times New Roman" w:hAnsi="Times New Roman"/>
          <w:i/>
          <w:sz w:val="24"/>
          <w:szCs w:val="24"/>
          <w:lang w:val="lv-LV"/>
        </w:rPr>
        <w:t>ekspertējamās</w:t>
      </w:r>
      <w:proofErr w:type="spellEnd"/>
      <w:r w:rsidRPr="00910226">
        <w:rPr>
          <w:rFonts w:ascii="Times New Roman" w:hAnsi="Times New Roman"/>
          <w:i/>
          <w:sz w:val="24"/>
          <w:szCs w:val="24"/>
          <w:lang w:val="lv-LV"/>
        </w:rPr>
        <w:t xml:space="preserve"> būvprojekta sadaļas un tiem pieaicinātos ekspertīzes speciālistus saskaņā ar spēkā esošajiem Latvijas normatīvu aktiem noteikto kārtību.</w:t>
      </w:r>
    </w:p>
    <w:p w:rsidR="006014AC" w:rsidRPr="006014AC" w:rsidRDefault="006014AC" w:rsidP="006014AC">
      <w:pPr>
        <w:jc w:val="both"/>
        <w:rPr>
          <w:rFonts w:ascii="Times New Roman" w:hAnsi="Times New Roman"/>
          <w:b/>
          <w:sz w:val="24"/>
          <w:szCs w:val="24"/>
          <w:lang w:val="lv-LV"/>
        </w:rPr>
      </w:pPr>
      <w:r w:rsidRPr="006014AC">
        <w:rPr>
          <w:rFonts w:ascii="Times New Roman" w:hAnsi="Times New Roman"/>
          <w:b/>
          <w:sz w:val="24"/>
          <w:szCs w:val="24"/>
          <w:lang w:val="lv-LV"/>
        </w:rPr>
        <w:t xml:space="preserve">Atbilde Nr.1.3. </w:t>
      </w:r>
    </w:p>
    <w:p w:rsidR="001F3AD6" w:rsidRDefault="009A59BA" w:rsidP="006014AC">
      <w:pPr>
        <w:jc w:val="both"/>
        <w:rPr>
          <w:rFonts w:ascii="Times New Roman" w:hAnsi="Times New Roman"/>
          <w:b/>
          <w:sz w:val="24"/>
          <w:szCs w:val="24"/>
          <w:lang w:val="lv-LV"/>
        </w:rPr>
      </w:pPr>
      <w:r>
        <w:rPr>
          <w:rFonts w:ascii="Times New Roman" w:hAnsi="Times New Roman"/>
          <w:sz w:val="24"/>
          <w:szCs w:val="24"/>
          <w:lang w:val="lv-LV"/>
        </w:rPr>
        <w:t>Atbilstoši iepirkuma nolikuma 3.4.punktam, p</w:t>
      </w:r>
      <w:r w:rsidRPr="009A59BA">
        <w:rPr>
          <w:rFonts w:ascii="Times New Roman" w:hAnsi="Times New Roman"/>
          <w:sz w:val="24"/>
          <w:szCs w:val="24"/>
          <w:lang w:val="lv-LV"/>
        </w:rPr>
        <w:t xml:space="preserve">akalpojuma sniegšanai </w:t>
      </w:r>
      <w:r w:rsidRPr="00910226">
        <w:rPr>
          <w:rFonts w:ascii="Times New Roman" w:hAnsi="Times New Roman"/>
          <w:sz w:val="24"/>
          <w:szCs w:val="24"/>
          <w:u w:val="single"/>
          <w:lang w:val="lv-LV"/>
        </w:rPr>
        <w:t>pretendents piedāvā</w:t>
      </w:r>
      <w:r w:rsidRPr="009A59BA">
        <w:rPr>
          <w:rFonts w:ascii="Times New Roman" w:hAnsi="Times New Roman"/>
          <w:sz w:val="24"/>
          <w:szCs w:val="24"/>
          <w:lang w:val="lv-LV"/>
        </w:rPr>
        <w:t xml:space="preserve"> </w:t>
      </w:r>
      <w:r w:rsidRPr="009A59BA">
        <w:rPr>
          <w:rFonts w:ascii="Times New Roman" w:hAnsi="Times New Roman"/>
          <w:sz w:val="24"/>
          <w:szCs w:val="24"/>
          <w:u w:val="single"/>
          <w:lang w:val="lv-LV"/>
        </w:rPr>
        <w:t>kvalificētu ekspertu grupu</w:t>
      </w:r>
      <w:r w:rsidRPr="009A59BA">
        <w:rPr>
          <w:rFonts w:ascii="Times New Roman" w:hAnsi="Times New Roman"/>
          <w:sz w:val="24"/>
          <w:szCs w:val="24"/>
          <w:lang w:val="lv-LV"/>
        </w:rPr>
        <w:t>, kas kopumā atbilst visām Specifikācijā noteiktajām kvalifikācijas minimālajām prasībām, kuru vada ekspertu grupas vadītājs.</w:t>
      </w:r>
      <w:r w:rsidR="001F3AD6">
        <w:rPr>
          <w:rFonts w:ascii="Times New Roman" w:hAnsi="Times New Roman"/>
          <w:sz w:val="24"/>
          <w:szCs w:val="24"/>
          <w:lang w:val="lv-LV"/>
        </w:rPr>
        <w:t xml:space="preserve"> Bez tam, iepirkuma nolikuma 3.4.punkts nosaka, ka pretendents iesniedz i</w:t>
      </w:r>
      <w:r w:rsidR="001F3AD6" w:rsidRPr="001F3AD6">
        <w:rPr>
          <w:rFonts w:ascii="Times New Roman" w:hAnsi="Times New Roman"/>
          <w:sz w:val="24"/>
          <w:szCs w:val="24"/>
          <w:lang w:val="lv-LV"/>
        </w:rPr>
        <w:t>esaistītā pers</w:t>
      </w:r>
      <w:r w:rsidR="001F3AD6">
        <w:rPr>
          <w:rFonts w:ascii="Times New Roman" w:hAnsi="Times New Roman"/>
          <w:sz w:val="24"/>
          <w:szCs w:val="24"/>
          <w:lang w:val="lv-LV"/>
        </w:rPr>
        <w:t>onāla (ekspertu) CV.</w:t>
      </w:r>
      <w:r w:rsidR="00910226">
        <w:rPr>
          <w:rFonts w:ascii="Times New Roman" w:hAnsi="Times New Roman"/>
          <w:sz w:val="24"/>
          <w:szCs w:val="24"/>
          <w:lang w:val="lv-LV"/>
        </w:rPr>
        <w:t xml:space="preserve"> </w:t>
      </w:r>
      <w:r w:rsidR="001F3AD6">
        <w:rPr>
          <w:rFonts w:ascii="Times New Roman" w:hAnsi="Times New Roman"/>
          <w:sz w:val="24"/>
          <w:szCs w:val="24"/>
          <w:lang w:val="lv-LV"/>
        </w:rPr>
        <w:t xml:space="preserve">Minētais </w:t>
      </w:r>
      <w:r w:rsidR="00910226">
        <w:rPr>
          <w:rFonts w:ascii="Times New Roman" w:hAnsi="Times New Roman"/>
          <w:sz w:val="24"/>
          <w:szCs w:val="24"/>
          <w:lang w:val="lv-LV"/>
        </w:rPr>
        <w:t xml:space="preserve">nozīmē, ka ekspertu grupu piedāvā pats pretendents. Pretendenta piedāvātajai ekspertu grupai neapšaubāmi </w:t>
      </w:r>
      <w:r w:rsidR="00910226">
        <w:rPr>
          <w:rFonts w:ascii="Times New Roman" w:hAnsi="Times New Roman"/>
          <w:sz w:val="24"/>
          <w:szCs w:val="24"/>
          <w:lang w:val="lv-LV"/>
        </w:rPr>
        <w:lastRenderedPageBreak/>
        <w:t xml:space="preserve">ir jāatbilst spēkā esošajiem normatīvajiem aktiem. Šajā ziņa iepirkuma nolikuma prasības nekādā veidā nesašaurina un neatceļ normatīvo aktu prasības. </w:t>
      </w:r>
    </w:p>
    <w:p w:rsidR="00910226" w:rsidRDefault="00910226" w:rsidP="00910226">
      <w:pPr>
        <w:jc w:val="both"/>
        <w:rPr>
          <w:rFonts w:ascii="Times New Roman" w:hAnsi="Times New Roman"/>
          <w:b/>
          <w:sz w:val="24"/>
          <w:szCs w:val="24"/>
          <w:lang w:val="lv-LV"/>
        </w:rPr>
      </w:pPr>
    </w:p>
    <w:p w:rsidR="00910226" w:rsidRPr="006014AC" w:rsidRDefault="00910226" w:rsidP="00910226">
      <w:pPr>
        <w:jc w:val="both"/>
        <w:rPr>
          <w:rFonts w:ascii="Times New Roman" w:hAnsi="Times New Roman"/>
          <w:b/>
          <w:sz w:val="24"/>
          <w:szCs w:val="24"/>
          <w:lang w:val="lv-LV"/>
        </w:rPr>
      </w:pPr>
      <w:r>
        <w:rPr>
          <w:rFonts w:ascii="Times New Roman" w:hAnsi="Times New Roman"/>
          <w:b/>
          <w:sz w:val="24"/>
          <w:szCs w:val="24"/>
          <w:lang w:val="lv-LV"/>
        </w:rPr>
        <w:t>Jautājums Nr.1.4</w:t>
      </w:r>
      <w:r w:rsidRPr="006014AC">
        <w:rPr>
          <w:rFonts w:ascii="Times New Roman" w:hAnsi="Times New Roman"/>
          <w:b/>
          <w:sz w:val="24"/>
          <w:szCs w:val="24"/>
          <w:lang w:val="lv-LV"/>
        </w:rPr>
        <w:t xml:space="preserve">. </w:t>
      </w:r>
    </w:p>
    <w:p w:rsidR="006014AC" w:rsidRPr="00910226" w:rsidRDefault="006014AC" w:rsidP="00910226">
      <w:pPr>
        <w:jc w:val="both"/>
        <w:rPr>
          <w:rFonts w:ascii="Times New Roman" w:hAnsi="Times New Roman"/>
          <w:i/>
          <w:sz w:val="24"/>
          <w:szCs w:val="24"/>
          <w:lang w:val="lv-LV"/>
        </w:rPr>
      </w:pPr>
      <w:r w:rsidRPr="00910226">
        <w:rPr>
          <w:rFonts w:ascii="Times New Roman" w:hAnsi="Times New Roman"/>
          <w:i/>
          <w:sz w:val="24"/>
          <w:szCs w:val="24"/>
          <w:lang w:val="lv-LV"/>
        </w:rPr>
        <w:t xml:space="preserve">Saskaņā ar Latvijas Republikas Ministru kabineta 2014. gada 18. augusta noteikumiem Nr. 500 “Vispārīgie būvnoteikumi” 41. pantu Būvprojekta ekspertīzi ir tiesīgs veikt no būvprojekta izstrādātāja neatkarīgs ekspertīzes veicējs, bet būves ekspertīzi – no būvdarbu veicēja neatkarīgs ekspertīzes veicējs. Lūdzam norādīt būvprojekta “Jaunas ēkas būvniecība </w:t>
      </w:r>
      <w:proofErr w:type="spellStart"/>
      <w:r w:rsidRPr="00910226">
        <w:rPr>
          <w:rFonts w:ascii="Times New Roman" w:hAnsi="Times New Roman"/>
          <w:i/>
          <w:sz w:val="24"/>
          <w:szCs w:val="24"/>
          <w:lang w:val="lv-LV"/>
        </w:rPr>
        <w:t>potencionālās</w:t>
      </w:r>
      <w:proofErr w:type="spellEnd"/>
      <w:r w:rsidRPr="00910226">
        <w:rPr>
          <w:rFonts w:ascii="Times New Roman" w:hAnsi="Times New Roman"/>
          <w:i/>
          <w:sz w:val="24"/>
          <w:szCs w:val="24"/>
          <w:lang w:val="lv-LV"/>
        </w:rPr>
        <w:t xml:space="preserve"> ražotnes izvietošanai un infrastruktūras izveide uz zemes gabaliem ar kadastra apzīmējumiem 05000071505 un 05000070119, 05000071806, 05000071604 Mendeļejeva ielas rajonā, Daugavpilī” izstrādātāju.</w:t>
      </w:r>
    </w:p>
    <w:p w:rsidR="00910226" w:rsidRDefault="00910226" w:rsidP="00910226">
      <w:pPr>
        <w:jc w:val="both"/>
        <w:rPr>
          <w:rFonts w:ascii="Times New Roman" w:hAnsi="Times New Roman"/>
          <w:b/>
          <w:sz w:val="24"/>
          <w:szCs w:val="24"/>
          <w:lang w:val="lv-LV"/>
        </w:rPr>
      </w:pPr>
      <w:r w:rsidRPr="006014AC">
        <w:rPr>
          <w:rFonts w:ascii="Times New Roman" w:hAnsi="Times New Roman"/>
          <w:b/>
          <w:sz w:val="24"/>
          <w:szCs w:val="24"/>
          <w:lang w:val="lv-LV"/>
        </w:rPr>
        <w:t>Atbilde Nr.1.</w:t>
      </w:r>
      <w:r>
        <w:rPr>
          <w:rFonts w:ascii="Times New Roman" w:hAnsi="Times New Roman"/>
          <w:b/>
          <w:sz w:val="24"/>
          <w:szCs w:val="24"/>
          <w:lang w:val="lv-LV"/>
        </w:rPr>
        <w:t>4</w:t>
      </w:r>
      <w:r w:rsidRPr="006014AC">
        <w:rPr>
          <w:rFonts w:ascii="Times New Roman" w:hAnsi="Times New Roman"/>
          <w:b/>
          <w:sz w:val="24"/>
          <w:szCs w:val="24"/>
          <w:lang w:val="lv-LV"/>
        </w:rPr>
        <w:t xml:space="preserve">. </w:t>
      </w:r>
    </w:p>
    <w:p w:rsidR="006014AC" w:rsidRPr="00910226" w:rsidRDefault="006014AC" w:rsidP="006014AC">
      <w:pPr>
        <w:jc w:val="both"/>
        <w:rPr>
          <w:rFonts w:ascii="Times New Roman" w:hAnsi="Times New Roman"/>
          <w:sz w:val="24"/>
          <w:szCs w:val="24"/>
          <w:lang w:val="lv-LV"/>
        </w:rPr>
      </w:pPr>
      <w:r w:rsidRPr="00910226">
        <w:rPr>
          <w:rFonts w:ascii="Times New Roman" w:hAnsi="Times New Roman"/>
          <w:sz w:val="24"/>
          <w:szCs w:val="24"/>
          <w:lang w:val="lv-LV"/>
        </w:rPr>
        <w:t>Būvprojekta izstrādātājs ir SIA “Firma L4”.</w:t>
      </w:r>
    </w:p>
    <w:p w:rsidR="006014AC" w:rsidRDefault="006014AC" w:rsidP="00910226">
      <w:pPr>
        <w:jc w:val="both"/>
        <w:rPr>
          <w:rFonts w:ascii="Times New Roman" w:hAnsi="Times New Roman"/>
          <w:sz w:val="24"/>
          <w:szCs w:val="24"/>
          <w:lang w:val="lv-LV"/>
        </w:rPr>
      </w:pPr>
    </w:p>
    <w:p w:rsidR="00910226" w:rsidRPr="00910226" w:rsidRDefault="00910226" w:rsidP="00910226">
      <w:pPr>
        <w:jc w:val="right"/>
        <w:rPr>
          <w:rFonts w:ascii="Times New Roman" w:hAnsi="Times New Roman"/>
          <w:sz w:val="24"/>
          <w:szCs w:val="24"/>
          <w:lang w:val="lv-LV"/>
        </w:rPr>
      </w:pPr>
      <w:r>
        <w:rPr>
          <w:rFonts w:ascii="Times New Roman" w:hAnsi="Times New Roman"/>
          <w:sz w:val="24"/>
          <w:szCs w:val="24"/>
          <w:lang w:val="lv-LV"/>
        </w:rPr>
        <w:t>Iepirkumu komisija</w:t>
      </w:r>
    </w:p>
    <w:sectPr w:rsidR="00910226" w:rsidRPr="009102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A383E"/>
    <w:multiLevelType w:val="hybridMultilevel"/>
    <w:tmpl w:val="783627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52F7859"/>
    <w:multiLevelType w:val="hybridMultilevel"/>
    <w:tmpl w:val="783627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B8970C7"/>
    <w:multiLevelType w:val="multilevel"/>
    <w:tmpl w:val="9B4EAE18"/>
    <w:lvl w:ilvl="0">
      <w:start w:val="83"/>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6A114BFD"/>
    <w:multiLevelType w:val="hybridMultilevel"/>
    <w:tmpl w:val="783627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5480E09"/>
    <w:multiLevelType w:val="multilevel"/>
    <w:tmpl w:val="21DA1376"/>
    <w:lvl w:ilvl="0">
      <w:start w:val="8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AC"/>
    <w:rsid w:val="00014377"/>
    <w:rsid w:val="00136E7C"/>
    <w:rsid w:val="001F2A10"/>
    <w:rsid w:val="001F3AD6"/>
    <w:rsid w:val="0029262C"/>
    <w:rsid w:val="006014AC"/>
    <w:rsid w:val="00910226"/>
    <w:rsid w:val="009A59BA"/>
    <w:rsid w:val="00BA59BC"/>
    <w:rsid w:val="00C5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4D13B-EBE7-482F-89C6-E4B5B76B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14AC"/>
    <w:rPr>
      <w:color w:val="0563C1"/>
      <w:u w:val="single"/>
    </w:rPr>
  </w:style>
  <w:style w:type="paragraph" w:styleId="ListParagraph">
    <w:name w:val="List Paragraph"/>
    <w:basedOn w:val="Normal"/>
    <w:uiPriority w:val="34"/>
    <w:qFormat/>
    <w:rsid w:val="006014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kumi.lv/ta/id/253635-eku-energoefektivitates-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kumi.lv/ta/id/253635-eku-energoefektivitates-liku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10984-2FD0-45EA-B4A6-1AAC55CD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6</cp:revision>
  <dcterms:created xsi:type="dcterms:W3CDTF">2017-02-06T07:47:00Z</dcterms:created>
  <dcterms:modified xsi:type="dcterms:W3CDTF">2017-02-06T12:41:00Z</dcterms:modified>
</cp:coreProperties>
</file>