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E4" w:rsidRPr="008C640B" w:rsidRDefault="00FF63E4" w:rsidP="00FF63E4">
      <w:pPr>
        <w:shd w:val="clear" w:color="auto" w:fill="FFFFFF"/>
        <w:spacing w:after="0" w:line="240" w:lineRule="auto"/>
        <w:jc w:val="center"/>
        <w:rPr>
          <w:rFonts w:ascii="Times New Roman" w:hAnsi="Times New Roman"/>
          <w:b/>
          <w:bCs/>
          <w:color w:val="000000"/>
          <w:sz w:val="24"/>
          <w:szCs w:val="24"/>
        </w:rPr>
      </w:pPr>
      <w:r w:rsidRPr="008C640B">
        <w:rPr>
          <w:rFonts w:ascii="Times New Roman" w:hAnsi="Times New Roman"/>
          <w:b/>
          <w:bCs/>
          <w:color w:val="000000"/>
          <w:sz w:val="24"/>
          <w:szCs w:val="24"/>
        </w:rPr>
        <w:t xml:space="preserve">LĪGUMS </w:t>
      </w:r>
    </w:p>
    <w:p w:rsidR="00FF63E4" w:rsidRPr="008C640B" w:rsidRDefault="00FF63E4" w:rsidP="00FF63E4">
      <w:pPr>
        <w:shd w:val="clear" w:color="auto" w:fill="FFFFFF"/>
        <w:spacing w:after="0" w:line="240" w:lineRule="auto"/>
        <w:jc w:val="center"/>
        <w:rPr>
          <w:rFonts w:ascii="Times New Roman" w:hAnsi="Times New Roman"/>
          <w:bCs/>
          <w:color w:val="000000"/>
          <w:sz w:val="24"/>
          <w:szCs w:val="24"/>
        </w:rPr>
      </w:pPr>
      <w:r w:rsidRPr="008C640B">
        <w:rPr>
          <w:rFonts w:ascii="Times New Roman" w:hAnsi="Times New Roman"/>
          <w:bCs/>
          <w:color w:val="000000"/>
          <w:sz w:val="24"/>
          <w:szCs w:val="24"/>
        </w:rPr>
        <w:t>Iepirkuma DPD 2016/125 “B” daļai</w:t>
      </w:r>
    </w:p>
    <w:p w:rsidR="00FF63E4" w:rsidRPr="008C640B" w:rsidRDefault="00FF63E4" w:rsidP="00FF63E4">
      <w:pPr>
        <w:spacing w:after="0" w:line="240" w:lineRule="auto"/>
        <w:jc w:val="both"/>
        <w:rPr>
          <w:rFonts w:ascii="Times New Roman" w:hAnsi="Times New Roman"/>
          <w:b/>
          <w:bCs/>
          <w:color w:val="000000"/>
          <w:sz w:val="24"/>
          <w:szCs w:val="24"/>
        </w:rPr>
      </w:pPr>
    </w:p>
    <w:p w:rsidR="00FF63E4" w:rsidRPr="008C640B" w:rsidRDefault="00FF63E4" w:rsidP="00FF63E4">
      <w:pPr>
        <w:spacing w:after="0" w:line="240" w:lineRule="auto"/>
        <w:jc w:val="both"/>
        <w:rPr>
          <w:rFonts w:ascii="Times New Roman" w:hAnsi="Times New Roman"/>
          <w:bCs/>
          <w:sz w:val="24"/>
          <w:szCs w:val="24"/>
        </w:rPr>
      </w:pPr>
      <w:r w:rsidRPr="008C640B">
        <w:rPr>
          <w:rFonts w:ascii="Times New Roman" w:hAnsi="Times New Roman"/>
          <w:bCs/>
          <w:sz w:val="24"/>
          <w:szCs w:val="24"/>
        </w:rPr>
        <w:t>Daugavpilī,                                                                                                      2016.gada _</w:t>
      </w:r>
      <w:r w:rsidR="008C640B">
        <w:rPr>
          <w:rFonts w:ascii="Times New Roman" w:hAnsi="Times New Roman"/>
          <w:bCs/>
          <w:sz w:val="24"/>
          <w:szCs w:val="24"/>
        </w:rPr>
        <w:t>10</w:t>
      </w:r>
      <w:r w:rsidRPr="008C640B">
        <w:rPr>
          <w:rFonts w:ascii="Times New Roman" w:hAnsi="Times New Roman"/>
          <w:bCs/>
          <w:sz w:val="24"/>
          <w:szCs w:val="24"/>
        </w:rPr>
        <w:t>_.augustā</w:t>
      </w:r>
    </w:p>
    <w:p w:rsidR="00FF63E4" w:rsidRPr="008C640B" w:rsidRDefault="00FF63E4" w:rsidP="00FF63E4">
      <w:pPr>
        <w:pStyle w:val="NormalWeb"/>
        <w:shd w:val="clear" w:color="auto" w:fill="FFFFFF"/>
        <w:spacing w:after="0" w:line="240" w:lineRule="auto"/>
        <w:rPr>
          <w:strike/>
          <w:lang w:val="lv-LV"/>
        </w:rPr>
      </w:pPr>
      <w:r w:rsidRPr="008C640B">
        <w:rPr>
          <w:b/>
          <w:iCs/>
          <w:lang w:val="lv-LV"/>
        </w:rPr>
        <w:t>Daugavpils pilsētas pašvaldības iestāde "Daugavpils Marka Rotko mākslas centrs"</w:t>
      </w:r>
      <w:r w:rsidRPr="008C640B">
        <w:rPr>
          <w:lang w:val="lv-LV"/>
        </w:rPr>
        <w:t>, reģistrācijas Nr.</w:t>
      </w:r>
      <w:r w:rsidRPr="008C640B">
        <w:rPr>
          <w:color w:val="333333"/>
          <w:lang w:val="lv-LV"/>
        </w:rPr>
        <w:t>90009938567</w:t>
      </w:r>
      <w:r w:rsidRPr="008C640B">
        <w:rPr>
          <w:lang w:val="lv-LV"/>
        </w:rPr>
        <w:t xml:space="preserve">, juridiskā adrese: </w:t>
      </w:r>
      <w:r w:rsidRPr="008C640B">
        <w:rPr>
          <w:color w:val="333333"/>
          <w:lang w:val="lv-LV"/>
        </w:rPr>
        <w:t>Mihaila ielā 3, Daugavpils</w:t>
      </w:r>
      <w:r w:rsidRPr="008C640B">
        <w:rPr>
          <w:lang w:val="lv-LV"/>
        </w:rPr>
        <w:t xml:space="preserve">, tās vadītāja </w:t>
      </w:r>
      <w:proofErr w:type="spellStart"/>
      <w:r w:rsidRPr="008C640B">
        <w:rPr>
          <w:lang w:val="lv-LV"/>
        </w:rPr>
        <w:t>A.Burunova</w:t>
      </w:r>
      <w:proofErr w:type="spellEnd"/>
      <w:r w:rsidRPr="008C640B">
        <w:rPr>
          <w:lang w:val="lv-LV"/>
        </w:rPr>
        <w:t xml:space="preserve"> personā, kurš darbojas uz Nolikuma pamata (turpmāk tekstā - Pircējs), no vienas puses, un </w:t>
      </w:r>
      <w:r w:rsidRPr="008C640B">
        <w:rPr>
          <w:b/>
          <w:lang w:val="lv-LV"/>
        </w:rPr>
        <w:t>Pilnsabiedrība “</w:t>
      </w:r>
      <w:proofErr w:type="spellStart"/>
      <w:r w:rsidRPr="008C640B">
        <w:rPr>
          <w:b/>
          <w:lang w:val="lv-LV"/>
        </w:rPr>
        <w:t>Freš</w:t>
      </w:r>
      <w:proofErr w:type="spellEnd"/>
      <w:r w:rsidRPr="008C640B">
        <w:rPr>
          <w:b/>
          <w:lang w:val="lv-LV"/>
        </w:rPr>
        <w:t xml:space="preserve"> Grupa”</w:t>
      </w:r>
      <w:r w:rsidRPr="008C640B">
        <w:rPr>
          <w:b/>
          <w:i/>
          <w:lang w:val="lv-LV"/>
        </w:rPr>
        <w:t>,</w:t>
      </w:r>
      <w:r w:rsidRPr="008C640B">
        <w:rPr>
          <w:lang w:val="lv-LV"/>
        </w:rPr>
        <w:t xml:space="preserve"> reģistrācijas Nr.40103273324, juridiskā adrese: Stabu iela 61-41, Rīga, LV-1011, turpmāk šā līguma tekstā saukts Pārdevējs, no otras puses, abi kopā un katrs atsevišķi turpmāk šā līguma tekstā saukti par Pusēm, pamatojoties uz  Daugavpils pilsētas domes veiktā iepirkuma (identifikācijas numurs DPD 2016/125) rezultātiem un Izpildītāja  iesniegto piedāvājumu </w:t>
      </w:r>
      <w:r w:rsidRPr="008C640B">
        <w:rPr>
          <w:b/>
          <w:lang w:val="lv-LV"/>
        </w:rPr>
        <w:t>iepirkuma “B” daļā</w:t>
      </w:r>
      <w:r w:rsidRPr="008C640B">
        <w:rPr>
          <w:lang w:val="lv-LV"/>
        </w:rPr>
        <w:t>, noslēdz šādu līgumu:</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LĪguma priekšmets</w:t>
      </w:r>
    </w:p>
    <w:p w:rsidR="00FF63E4" w:rsidRPr="008C640B" w:rsidRDefault="00FF63E4" w:rsidP="00FF63E4">
      <w:pPr>
        <w:pStyle w:val="txt1"/>
        <w:numPr>
          <w:ilvl w:val="1"/>
          <w:numId w:val="1"/>
        </w:numPr>
        <w:tabs>
          <w:tab w:val="clear" w:pos="792"/>
          <w:tab w:val="num" w:pos="360"/>
        </w:tabs>
        <w:ind w:left="360" w:hanging="360"/>
        <w:rPr>
          <w:rFonts w:ascii="Times New Roman" w:hAnsi="Times New Roman"/>
          <w:color w:val="auto"/>
          <w:sz w:val="24"/>
          <w:szCs w:val="24"/>
          <w:lang w:val="lv-LV"/>
        </w:rPr>
      </w:pPr>
      <w:r w:rsidRPr="008C640B">
        <w:rPr>
          <w:rFonts w:ascii="Times New Roman" w:hAnsi="Times New Roman"/>
          <w:sz w:val="24"/>
          <w:szCs w:val="24"/>
          <w:lang w:val="lv-LV"/>
        </w:rPr>
        <w:t xml:space="preserve"> PĀRDEVĒJS apņemas piegādāt PIRCĒJAM preces, atbilstoši PĀRDEVĒJA iesniegtajam piedāvājumam PIRCĒJA rīkotajam iepirkumam (i</w:t>
      </w:r>
      <w:r w:rsidRPr="008C640B">
        <w:rPr>
          <w:rFonts w:ascii="Times New Roman" w:hAnsi="Times New Roman"/>
          <w:bCs/>
          <w:sz w:val="24"/>
          <w:szCs w:val="24"/>
          <w:lang w:val="lv-LV"/>
        </w:rPr>
        <w:t xml:space="preserve">epirkuma identifikācijas Nr. </w:t>
      </w:r>
      <w:r w:rsidRPr="008C640B">
        <w:rPr>
          <w:rFonts w:ascii="Times New Roman" w:hAnsi="Times New Roman"/>
          <w:sz w:val="24"/>
          <w:szCs w:val="24"/>
          <w:lang w:val="lv-LV"/>
        </w:rPr>
        <w:t xml:space="preserve">DND 2016/125), (līguma 1.pielikums, kas ir šī līguma neatņemama sastāvdaļa). </w:t>
      </w:r>
    </w:p>
    <w:p w:rsidR="00FF63E4" w:rsidRPr="008C640B" w:rsidRDefault="00FF63E4" w:rsidP="00FF63E4">
      <w:pPr>
        <w:pStyle w:val="txt1"/>
        <w:numPr>
          <w:ilvl w:val="1"/>
          <w:numId w:val="1"/>
        </w:numPr>
        <w:tabs>
          <w:tab w:val="clear" w:pos="792"/>
          <w:tab w:val="num" w:pos="360"/>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Preces daudzums, sortiments un cenas tiek noteikts līguma 1.pielikumā.</w:t>
      </w:r>
    </w:p>
    <w:p w:rsidR="00FF63E4" w:rsidRPr="008C640B" w:rsidRDefault="00FF63E4" w:rsidP="00FF63E4">
      <w:pPr>
        <w:pStyle w:val="txt1"/>
        <w:numPr>
          <w:ilvl w:val="1"/>
          <w:numId w:val="1"/>
        </w:numPr>
        <w:tabs>
          <w:tab w:val="clear" w:pos="792"/>
          <w:tab w:val="num" w:pos="360"/>
        </w:tabs>
        <w:ind w:left="360" w:hanging="360"/>
        <w:rPr>
          <w:rFonts w:ascii="Times New Roman" w:hAnsi="Times New Roman"/>
          <w:color w:val="auto"/>
          <w:sz w:val="24"/>
          <w:szCs w:val="24"/>
          <w:lang w:val="lv-LV"/>
        </w:rPr>
      </w:pPr>
      <w:r w:rsidRPr="008C640B">
        <w:rPr>
          <w:rFonts w:ascii="Times New Roman" w:hAnsi="Times New Roman"/>
          <w:spacing w:val="-6"/>
          <w:sz w:val="24"/>
          <w:szCs w:val="24"/>
          <w:lang w:val="lv-LV"/>
        </w:rPr>
        <w:t xml:space="preserve">Jautājumos par līguma izpildi Pasūtītāja kontaktpersona ir Kārlis </w:t>
      </w:r>
      <w:proofErr w:type="spellStart"/>
      <w:r w:rsidRPr="008C640B">
        <w:rPr>
          <w:rFonts w:ascii="Times New Roman" w:hAnsi="Times New Roman"/>
          <w:spacing w:val="-6"/>
          <w:sz w:val="24"/>
          <w:szCs w:val="24"/>
          <w:lang w:val="lv-LV"/>
        </w:rPr>
        <w:t>Rasis</w:t>
      </w:r>
      <w:proofErr w:type="spellEnd"/>
      <w:r w:rsidRPr="008C640B">
        <w:rPr>
          <w:rFonts w:ascii="Times New Roman" w:hAnsi="Times New Roman"/>
          <w:spacing w:val="-6"/>
          <w:sz w:val="24"/>
          <w:szCs w:val="24"/>
          <w:lang w:val="lv-LV"/>
        </w:rPr>
        <w:t>, Daugavpils Marka Rotko Mākslas Centra datortīkla administrators, tālr.65430258.</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Maks</w:t>
      </w:r>
      <w:r w:rsidRPr="008C640B">
        <w:rPr>
          <w:rFonts w:ascii="Times New Roman" w:hAnsi="Times New Roman"/>
          <w:caps w:val="0"/>
          <w:sz w:val="24"/>
          <w:szCs w:val="24"/>
          <w:lang w:val="lv-LV"/>
        </w:rPr>
        <w:t>Ā</w:t>
      </w:r>
      <w:r w:rsidRPr="008C640B">
        <w:rPr>
          <w:rFonts w:ascii="Times New Roman" w:hAnsi="Times New Roman"/>
          <w:sz w:val="24"/>
          <w:szCs w:val="24"/>
          <w:lang w:val="lv-LV"/>
        </w:rPr>
        <w:t>jumu k</w:t>
      </w:r>
      <w:r w:rsidRPr="008C640B">
        <w:rPr>
          <w:rFonts w:ascii="Times New Roman" w:hAnsi="Times New Roman"/>
          <w:caps w:val="0"/>
          <w:sz w:val="24"/>
          <w:szCs w:val="24"/>
          <w:lang w:val="lv-LV"/>
        </w:rPr>
        <w:t>Ā</w:t>
      </w:r>
      <w:r w:rsidRPr="008C640B">
        <w:rPr>
          <w:rFonts w:ascii="Times New Roman" w:hAnsi="Times New Roman"/>
          <w:sz w:val="24"/>
          <w:szCs w:val="24"/>
          <w:lang w:val="lv-LV"/>
        </w:rPr>
        <w:t>rtĪba</w:t>
      </w:r>
    </w:p>
    <w:p w:rsidR="00FF63E4" w:rsidRPr="008C640B" w:rsidRDefault="00FF63E4" w:rsidP="00FF63E4">
      <w:pPr>
        <w:pStyle w:val="txt1"/>
        <w:numPr>
          <w:ilvl w:val="1"/>
          <w:numId w:val="1"/>
        </w:numPr>
        <w:tabs>
          <w:tab w:val="clear" w:pos="792"/>
          <w:tab w:val="num" w:pos="540"/>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Līguma kopējā summa ir </w:t>
      </w:r>
      <w:r w:rsidRPr="008C640B">
        <w:rPr>
          <w:rFonts w:ascii="Times New Roman" w:hAnsi="Times New Roman"/>
          <w:b/>
          <w:color w:val="auto"/>
          <w:sz w:val="24"/>
          <w:szCs w:val="24"/>
          <w:lang w:val="lv-LV"/>
        </w:rPr>
        <w:t>EUR 12914,00</w:t>
      </w:r>
      <w:r w:rsidRPr="008C640B">
        <w:rPr>
          <w:rFonts w:ascii="Times New Roman" w:hAnsi="Times New Roman"/>
          <w:color w:val="auto"/>
          <w:sz w:val="24"/>
          <w:szCs w:val="24"/>
          <w:lang w:val="lv-LV"/>
        </w:rPr>
        <w:t xml:space="preserve"> </w:t>
      </w:r>
      <w:r w:rsidRPr="008C640B">
        <w:rPr>
          <w:rFonts w:ascii="Times New Roman" w:hAnsi="Times New Roman"/>
          <w:sz w:val="24"/>
          <w:szCs w:val="24"/>
          <w:lang w:val="lv-LV"/>
        </w:rPr>
        <w:t xml:space="preserve">(divpadsmit tūkstoši deviņi simti četrpadsmit </w:t>
      </w:r>
      <w:proofErr w:type="spellStart"/>
      <w:r w:rsidRPr="008C640B">
        <w:rPr>
          <w:rFonts w:ascii="Times New Roman" w:hAnsi="Times New Roman"/>
          <w:sz w:val="24"/>
          <w:szCs w:val="24"/>
          <w:lang w:val="lv-LV"/>
        </w:rPr>
        <w:t>euro</w:t>
      </w:r>
      <w:proofErr w:type="spellEnd"/>
      <w:r w:rsidRPr="008C640B">
        <w:rPr>
          <w:rFonts w:ascii="Times New Roman" w:hAnsi="Times New Roman"/>
          <w:sz w:val="24"/>
          <w:szCs w:val="24"/>
          <w:lang w:val="lv-LV"/>
        </w:rPr>
        <w:t xml:space="preserve"> un nulle centi) </w:t>
      </w:r>
      <w:r w:rsidRPr="008C640B">
        <w:rPr>
          <w:rFonts w:ascii="Times New Roman" w:hAnsi="Times New Roman"/>
          <w:b/>
          <w:color w:val="auto"/>
          <w:sz w:val="24"/>
          <w:szCs w:val="24"/>
          <w:lang w:val="lv-LV"/>
        </w:rPr>
        <w:t>bez PVN</w:t>
      </w:r>
      <w:r w:rsidRPr="008C640B">
        <w:rPr>
          <w:rFonts w:ascii="Times New Roman" w:hAnsi="Times New Roman"/>
          <w:color w:val="auto"/>
          <w:sz w:val="24"/>
          <w:szCs w:val="24"/>
          <w:lang w:val="lv-LV"/>
        </w:rPr>
        <w:t xml:space="preserve">. PVN 21% sastāda EUR 2711,94 </w:t>
      </w:r>
      <w:r w:rsidRPr="008C640B">
        <w:rPr>
          <w:rFonts w:ascii="Times New Roman" w:hAnsi="Times New Roman"/>
          <w:sz w:val="24"/>
          <w:szCs w:val="24"/>
          <w:lang w:val="lv-LV"/>
        </w:rPr>
        <w:t xml:space="preserve">(divi tūkstoši septiņi simti vienpadsmit </w:t>
      </w:r>
      <w:proofErr w:type="spellStart"/>
      <w:r w:rsidRPr="008C640B">
        <w:rPr>
          <w:rFonts w:ascii="Times New Roman" w:hAnsi="Times New Roman"/>
          <w:sz w:val="24"/>
          <w:szCs w:val="24"/>
          <w:lang w:val="lv-LV"/>
        </w:rPr>
        <w:t>euro</w:t>
      </w:r>
      <w:proofErr w:type="spellEnd"/>
      <w:r w:rsidRPr="008C640B">
        <w:rPr>
          <w:rFonts w:ascii="Times New Roman" w:hAnsi="Times New Roman"/>
          <w:sz w:val="24"/>
          <w:szCs w:val="24"/>
          <w:lang w:val="lv-LV"/>
        </w:rPr>
        <w:t xml:space="preserve"> un deviņdesmit četri centi). Līguma summa ar PVN ir </w:t>
      </w:r>
      <w:r w:rsidRPr="008C640B">
        <w:rPr>
          <w:rFonts w:ascii="Times New Roman" w:hAnsi="Times New Roman"/>
          <w:color w:val="auto"/>
          <w:sz w:val="24"/>
          <w:szCs w:val="24"/>
          <w:lang w:val="lv-LV"/>
        </w:rPr>
        <w:t xml:space="preserve">EUR 15625,94 </w:t>
      </w:r>
      <w:r w:rsidRPr="008C640B">
        <w:rPr>
          <w:rFonts w:ascii="Times New Roman" w:hAnsi="Times New Roman"/>
          <w:sz w:val="24"/>
          <w:szCs w:val="24"/>
          <w:lang w:val="lv-LV"/>
        </w:rPr>
        <w:t xml:space="preserve">(piecpadsmit tūkstoši seši simti divdesmit pieci </w:t>
      </w:r>
      <w:proofErr w:type="spellStart"/>
      <w:r w:rsidRPr="008C640B">
        <w:rPr>
          <w:rFonts w:ascii="Times New Roman" w:hAnsi="Times New Roman"/>
          <w:sz w:val="24"/>
          <w:szCs w:val="24"/>
          <w:lang w:val="lv-LV"/>
        </w:rPr>
        <w:t>euro</w:t>
      </w:r>
      <w:proofErr w:type="spellEnd"/>
      <w:r w:rsidRPr="008C640B">
        <w:rPr>
          <w:rFonts w:ascii="Times New Roman" w:hAnsi="Times New Roman"/>
          <w:sz w:val="24"/>
          <w:szCs w:val="24"/>
          <w:lang w:val="lv-LV"/>
        </w:rPr>
        <w:t xml:space="preserve"> un deviņdesmit četri centi).</w:t>
      </w:r>
    </w:p>
    <w:p w:rsidR="00FF63E4" w:rsidRPr="008C640B" w:rsidRDefault="00FF63E4" w:rsidP="00FF63E4">
      <w:pPr>
        <w:pStyle w:val="txt1"/>
        <w:numPr>
          <w:ilvl w:val="1"/>
          <w:numId w:val="1"/>
        </w:numPr>
        <w:tabs>
          <w:tab w:val="clear" w:pos="792"/>
          <w:tab w:val="num" w:pos="360"/>
        </w:tabs>
        <w:ind w:left="360" w:hanging="360"/>
        <w:rPr>
          <w:rFonts w:ascii="Times New Roman" w:hAnsi="Times New Roman"/>
          <w:color w:val="auto"/>
          <w:sz w:val="24"/>
          <w:szCs w:val="24"/>
          <w:lang w:val="lv-LV"/>
        </w:rPr>
      </w:pPr>
      <w:r w:rsidRPr="008C640B">
        <w:rPr>
          <w:rFonts w:ascii="Times New Roman" w:hAnsi="Times New Roman"/>
          <w:bCs/>
          <w:spacing w:val="-9"/>
          <w:sz w:val="24"/>
          <w:szCs w:val="24"/>
          <w:lang w:val="lv-LV"/>
        </w:rPr>
        <w:t>Maksājums par līguma izpildi tiks veikts 20 dienu laikā pēc pieņemšanas-nodošanas akta parakstīšanas un rēķina iesniegšanas</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PIRCĒJS maksā par Precēm, pārskaitot naudu PĀRDEVĒJA noradītajā bankas kontā.</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Pieg</w:t>
      </w:r>
      <w:r w:rsidRPr="008C640B">
        <w:rPr>
          <w:rFonts w:ascii="Times New Roman" w:hAnsi="Times New Roman"/>
          <w:caps w:val="0"/>
          <w:sz w:val="24"/>
          <w:szCs w:val="24"/>
          <w:lang w:val="lv-LV"/>
        </w:rPr>
        <w:t>Ā</w:t>
      </w:r>
      <w:r w:rsidRPr="008C640B">
        <w:rPr>
          <w:rFonts w:ascii="Times New Roman" w:hAnsi="Times New Roman"/>
          <w:sz w:val="24"/>
          <w:szCs w:val="24"/>
          <w:lang w:val="lv-LV"/>
        </w:rPr>
        <w:t>des noteikumi, VIETA un term</w:t>
      </w:r>
      <w:r w:rsidRPr="008C640B">
        <w:rPr>
          <w:rFonts w:ascii="Times New Roman" w:hAnsi="Times New Roman"/>
          <w:caps w:val="0"/>
          <w:sz w:val="24"/>
          <w:szCs w:val="24"/>
          <w:lang w:val="lv-LV"/>
        </w:rPr>
        <w:t>IŅ</w:t>
      </w:r>
      <w:r w:rsidRPr="008C640B">
        <w:rPr>
          <w:rFonts w:ascii="Times New Roman" w:hAnsi="Times New Roman"/>
          <w:sz w:val="24"/>
          <w:szCs w:val="24"/>
          <w:lang w:val="lv-LV"/>
        </w:rPr>
        <w:t>i</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PĀRDEVĒJS uz sava rēķina piegādā Preci PIRCĒJAM uz Pircēja norādīto adresi Daugavpilī, Latvijas Republikā.</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Visa Prece tiek piegādātā un nodota</w:t>
      </w:r>
      <w:r w:rsidRPr="008C640B">
        <w:rPr>
          <w:rFonts w:ascii="Times New Roman" w:hAnsi="Times New Roman"/>
          <w:b/>
          <w:color w:val="auto"/>
          <w:sz w:val="24"/>
          <w:szCs w:val="24"/>
          <w:lang w:val="lv-LV"/>
        </w:rPr>
        <w:t xml:space="preserve"> </w:t>
      </w:r>
      <w:r w:rsidRPr="008C640B">
        <w:rPr>
          <w:rFonts w:ascii="Times New Roman" w:hAnsi="Times New Roman"/>
          <w:color w:val="auto"/>
          <w:sz w:val="24"/>
          <w:szCs w:val="24"/>
          <w:lang w:val="lv-LV"/>
        </w:rPr>
        <w:t>PIRCĒJA</w:t>
      </w:r>
      <w:r w:rsidRPr="008C640B">
        <w:rPr>
          <w:rFonts w:ascii="Times New Roman" w:hAnsi="Times New Roman"/>
          <w:b/>
          <w:color w:val="auto"/>
          <w:sz w:val="24"/>
          <w:szCs w:val="24"/>
          <w:lang w:val="lv-LV"/>
        </w:rPr>
        <w:t xml:space="preserve"> </w:t>
      </w:r>
      <w:r w:rsidRPr="008C640B">
        <w:rPr>
          <w:rFonts w:ascii="Times New Roman" w:hAnsi="Times New Roman"/>
          <w:color w:val="auto"/>
          <w:sz w:val="24"/>
          <w:szCs w:val="24"/>
          <w:lang w:val="lv-LV"/>
        </w:rPr>
        <w:t xml:space="preserve">pilnvarotajai personai ne vēlāk kā </w:t>
      </w:r>
      <w:r w:rsidRPr="008C640B">
        <w:rPr>
          <w:rFonts w:ascii="Times New Roman" w:hAnsi="Times New Roman"/>
          <w:b/>
          <w:color w:val="auto"/>
          <w:sz w:val="24"/>
          <w:szCs w:val="24"/>
          <w:lang w:val="lv-LV"/>
        </w:rPr>
        <w:t xml:space="preserve">3 (trīs) mēnešu </w:t>
      </w:r>
      <w:r w:rsidRPr="008C640B">
        <w:rPr>
          <w:rFonts w:ascii="Times New Roman" w:hAnsi="Times New Roman"/>
          <w:color w:val="auto"/>
          <w:sz w:val="24"/>
          <w:szCs w:val="24"/>
          <w:lang w:val="lv-LV"/>
        </w:rPr>
        <w:t xml:space="preserve">laikā no līguma parakstīšanas dienas. </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Preces nodošana tiek noformēta ar pieņemšanas-nodošanas aktu, kas kļūst par šī līguma neatņemamu sastāvdaļu. </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 Par Preces piegādes datumu tiks uzskatīts datums, ar kuru tiks parakstīts Preču pieņemšanas-nodošanas akts.</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sz w:val="24"/>
          <w:szCs w:val="24"/>
          <w:lang w:val="lv-LV"/>
        </w:rPr>
        <w:t xml:space="preserve">Izpildītājs apņemas piecu darbdienu laikā no iepirkuma līguma parakstīšanas dienas iesniegt Pasūtītājam līgumsaistību izpildes garantijas oriģinālu 10% (desmit procentu) apmērā no līguma summas bez PVN. </w:t>
      </w:r>
      <w:r w:rsidRPr="008C640B">
        <w:rPr>
          <w:rFonts w:ascii="Times New Roman" w:hAnsi="Times New Roman"/>
          <w:spacing w:val="-9"/>
          <w:sz w:val="24"/>
          <w:szCs w:val="24"/>
          <w:lang w:val="lv-LV"/>
        </w:rPr>
        <w:t xml:space="preserve">Ja Izpildītājs nav savlaicīgi izpildījis šo nosacījumu, tad Izpildītājam iestājas atbildība par nokavējumu. </w:t>
      </w:r>
      <w:r w:rsidRPr="008C640B">
        <w:rPr>
          <w:rFonts w:ascii="Times New Roman" w:hAnsi="Times New Roman"/>
          <w:sz w:val="24"/>
          <w:szCs w:val="24"/>
          <w:lang w:val="lv-LV"/>
        </w:rPr>
        <w:t xml:space="preserve">Par līgumsaistību izpildes nodrošinājuma savlaicīgu neiesniegšanu, Izpildītājs maksā Pasūtītājam EUR 100 (simts </w:t>
      </w:r>
      <w:proofErr w:type="spellStart"/>
      <w:r w:rsidRPr="008C640B">
        <w:rPr>
          <w:rFonts w:ascii="Times New Roman" w:hAnsi="Times New Roman"/>
          <w:sz w:val="24"/>
          <w:szCs w:val="24"/>
          <w:lang w:val="lv-LV"/>
        </w:rPr>
        <w:t>euro</w:t>
      </w:r>
      <w:proofErr w:type="spellEnd"/>
      <w:r w:rsidRPr="008C640B">
        <w:rPr>
          <w:rFonts w:ascii="Times New Roman" w:hAnsi="Times New Roman"/>
          <w:sz w:val="24"/>
          <w:szCs w:val="24"/>
          <w:lang w:val="lv-LV"/>
        </w:rPr>
        <w:t xml:space="preserve">) par katru nokavēto dienu, </w:t>
      </w:r>
      <w:r w:rsidRPr="008C640B">
        <w:rPr>
          <w:rFonts w:ascii="Times New Roman" w:hAnsi="Times New Roman"/>
          <w:color w:val="auto"/>
          <w:sz w:val="24"/>
          <w:szCs w:val="24"/>
          <w:lang w:val="lv-LV"/>
        </w:rPr>
        <w:t>bet kopā ne vairāk par 10% (desmit procentiem) no līguma summas.</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Preces marĶĒšana un iepakojums</w:t>
      </w:r>
    </w:p>
    <w:p w:rsidR="00FF63E4" w:rsidRPr="008C640B" w:rsidRDefault="00FF63E4" w:rsidP="00FF63E4">
      <w:pPr>
        <w:pStyle w:val="txt1"/>
        <w:numPr>
          <w:ilvl w:val="1"/>
          <w:numId w:val="1"/>
        </w:numPr>
        <w:ind w:hanging="792"/>
        <w:rPr>
          <w:rFonts w:ascii="Times New Roman" w:hAnsi="Times New Roman"/>
          <w:color w:val="auto"/>
          <w:sz w:val="24"/>
          <w:szCs w:val="24"/>
          <w:lang w:val="lv-LV"/>
        </w:rPr>
      </w:pPr>
      <w:r w:rsidRPr="008C640B">
        <w:rPr>
          <w:rFonts w:ascii="Times New Roman" w:hAnsi="Times New Roman"/>
          <w:color w:val="auto"/>
          <w:sz w:val="24"/>
          <w:szCs w:val="24"/>
          <w:lang w:val="lv-LV"/>
        </w:rPr>
        <w:t>PĀRDEVĒJS piegādā Preci tās oriģinālajā ražotāja iepakojumā.</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PĀRDEVĒJS nodrošina piegādājamās Preces marķējumu, kas atbilst Eiropas Savienības normatīvo aktu prasībām un Latvijas Republikas normatīvo aktu prasībām. </w:t>
      </w:r>
    </w:p>
    <w:p w:rsidR="00FF63E4" w:rsidRPr="008C640B" w:rsidRDefault="00FF63E4" w:rsidP="00FF63E4">
      <w:pPr>
        <w:pStyle w:val="txt2"/>
        <w:numPr>
          <w:ilvl w:val="0"/>
          <w:numId w:val="1"/>
        </w:numPr>
        <w:tabs>
          <w:tab w:val="clear" w:pos="360"/>
        </w:tabs>
        <w:ind w:left="0" w:firstLine="0"/>
        <w:rPr>
          <w:rFonts w:ascii="Times New Roman" w:hAnsi="Times New Roman"/>
          <w:sz w:val="24"/>
          <w:szCs w:val="24"/>
          <w:lang w:val="lv-LV"/>
        </w:rPr>
      </w:pPr>
      <w:r w:rsidRPr="008C640B">
        <w:rPr>
          <w:rFonts w:ascii="Times New Roman" w:hAnsi="Times New Roman"/>
          <w:sz w:val="24"/>
          <w:szCs w:val="24"/>
          <w:lang w:val="lv-LV"/>
        </w:rPr>
        <w:lastRenderedPageBreak/>
        <w:t>GARANTIJAS</w:t>
      </w:r>
    </w:p>
    <w:p w:rsidR="00FF63E4" w:rsidRPr="008C640B" w:rsidRDefault="00FF63E4" w:rsidP="00FF63E4">
      <w:pPr>
        <w:pStyle w:val="txt1"/>
        <w:numPr>
          <w:ilvl w:val="1"/>
          <w:numId w:val="1"/>
        </w:numPr>
        <w:tabs>
          <w:tab w:val="clear" w:pos="792"/>
        </w:tabs>
        <w:ind w:left="360" w:hanging="360"/>
        <w:rPr>
          <w:rFonts w:ascii="Times New Roman" w:hAnsi="Times New Roman"/>
          <w:sz w:val="24"/>
          <w:szCs w:val="24"/>
          <w:lang w:val="lv-LV"/>
        </w:rPr>
      </w:pPr>
      <w:r w:rsidRPr="008C640B">
        <w:rPr>
          <w:rFonts w:ascii="Times New Roman" w:hAnsi="Times New Roman"/>
          <w:color w:val="auto"/>
          <w:sz w:val="24"/>
          <w:szCs w:val="24"/>
          <w:lang w:val="lv-LV"/>
        </w:rPr>
        <w:t xml:space="preserve">PĀRDEVĒJAM ir garantijas saistības attiecībā uz piegādāto preci 3 (trīs) gadu laikā no Preču pieņemšanas-nodošanas akta parakstīšanas. </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Pretenzijas</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PIRCĒJAM</w:t>
      </w:r>
      <w:r w:rsidRPr="008C640B">
        <w:rPr>
          <w:rFonts w:ascii="Times New Roman" w:hAnsi="Times New Roman"/>
          <w:b/>
          <w:color w:val="auto"/>
          <w:sz w:val="24"/>
          <w:szCs w:val="24"/>
          <w:lang w:val="lv-LV"/>
        </w:rPr>
        <w:t xml:space="preserve"> </w:t>
      </w:r>
      <w:r w:rsidRPr="008C640B">
        <w:rPr>
          <w:rFonts w:ascii="Times New Roman" w:hAnsi="Times New Roman"/>
          <w:color w:val="auto"/>
          <w:sz w:val="24"/>
          <w:szCs w:val="24"/>
          <w:lang w:val="lv-LV"/>
        </w:rPr>
        <w:t>5 (piecu) darba dienu laikā no pieņemšanas-nodošanas akta parakstīšanas brīža ir tiesības iesniegt rakstveida pretenzijas PĀRDEVĒJAM par iegādātās Preces neatbilstību daudzumam.</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Ja pieņemšanas laikā tiek konstatētā nekvalitatīvā vai bojātā Prece, tā tiek atgriezta PĀRDEVĒJAM, kurš to apmaina pret citu 5 (piecu) darba dienu laikā.</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Pretenzijas, kas saistītas ar līgumsaistību izpildi, Līdzējiem jāizskata ne ilgāk kā 5 (piecu) darba dienu laikā no pretenzijas saņemšanas dienas. </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Str</w:t>
      </w:r>
      <w:r w:rsidRPr="008C640B">
        <w:rPr>
          <w:rFonts w:ascii="Times New Roman" w:hAnsi="Times New Roman"/>
          <w:caps w:val="0"/>
          <w:sz w:val="24"/>
          <w:szCs w:val="24"/>
          <w:lang w:val="lv-LV"/>
        </w:rPr>
        <w:t>Ī</w:t>
      </w:r>
      <w:r w:rsidRPr="008C640B">
        <w:rPr>
          <w:rFonts w:ascii="Times New Roman" w:hAnsi="Times New Roman"/>
          <w:sz w:val="24"/>
          <w:szCs w:val="24"/>
          <w:lang w:val="lv-LV"/>
        </w:rPr>
        <w:t>du izskatīšanas kārtība un atbild</w:t>
      </w:r>
      <w:r w:rsidRPr="008C640B">
        <w:rPr>
          <w:rFonts w:ascii="Times New Roman" w:hAnsi="Times New Roman"/>
          <w:caps w:val="0"/>
          <w:sz w:val="24"/>
          <w:szCs w:val="24"/>
          <w:lang w:val="lv-LV"/>
        </w:rPr>
        <w:t>Ī</w:t>
      </w:r>
      <w:r w:rsidRPr="008C640B">
        <w:rPr>
          <w:rFonts w:ascii="Times New Roman" w:hAnsi="Times New Roman"/>
          <w:sz w:val="24"/>
          <w:szCs w:val="24"/>
          <w:lang w:val="lv-LV"/>
        </w:rPr>
        <w:t>ba</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Visus strīdus un domstarpības, kas rodas starp Līdzējiem līguma izpildes gaitā, Līdzēji cenšas atrisināt savstarpēji vienojoties, sarunu ceļā. Ja vienošanās netiek panākta, strīdi tiek risināti Latvijas Republikas normatīvajos aktos noteiktajā kartībā tiesu instancēs.</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Par Preces piegādes termiņa nokavējumu PĀRDEVĒJS maksā PIRCĒJAM līgumsodu 1% (viena procenta) apmēra no līguma kopējas summas par katru nokavēto dienu, bet kopā ne vairāk par 10% (desmit procentiem) no līguma summas.</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Līdzēji ir atbrīvoti no dotā Līguma saistību izpildes, ja to izpilde ir kļuvusi neiespējama no Līdzējiem neatkarīgu nepārvaramas varas apstākļu dēļ.</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Citi noteikumi</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Līgums stājas spēkā ar tā parakstīšanas brīdi un ir spēkā līdz</w:t>
      </w:r>
      <w:r w:rsidRPr="008C640B">
        <w:rPr>
          <w:rFonts w:ascii="Times New Roman" w:hAnsi="Times New Roman"/>
          <w:b/>
          <w:bCs/>
          <w:color w:val="auto"/>
          <w:sz w:val="24"/>
          <w:szCs w:val="24"/>
          <w:lang w:val="lv-LV"/>
        </w:rPr>
        <w:t xml:space="preserve"> </w:t>
      </w:r>
      <w:r w:rsidRPr="008C640B">
        <w:rPr>
          <w:rFonts w:ascii="Times New Roman" w:hAnsi="Times New Roman"/>
          <w:color w:val="auto"/>
          <w:sz w:val="24"/>
          <w:szCs w:val="24"/>
          <w:lang w:val="lv-LV"/>
        </w:rPr>
        <w:t>Līdzēju saistību izpildei.</w:t>
      </w:r>
    </w:p>
    <w:p w:rsidR="00FF63E4" w:rsidRPr="008C640B" w:rsidRDefault="00FF63E4" w:rsidP="00FF63E4">
      <w:pPr>
        <w:pStyle w:val="txt1"/>
        <w:numPr>
          <w:ilvl w:val="1"/>
          <w:numId w:val="1"/>
        </w:numPr>
        <w:tabs>
          <w:tab w:val="clear" w:pos="792"/>
        </w:tabs>
        <w:ind w:left="360" w:hanging="360"/>
        <w:rPr>
          <w:rFonts w:ascii="Times New Roman" w:hAnsi="Times New Roman"/>
          <w:color w:val="auto"/>
          <w:sz w:val="24"/>
          <w:szCs w:val="24"/>
          <w:lang w:val="lv-LV"/>
        </w:rPr>
      </w:pPr>
      <w:r w:rsidRPr="008C640B">
        <w:rPr>
          <w:rFonts w:ascii="Times New Roman" w:hAnsi="Times New Roman"/>
          <w:color w:val="auto"/>
          <w:sz w:val="24"/>
          <w:szCs w:val="24"/>
          <w:lang w:val="lv-LV"/>
        </w:rPr>
        <w:t xml:space="preserve">Visi šī Līguma grozījumi un papildinājumi ir spēkā tikai gadījumā, ja tie izdarīti </w:t>
      </w:r>
      <w:proofErr w:type="spellStart"/>
      <w:r w:rsidRPr="008C640B">
        <w:rPr>
          <w:rFonts w:ascii="Times New Roman" w:hAnsi="Times New Roman"/>
          <w:color w:val="auto"/>
          <w:sz w:val="24"/>
          <w:szCs w:val="24"/>
          <w:lang w:val="lv-LV"/>
        </w:rPr>
        <w:t>rakstveidā</w:t>
      </w:r>
      <w:proofErr w:type="spellEnd"/>
      <w:r w:rsidRPr="008C640B">
        <w:rPr>
          <w:rFonts w:ascii="Times New Roman" w:hAnsi="Times New Roman"/>
          <w:color w:val="auto"/>
          <w:sz w:val="24"/>
          <w:szCs w:val="24"/>
          <w:lang w:val="lv-LV"/>
        </w:rPr>
        <w:t xml:space="preserve"> un Līdzēju parakstīti. Tie pievienojami līgumam un kļūst par neatņemamu tā sastāvdaļu. </w:t>
      </w:r>
    </w:p>
    <w:p w:rsidR="00FF63E4" w:rsidRPr="008C640B" w:rsidRDefault="00FF63E4" w:rsidP="00FF63E4">
      <w:pPr>
        <w:pStyle w:val="txt1"/>
        <w:numPr>
          <w:ilvl w:val="1"/>
          <w:numId w:val="1"/>
        </w:numPr>
        <w:tabs>
          <w:tab w:val="clear" w:pos="792"/>
        </w:tabs>
        <w:ind w:left="360" w:hanging="360"/>
        <w:rPr>
          <w:rFonts w:ascii="Times New Roman" w:hAnsi="Times New Roman"/>
          <w:sz w:val="24"/>
          <w:szCs w:val="24"/>
          <w:lang w:val="lv-LV"/>
        </w:rPr>
      </w:pPr>
      <w:r w:rsidRPr="008C640B">
        <w:rPr>
          <w:rFonts w:ascii="Times New Roman" w:hAnsi="Times New Roman"/>
          <w:sz w:val="24"/>
          <w:szCs w:val="24"/>
          <w:lang w:val="lv-LV"/>
        </w:rPr>
        <w:t>Līgums sastādīts uz 2 (divām) lapām 2 (divos) eksemplāros, pa vienam katra</w:t>
      </w:r>
      <w:r w:rsidRPr="008C640B">
        <w:rPr>
          <w:rFonts w:ascii="Times New Roman" w:hAnsi="Times New Roman"/>
          <w:color w:val="auto"/>
          <w:sz w:val="24"/>
          <w:szCs w:val="24"/>
          <w:lang w:val="lv-LV"/>
        </w:rPr>
        <w:t>m no Līdzējiem.</w:t>
      </w:r>
    </w:p>
    <w:p w:rsidR="00FF63E4" w:rsidRPr="008C640B" w:rsidRDefault="00FF63E4" w:rsidP="00FF63E4">
      <w:pPr>
        <w:pStyle w:val="txt2"/>
        <w:numPr>
          <w:ilvl w:val="0"/>
          <w:numId w:val="1"/>
        </w:numPr>
        <w:rPr>
          <w:rFonts w:ascii="Times New Roman" w:hAnsi="Times New Roman"/>
          <w:sz w:val="24"/>
          <w:szCs w:val="24"/>
          <w:lang w:val="lv-LV"/>
        </w:rPr>
      </w:pPr>
      <w:r w:rsidRPr="008C640B">
        <w:rPr>
          <w:rFonts w:ascii="Times New Roman" w:hAnsi="Times New Roman"/>
          <w:sz w:val="24"/>
          <w:szCs w:val="24"/>
          <w:lang w:val="lv-LV"/>
        </w:rPr>
        <w:t>Līdzēju REKVIZĪTI UN PARAKSTI</w:t>
      </w:r>
    </w:p>
    <w:tbl>
      <w:tblPr>
        <w:tblW w:w="0" w:type="auto"/>
        <w:tblInd w:w="-92" w:type="dxa"/>
        <w:tblLook w:val="01E0" w:firstRow="1" w:lastRow="1" w:firstColumn="1" w:lastColumn="1" w:noHBand="0" w:noVBand="0"/>
      </w:tblPr>
      <w:tblGrid>
        <w:gridCol w:w="4500"/>
        <w:gridCol w:w="4500"/>
      </w:tblGrid>
      <w:tr w:rsidR="00F02125" w:rsidRPr="00C163DF" w:rsidTr="007D258A">
        <w:trPr>
          <w:trHeight w:val="2760"/>
        </w:trPr>
        <w:tc>
          <w:tcPr>
            <w:tcW w:w="4500" w:type="dxa"/>
            <w:hideMark/>
          </w:tcPr>
          <w:p w:rsidR="00F02125" w:rsidRPr="008C640B" w:rsidRDefault="00F02125" w:rsidP="003B1313">
            <w:pPr>
              <w:pStyle w:val="ListParagraph"/>
              <w:ind w:left="360"/>
              <w:jc w:val="both"/>
              <w:rPr>
                <w:b/>
                <w:iCs/>
              </w:rPr>
            </w:pPr>
            <w:r w:rsidRPr="008C640B">
              <w:rPr>
                <w:b/>
                <w:iCs/>
              </w:rPr>
              <w:t>Pircējs</w:t>
            </w:r>
          </w:p>
          <w:p w:rsidR="00F02125" w:rsidRPr="008C640B" w:rsidRDefault="00F02125" w:rsidP="00F02125">
            <w:pPr>
              <w:pStyle w:val="ListParagraph"/>
              <w:ind w:left="360"/>
              <w:jc w:val="both"/>
              <w:rPr>
                <w:b/>
                <w:iCs/>
              </w:rPr>
            </w:pPr>
          </w:p>
          <w:p w:rsidR="00934BAF" w:rsidRPr="008C640B" w:rsidRDefault="00934BAF" w:rsidP="00934BAF">
            <w:pPr>
              <w:spacing w:after="0" w:line="240" w:lineRule="auto"/>
              <w:jc w:val="both"/>
              <w:rPr>
                <w:rFonts w:ascii="Times New Roman" w:hAnsi="Times New Roman"/>
                <w:b/>
                <w:iCs/>
                <w:sz w:val="24"/>
                <w:szCs w:val="24"/>
              </w:rPr>
            </w:pPr>
            <w:r w:rsidRPr="008C640B">
              <w:rPr>
                <w:rFonts w:ascii="Times New Roman" w:hAnsi="Times New Roman"/>
                <w:b/>
                <w:iCs/>
                <w:sz w:val="24"/>
                <w:szCs w:val="24"/>
              </w:rPr>
              <w:t>Daugavpils pilsētas pašvaldības iestāde "Daugavpils Marka Rotko mākslas centrs"</w:t>
            </w:r>
          </w:p>
          <w:p w:rsidR="00F02125" w:rsidRPr="008C640B" w:rsidRDefault="00F02125" w:rsidP="00934BAF">
            <w:pPr>
              <w:jc w:val="both"/>
              <w:rPr>
                <w:rFonts w:ascii="Times New Roman" w:hAnsi="Times New Roman"/>
                <w:sz w:val="24"/>
                <w:szCs w:val="24"/>
                <w:lang w:eastAsia="en-GB"/>
              </w:rPr>
            </w:pPr>
          </w:p>
        </w:tc>
        <w:tc>
          <w:tcPr>
            <w:tcW w:w="4500" w:type="dxa"/>
          </w:tcPr>
          <w:p w:rsidR="00F02125" w:rsidRPr="008C640B" w:rsidRDefault="00F02125" w:rsidP="007D258A">
            <w:pPr>
              <w:spacing w:after="0" w:line="240" w:lineRule="auto"/>
              <w:rPr>
                <w:rFonts w:ascii="Times New Roman" w:hAnsi="Times New Roman"/>
                <w:b/>
                <w:sz w:val="24"/>
                <w:szCs w:val="24"/>
              </w:rPr>
            </w:pPr>
            <w:r w:rsidRPr="008C640B">
              <w:rPr>
                <w:rFonts w:ascii="Times New Roman" w:hAnsi="Times New Roman"/>
                <w:b/>
                <w:sz w:val="24"/>
                <w:szCs w:val="24"/>
              </w:rPr>
              <w:t>Pārdevējs</w:t>
            </w:r>
          </w:p>
          <w:p w:rsidR="00F02125" w:rsidRPr="008C640B" w:rsidRDefault="00F02125" w:rsidP="007D258A">
            <w:pPr>
              <w:spacing w:after="0" w:line="240" w:lineRule="auto"/>
              <w:rPr>
                <w:rFonts w:ascii="Times New Roman" w:hAnsi="Times New Roman"/>
                <w:b/>
                <w:sz w:val="24"/>
                <w:szCs w:val="24"/>
              </w:rPr>
            </w:pPr>
          </w:p>
          <w:p w:rsidR="00934BAF" w:rsidRPr="008C640B" w:rsidRDefault="00934BAF" w:rsidP="00934BAF">
            <w:pPr>
              <w:spacing w:after="0" w:line="240" w:lineRule="auto"/>
              <w:rPr>
                <w:rFonts w:ascii="Times New Roman" w:hAnsi="Times New Roman"/>
                <w:sz w:val="24"/>
                <w:szCs w:val="24"/>
              </w:rPr>
            </w:pPr>
            <w:r w:rsidRPr="008C640B">
              <w:rPr>
                <w:rFonts w:ascii="Times New Roman" w:hAnsi="Times New Roman"/>
                <w:b/>
                <w:sz w:val="24"/>
                <w:szCs w:val="24"/>
              </w:rPr>
              <w:t>Pilnsabiedrība „</w:t>
            </w:r>
            <w:proofErr w:type="spellStart"/>
            <w:r w:rsidRPr="008C640B">
              <w:rPr>
                <w:rFonts w:ascii="Times New Roman" w:hAnsi="Times New Roman"/>
                <w:b/>
                <w:sz w:val="24"/>
                <w:szCs w:val="24"/>
              </w:rPr>
              <w:t>Freš</w:t>
            </w:r>
            <w:proofErr w:type="spellEnd"/>
            <w:r w:rsidRPr="008C640B">
              <w:rPr>
                <w:rFonts w:ascii="Times New Roman" w:hAnsi="Times New Roman"/>
                <w:b/>
                <w:sz w:val="24"/>
                <w:szCs w:val="24"/>
              </w:rPr>
              <w:t xml:space="preserve"> Grupa”</w:t>
            </w:r>
          </w:p>
          <w:p w:rsidR="00F02125" w:rsidRPr="00934BAF" w:rsidRDefault="00F02125" w:rsidP="00934BAF">
            <w:pPr>
              <w:spacing w:after="0" w:line="240" w:lineRule="auto"/>
              <w:rPr>
                <w:rFonts w:ascii="Times New Roman" w:hAnsi="Times New Roman"/>
                <w:sz w:val="24"/>
                <w:szCs w:val="24"/>
              </w:rPr>
            </w:pPr>
            <w:bookmarkStart w:id="0" w:name="_GoBack"/>
            <w:bookmarkEnd w:id="0"/>
          </w:p>
        </w:tc>
      </w:tr>
    </w:tbl>
    <w:p w:rsidR="00FF63E4" w:rsidRPr="0077398A" w:rsidRDefault="00FF63E4" w:rsidP="00934B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firstLine="720"/>
        <w:rPr>
          <w:rFonts w:ascii="Times New Roman" w:hAnsi="Times New Roman"/>
          <w:color w:val="auto"/>
          <w:sz w:val="24"/>
          <w:szCs w:val="24"/>
          <w:lang w:val="lv-LV"/>
        </w:rPr>
      </w:pPr>
    </w:p>
    <w:sectPr w:rsidR="00FF63E4" w:rsidRPr="007739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9045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E4"/>
    <w:rsid w:val="00372A4C"/>
    <w:rsid w:val="003B1313"/>
    <w:rsid w:val="005E05DF"/>
    <w:rsid w:val="008C640B"/>
    <w:rsid w:val="00934BAF"/>
    <w:rsid w:val="00C26231"/>
    <w:rsid w:val="00E269C9"/>
    <w:rsid w:val="00EB3AA9"/>
    <w:rsid w:val="00F02125"/>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88C1-178D-4EC2-A555-39D3C981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E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2">
    <w:name w:val="txt2"/>
    <w:next w:val="txt1"/>
    <w:rsid w:val="00FF63E4"/>
    <w:pPr>
      <w:widowControl w:val="0"/>
      <w:spacing w:after="0" w:line="240" w:lineRule="auto"/>
      <w:jc w:val="center"/>
    </w:pPr>
    <w:rPr>
      <w:rFonts w:ascii="!Neo'w Arial" w:eastAsia="Times New Roman" w:hAnsi="!Neo'w Arial" w:cs="Times New Roman"/>
      <w:b/>
      <w:caps/>
      <w:snapToGrid w:val="0"/>
      <w:sz w:val="20"/>
      <w:szCs w:val="20"/>
    </w:rPr>
  </w:style>
  <w:style w:type="paragraph" w:customStyle="1" w:styleId="txt1">
    <w:name w:val="txt1"/>
    <w:rsid w:val="00FF63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paragraph" w:styleId="NormalWeb">
    <w:name w:val="Normal (Web)"/>
    <w:basedOn w:val="Normal"/>
    <w:uiPriority w:val="99"/>
    <w:unhideWhenUsed/>
    <w:rsid w:val="00FF63E4"/>
    <w:pPr>
      <w:spacing w:after="240" w:line="369" w:lineRule="atLeast"/>
      <w:jc w:val="both"/>
    </w:pPr>
    <w:rPr>
      <w:rFonts w:ascii="Times New Roman" w:eastAsia="Times New Roman" w:hAnsi="Times New Roman"/>
      <w:sz w:val="24"/>
      <w:szCs w:val="24"/>
      <w:lang w:val="en-US"/>
    </w:rPr>
  </w:style>
  <w:style w:type="paragraph" w:styleId="ListParagraph">
    <w:name w:val="List Paragraph"/>
    <w:basedOn w:val="Normal"/>
    <w:uiPriority w:val="34"/>
    <w:qFormat/>
    <w:rsid w:val="00FF63E4"/>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2016-08-11T10:39:00Z</dcterms:created>
  <dcterms:modified xsi:type="dcterms:W3CDTF">2016-08-11T10:41:00Z</dcterms:modified>
</cp:coreProperties>
</file>