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471F3" w14:textId="77777777" w:rsidR="00706F5E" w:rsidRPr="00B972EA" w:rsidRDefault="00706F5E" w:rsidP="00706F5E">
      <w:pPr>
        <w:jc w:val="right"/>
        <w:rPr>
          <w:b/>
          <w:bCs/>
          <w:sz w:val="20"/>
          <w:szCs w:val="20"/>
        </w:rPr>
      </w:pPr>
      <w:r w:rsidRPr="00B972EA">
        <w:rPr>
          <w:b/>
          <w:caps/>
          <w:sz w:val="20"/>
          <w:szCs w:val="20"/>
        </w:rPr>
        <w:t>2. Pielikums</w:t>
      </w:r>
      <w:r w:rsidRPr="00B972EA">
        <w:rPr>
          <w:b/>
          <w:bCs/>
          <w:sz w:val="20"/>
          <w:szCs w:val="20"/>
        </w:rPr>
        <w:t xml:space="preserve"> </w:t>
      </w:r>
    </w:p>
    <w:p w14:paraId="1EC90D3A" w14:textId="2C52C75C" w:rsidR="00706F5E" w:rsidRPr="00B972EA" w:rsidRDefault="00706F5E" w:rsidP="00706F5E">
      <w:pPr>
        <w:jc w:val="right"/>
        <w:rPr>
          <w:sz w:val="20"/>
          <w:szCs w:val="20"/>
        </w:rPr>
      </w:pPr>
      <w:r>
        <w:rPr>
          <w:sz w:val="20"/>
          <w:szCs w:val="20"/>
        </w:rPr>
        <w:t>Id.Nr.DPIP2025/18N</w:t>
      </w:r>
    </w:p>
    <w:p w14:paraId="220D2F75" w14:textId="77777777" w:rsidR="00706F5E" w:rsidRPr="00B972EA" w:rsidRDefault="00706F5E" w:rsidP="00706F5E">
      <w:pPr>
        <w:ind w:right="-1"/>
        <w:jc w:val="center"/>
        <w:outlineLvl w:val="0"/>
        <w:rPr>
          <w:rFonts w:eastAsia="Arial Unicode MS"/>
          <w:b/>
          <w:sz w:val="23"/>
          <w:szCs w:val="23"/>
          <w:lang w:eastAsia="lv-LV"/>
        </w:rPr>
      </w:pPr>
    </w:p>
    <w:p w14:paraId="6EE2569F" w14:textId="77777777" w:rsidR="00706F5E" w:rsidRPr="00B972EA" w:rsidRDefault="00706F5E" w:rsidP="00706F5E">
      <w:pPr>
        <w:ind w:right="-1"/>
        <w:jc w:val="center"/>
        <w:outlineLvl w:val="0"/>
        <w:rPr>
          <w:rFonts w:eastAsia="Arial Unicode MS"/>
          <w:b/>
          <w:sz w:val="23"/>
          <w:szCs w:val="23"/>
          <w:lang w:eastAsia="lv-LV"/>
        </w:rPr>
      </w:pPr>
      <w:r w:rsidRPr="00B972EA">
        <w:rPr>
          <w:rFonts w:eastAsia="Arial Unicode MS"/>
          <w:b/>
          <w:sz w:val="23"/>
          <w:szCs w:val="23"/>
          <w:lang w:eastAsia="lv-LV"/>
        </w:rPr>
        <w:t>TEHNISKĀ SPECIFIKĀCIJA</w:t>
      </w:r>
    </w:p>
    <w:p w14:paraId="7C21F7A9" w14:textId="77777777" w:rsidR="00706F5E" w:rsidRPr="00B972EA" w:rsidRDefault="00706F5E" w:rsidP="00706F5E">
      <w:pPr>
        <w:ind w:right="-1"/>
        <w:outlineLvl w:val="0"/>
        <w:rPr>
          <w:rFonts w:eastAsia="Arial Unicode MS"/>
          <w:b/>
          <w:sz w:val="23"/>
          <w:szCs w:val="23"/>
          <w:lang w:eastAsia="lv-LV"/>
        </w:rPr>
      </w:pPr>
    </w:p>
    <w:p w14:paraId="3E270FCC" w14:textId="77777777" w:rsidR="00706F5E" w:rsidRPr="00B972EA" w:rsidRDefault="00706F5E" w:rsidP="00706F5E">
      <w:pPr>
        <w:ind w:right="-1"/>
        <w:outlineLvl w:val="0"/>
        <w:rPr>
          <w:rFonts w:eastAsia="Arial Unicode MS"/>
          <w:b/>
          <w:sz w:val="23"/>
          <w:szCs w:val="23"/>
          <w:lang w:eastAsia="lv-LV"/>
        </w:rPr>
      </w:pPr>
      <w:r w:rsidRPr="00B972EA">
        <w:rPr>
          <w:rFonts w:eastAsia="Arial Unicode MS"/>
          <w:b/>
          <w:sz w:val="23"/>
          <w:szCs w:val="23"/>
          <w:lang w:eastAsia="lv-LV"/>
        </w:rPr>
        <w:t xml:space="preserve">     INFORMATĪVĀ DAĻA</w:t>
      </w:r>
    </w:p>
    <w:p w14:paraId="7B95D342" w14:textId="77777777" w:rsidR="00706F5E" w:rsidRPr="00B972EA" w:rsidRDefault="00706F5E" w:rsidP="00706F5E">
      <w:pPr>
        <w:ind w:right="-1"/>
        <w:jc w:val="center"/>
        <w:outlineLvl w:val="0"/>
        <w:rPr>
          <w:rFonts w:eastAsia="Arial Unicode MS"/>
          <w:b/>
          <w:sz w:val="23"/>
          <w:szCs w:val="23"/>
          <w:lang w:eastAsia="lv-LV"/>
        </w:rPr>
      </w:pPr>
    </w:p>
    <w:p w14:paraId="3DD67620" w14:textId="3C386EB1" w:rsidR="00706F5E" w:rsidRPr="00B972EA" w:rsidRDefault="00706F5E" w:rsidP="00706F5E">
      <w:pPr>
        <w:numPr>
          <w:ilvl w:val="0"/>
          <w:numId w:val="3"/>
        </w:numPr>
        <w:tabs>
          <w:tab w:val="left" w:pos="0"/>
        </w:tabs>
        <w:spacing w:after="80"/>
        <w:ind w:left="567" w:hanging="425"/>
        <w:jc w:val="both"/>
        <w:rPr>
          <w:sz w:val="23"/>
          <w:szCs w:val="23"/>
          <w:lang w:eastAsia="ar-SA"/>
        </w:rPr>
      </w:pPr>
      <w:r w:rsidRPr="00B972EA">
        <w:rPr>
          <w:b/>
          <w:sz w:val="23"/>
          <w:szCs w:val="23"/>
          <w:lang w:eastAsia="ar-SA"/>
        </w:rPr>
        <w:t>Pakalpojumu mērķis:</w:t>
      </w:r>
      <w:r w:rsidRPr="00B972EA">
        <w:rPr>
          <w:sz w:val="23"/>
          <w:szCs w:val="23"/>
          <w:lang w:eastAsia="ar-SA"/>
        </w:rPr>
        <w:t xml:space="preserve"> Pasažieru </w:t>
      </w:r>
      <w:r>
        <w:rPr>
          <w:sz w:val="23"/>
          <w:szCs w:val="23"/>
          <w:lang w:eastAsia="ar-SA"/>
        </w:rPr>
        <w:t xml:space="preserve">- XIII Latvijas skolu jaunatnes dziesmu un deju svētku dalībnieku </w:t>
      </w:r>
      <w:r w:rsidRPr="00B972EA">
        <w:rPr>
          <w:sz w:val="23"/>
          <w:szCs w:val="23"/>
          <w:lang w:eastAsia="ar-SA"/>
        </w:rPr>
        <w:t xml:space="preserve">pārvadājumu pakalpojumu sniegšana ar autobusiem, pasažieru grupu pārvadāšanai vietējā mēroga maršrutos (Latvijas teritorija) </w:t>
      </w:r>
    </w:p>
    <w:p w14:paraId="677E79DF" w14:textId="77777777" w:rsidR="00706F5E" w:rsidRPr="00B972EA" w:rsidRDefault="00706F5E" w:rsidP="00706F5E">
      <w:pPr>
        <w:numPr>
          <w:ilvl w:val="0"/>
          <w:numId w:val="3"/>
        </w:numPr>
        <w:tabs>
          <w:tab w:val="left" w:pos="270"/>
        </w:tabs>
        <w:spacing w:after="80"/>
        <w:jc w:val="both"/>
        <w:rPr>
          <w:sz w:val="23"/>
          <w:szCs w:val="23"/>
          <w:lang w:eastAsia="ar-SA"/>
        </w:rPr>
      </w:pPr>
      <w:r w:rsidRPr="00B972EA">
        <w:rPr>
          <w:sz w:val="23"/>
          <w:szCs w:val="23"/>
          <w:lang w:eastAsia="ar-SA"/>
        </w:rPr>
        <w:t>Iepirkuma priekšmets nav sadalīts daļās.</w:t>
      </w:r>
    </w:p>
    <w:p w14:paraId="2EE49C9F" w14:textId="77777777" w:rsidR="00706F5E" w:rsidRPr="00B972EA" w:rsidRDefault="00706F5E" w:rsidP="00706F5E">
      <w:pPr>
        <w:tabs>
          <w:tab w:val="left" w:pos="0"/>
        </w:tabs>
        <w:spacing w:before="240" w:after="240"/>
        <w:ind w:left="357"/>
        <w:jc w:val="both"/>
        <w:rPr>
          <w:b/>
          <w:sz w:val="23"/>
          <w:szCs w:val="23"/>
          <w:lang w:eastAsia="ar-SA"/>
        </w:rPr>
      </w:pPr>
      <w:r w:rsidRPr="00B972EA">
        <w:rPr>
          <w:b/>
          <w:sz w:val="23"/>
          <w:szCs w:val="23"/>
          <w:lang w:eastAsia="ar-SA"/>
        </w:rPr>
        <w:t>DARBA UZDEVUMS</w:t>
      </w:r>
    </w:p>
    <w:p w14:paraId="13595C4D" w14:textId="4E9BEA5D" w:rsidR="00706F5E" w:rsidRPr="00B972EA" w:rsidRDefault="00706F5E" w:rsidP="00706F5E">
      <w:pPr>
        <w:numPr>
          <w:ilvl w:val="0"/>
          <w:numId w:val="3"/>
        </w:numPr>
        <w:tabs>
          <w:tab w:val="left" w:pos="0"/>
        </w:tabs>
        <w:spacing w:after="80"/>
        <w:ind w:left="357" w:hanging="357"/>
        <w:jc w:val="both"/>
        <w:rPr>
          <w:sz w:val="23"/>
          <w:szCs w:val="23"/>
          <w:lang w:eastAsia="ar-SA"/>
        </w:rPr>
      </w:pPr>
      <w:r w:rsidRPr="00B972EA">
        <w:rPr>
          <w:b/>
          <w:sz w:val="23"/>
          <w:szCs w:val="23"/>
          <w:lang w:eastAsia="ar-SA"/>
        </w:rPr>
        <w:t>Pakalpojumu sniegšanas vietas un apstākļu apraksts:</w:t>
      </w:r>
      <w:r w:rsidRPr="00B972EA">
        <w:rPr>
          <w:sz w:val="23"/>
          <w:szCs w:val="23"/>
          <w:lang w:eastAsia="ar-SA"/>
        </w:rPr>
        <w:t xml:space="preserve"> Pārvadāšanas pakalpojumi tiek sniegti braucieniem pēc iepriekš saskaņota maršruta</w:t>
      </w:r>
      <w:r>
        <w:rPr>
          <w:sz w:val="23"/>
          <w:szCs w:val="23"/>
          <w:lang w:eastAsia="ar-SA"/>
        </w:rPr>
        <w:t xml:space="preserve"> Daugavpils -Rīga – Daugavpils</w:t>
      </w:r>
      <w:r w:rsidRPr="00B972EA">
        <w:rPr>
          <w:sz w:val="23"/>
          <w:szCs w:val="23"/>
          <w:lang w:eastAsia="ar-SA"/>
        </w:rPr>
        <w:t>, nodrošinot autotransportu ar dažādu sēdvietu skaitu (atkarībā no uzdevuma izpildes rakstura, par ko pasūtītājs iepriekš paziņo).</w:t>
      </w:r>
    </w:p>
    <w:p w14:paraId="6636B5F6" w14:textId="063AEDC4" w:rsidR="00706F5E" w:rsidRPr="00B972EA" w:rsidRDefault="00706F5E" w:rsidP="00706F5E">
      <w:pPr>
        <w:numPr>
          <w:ilvl w:val="0"/>
          <w:numId w:val="3"/>
        </w:numPr>
        <w:tabs>
          <w:tab w:val="left" w:pos="0"/>
        </w:tabs>
        <w:spacing w:after="80"/>
        <w:ind w:left="357" w:hanging="357"/>
        <w:jc w:val="both"/>
        <w:rPr>
          <w:sz w:val="23"/>
          <w:szCs w:val="23"/>
          <w:lang w:eastAsia="ar-SA"/>
        </w:rPr>
      </w:pPr>
      <w:r w:rsidRPr="00B972EA">
        <w:rPr>
          <w:b/>
          <w:sz w:val="23"/>
          <w:szCs w:val="23"/>
          <w:lang w:eastAsia="ar-SA"/>
        </w:rPr>
        <w:t xml:space="preserve">Pretendenta rīcībā ir, vai uz līguma izpildes uzsākšanas brīdi būs nodrošināti vismaz </w:t>
      </w:r>
      <w:r w:rsidR="00950157" w:rsidRPr="00950157">
        <w:rPr>
          <w:b/>
          <w:sz w:val="23"/>
          <w:szCs w:val="23"/>
          <w:lang w:eastAsia="ar-SA"/>
        </w:rPr>
        <w:t>5</w:t>
      </w:r>
      <w:r w:rsidRPr="00950157">
        <w:rPr>
          <w:b/>
          <w:sz w:val="23"/>
          <w:szCs w:val="23"/>
          <w:lang w:eastAsia="ar-SA"/>
        </w:rPr>
        <w:t xml:space="preserve"> (</w:t>
      </w:r>
      <w:r w:rsidR="00950157" w:rsidRPr="00950157">
        <w:rPr>
          <w:b/>
          <w:sz w:val="23"/>
          <w:szCs w:val="23"/>
          <w:lang w:eastAsia="ar-SA"/>
        </w:rPr>
        <w:t>pieci</w:t>
      </w:r>
      <w:r w:rsidRPr="00950157">
        <w:rPr>
          <w:b/>
          <w:sz w:val="23"/>
          <w:szCs w:val="23"/>
          <w:lang w:eastAsia="ar-SA"/>
        </w:rPr>
        <w:t>)</w:t>
      </w:r>
      <w:r w:rsidRPr="00B972EA">
        <w:rPr>
          <w:b/>
          <w:sz w:val="23"/>
          <w:szCs w:val="23"/>
          <w:lang w:eastAsia="ar-SA"/>
        </w:rPr>
        <w:t xml:space="preserve"> dažādi (atsevišķi) autobusi, no kuriem:</w:t>
      </w:r>
    </w:p>
    <w:p w14:paraId="66573898" w14:textId="67DBFEE5" w:rsidR="00905E6D" w:rsidRDefault="00F27682" w:rsidP="00706F5E">
      <w:pPr>
        <w:numPr>
          <w:ilvl w:val="1"/>
          <w:numId w:val="3"/>
        </w:numPr>
        <w:tabs>
          <w:tab w:val="left" w:pos="0"/>
        </w:tabs>
        <w:spacing w:after="80"/>
        <w:jc w:val="both"/>
        <w:rPr>
          <w:sz w:val="23"/>
          <w:szCs w:val="23"/>
          <w:lang w:eastAsia="ar-SA"/>
        </w:rPr>
      </w:pPr>
      <w:r>
        <w:rPr>
          <w:sz w:val="23"/>
          <w:szCs w:val="23"/>
          <w:lang w:eastAsia="ar-SA"/>
        </w:rPr>
        <w:t>divi</w:t>
      </w:r>
      <w:r w:rsidR="00905E6D">
        <w:rPr>
          <w:sz w:val="23"/>
          <w:szCs w:val="23"/>
          <w:lang w:eastAsia="ar-SA"/>
        </w:rPr>
        <w:t xml:space="preserve"> autobuss ar ne mazāk kā 2</w:t>
      </w:r>
      <w:r w:rsidR="00950157">
        <w:rPr>
          <w:sz w:val="23"/>
          <w:szCs w:val="23"/>
          <w:lang w:eastAsia="ar-SA"/>
        </w:rPr>
        <w:t>3</w:t>
      </w:r>
      <w:r w:rsidR="00905E6D">
        <w:rPr>
          <w:sz w:val="23"/>
          <w:szCs w:val="23"/>
          <w:lang w:eastAsia="ar-SA"/>
        </w:rPr>
        <w:t xml:space="preserve"> sēdvietas;</w:t>
      </w:r>
    </w:p>
    <w:p w14:paraId="3E31B4B5" w14:textId="2378A4CE" w:rsidR="00706F5E" w:rsidRPr="00B972EA" w:rsidRDefault="00706F5E" w:rsidP="00706F5E">
      <w:pPr>
        <w:numPr>
          <w:ilvl w:val="1"/>
          <w:numId w:val="3"/>
        </w:numPr>
        <w:tabs>
          <w:tab w:val="left" w:pos="0"/>
        </w:tabs>
        <w:spacing w:after="80"/>
        <w:jc w:val="both"/>
        <w:rPr>
          <w:sz w:val="23"/>
          <w:szCs w:val="23"/>
          <w:lang w:eastAsia="ar-SA"/>
        </w:rPr>
      </w:pPr>
      <w:r w:rsidRPr="00B972EA">
        <w:rPr>
          <w:sz w:val="23"/>
          <w:szCs w:val="23"/>
          <w:lang w:eastAsia="ar-SA"/>
        </w:rPr>
        <w:t>viens autobuss ar ne mazāk kā 4</w:t>
      </w:r>
      <w:r w:rsidR="00905E6D">
        <w:rPr>
          <w:sz w:val="23"/>
          <w:szCs w:val="23"/>
          <w:lang w:eastAsia="ar-SA"/>
        </w:rPr>
        <w:t>6</w:t>
      </w:r>
      <w:r w:rsidRPr="00B972EA">
        <w:rPr>
          <w:sz w:val="23"/>
          <w:szCs w:val="23"/>
          <w:lang w:eastAsia="ar-SA"/>
        </w:rPr>
        <w:t xml:space="preserve"> sēdvietām;</w:t>
      </w:r>
    </w:p>
    <w:p w14:paraId="3C46EDD8" w14:textId="08432643" w:rsidR="00706F5E" w:rsidRPr="00706F5E" w:rsidRDefault="00905E6D" w:rsidP="00706F5E">
      <w:pPr>
        <w:numPr>
          <w:ilvl w:val="1"/>
          <w:numId w:val="3"/>
        </w:numPr>
        <w:tabs>
          <w:tab w:val="left" w:pos="0"/>
        </w:tabs>
        <w:spacing w:after="80"/>
        <w:jc w:val="both"/>
        <w:rPr>
          <w:sz w:val="23"/>
          <w:szCs w:val="23"/>
          <w:lang w:eastAsia="ar-SA"/>
        </w:rPr>
      </w:pPr>
      <w:r>
        <w:rPr>
          <w:sz w:val="23"/>
          <w:szCs w:val="23"/>
          <w:lang w:eastAsia="ar-SA"/>
        </w:rPr>
        <w:t>divi</w:t>
      </w:r>
      <w:r w:rsidR="00706F5E" w:rsidRPr="00B972EA">
        <w:rPr>
          <w:sz w:val="23"/>
          <w:szCs w:val="23"/>
          <w:lang w:eastAsia="ar-SA"/>
        </w:rPr>
        <w:t xml:space="preserve"> autobus</w:t>
      </w:r>
      <w:r>
        <w:rPr>
          <w:sz w:val="23"/>
          <w:szCs w:val="23"/>
          <w:lang w:eastAsia="ar-SA"/>
        </w:rPr>
        <w:t>i</w:t>
      </w:r>
      <w:r w:rsidR="00706F5E" w:rsidRPr="00B972EA">
        <w:rPr>
          <w:sz w:val="23"/>
          <w:szCs w:val="23"/>
          <w:lang w:eastAsia="ar-SA"/>
        </w:rPr>
        <w:t xml:space="preserve"> ar ne mazāk kā 53 sēdvietām.</w:t>
      </w:r>
    </w:p>
    <w:p w14:paraId="081F5E46" w14:textId="77777777" w:rsidR="00706F5E" w:rsidRPr="00B972EA" w:rsidRDefault="00706F5E" w:rsidP="00706F5E">
      <w:pPr>
        <w:numPr>
          <w:ilvl w:val="0"/>
          <w:numId w:val="3"/>
        </w:numPr>
        <w:tabs>
          <w:tab w:val="left" w:pos="0"/>
        </w:tabs>
        <w:spacing w:after="80"/>
        <w:ind w:left="357" w:hanging="357"/>
        <w:jc w:val="both"/>
        <w:rPr>
          <w:sz w:val="23"/>
          <w:szCs w:val="23"/>
          <w:lang w:eastAsia="ar-SA"/>
        </w:rPr>
      </w:pPr>
      <w:r w:rsidRPr="00B972EA">
        <w:rPr>
          <w:sz w:val="23"/>
          <w:szCs w:val="23"/>
          <w:lang w:eastAsia="ar-SA"/>
        </w:rPr>
        <w:t>Pretendents izpilda pasūtījumu ar tehniskajā piedāvājumā norādītajiem autobusiem, vai ja tas līgumā noteiktajā kārtībā saskaņots ar pasūtītāju –  līdzvērtīgu autobusu.</w:t>
      </w:r>
    </w:p>
    <w:p w14:paraId="36705F00" w14:textId="77777777" w:rsidR="00706F5E" w:rsidRPr="00B972EA" w:rsidRDefault="00706F5E" w:rsidP="00706F5E">
      <w:pPr>
        <w:numPr>
          <w:ilvl w:val="0"/>
          <w:numId w:val="3"/>
        </w:numPr>
        <w:tabs>
          <w:tab w:val="left" w:pos="0"/>
        </w:tabs>
        <w:spacing w:after="80"/>
        <w:ind w:left="357" w:hanging="357"/>
        <w:jc w:val="both"/>
        <w:rPr>
          <w:sz w:val="23"/>
          <w:szCs w:val="23"/>
          <w:lang w:eastAsia="ar-SA"/>
        </w:rPr>
      </w:pPr>
      <w:r w:rsidRPr="00B972EA">
        <w:rPr>
          <w:b/>
          <w:sz w:val="23"/>
          <w:szCs w:val="23"/>
          <w:lang w:eastAsia="ar-SA"/>
        </w:rPr>
        <w:t>Pakalpojuma cena (viena brauciena izmaksu aprēķins):</w:t>
      </w:r>
      <w:r w:rsidRPr="00B972EA">
        <w:rPr>
          <w:sz w:val="23"/>
          <w:szCs w:val="23"/>
          <w:lang w:eastAsia="ar-SA"/>
        </w:rPr>
        <w:t xml:space="preserve"> </w:t>
      </w:r>
    </w:p>
    <w:p w14:paraId="0FF945FD" w14:textId="77777777" w:rsidR="00706F5E" w:rsidRPr="00B972EA" w:rsidRDefault="00706F5E" w:rsidP="00706F5E">
      <w:pPr>
        <w:numPr>
          <w:ilvl w:val="1"/>
          <w:numId w:val="3"/>
        </w:numPr>
        <w:tabs>
          <w:tab w:val="left" w:pos="270"/>
        </w:tabs>
        <w:spacing w:after="80"/>
        <w:ind w:left="709"/>
        <w:jc w:val="both"/>
        <w:rPr>
          <w:sz w:val="23"/>
          <w:szCs w:val="23"/>
        </w:rPr>
      </w:pPr>
      <w:r w:rsidRPr="00B972EA">
        <w:rPr>
          <w:sz w:val="23"/>
          <w:szCs w:val="23"/>
          <w:u w:val="single"/>
        </w:rPr>
        <w:t>Līgumcena konkrētam braucienam ir (</w:t>
      </w:r>
      <w:r w:rsidRPr="00B972EA">
        <w:rPr>
          <w:i/>
          <w:sz w:val="23"/>
          <w:szCs w:val="23"/>
          <w:u w:val="single"/>
        </w:rPr>
        <w:t xml:space="preserve">cena par vienu km attiecīgajā grupā x km skaits) + (autobusa vienas diennakts nomas izmaksas sākot </w:t>
      </w:r>
      <w:r w:rsidRPr="00B972EA">
        <w:rPr>
          <w:bCs/>
          <w:i/>
          <w:sz w:val="23"/>
          <w:szCs w:val="23"/>
          <w:u w:val="single"/>
        </w:rPr>
        <w:t>no otrās pakalpojumu sniegšanas dienas attiecīgajā grupā</w:t>
      </w:r>
      <w:r w:rsidRPr="00B972EA">
        <w:rPr>
          <w:i/>
          <w:sz w:val="23"/>
          <w:szCs w:val="23"/>
          <w:u w:val="single"/>
        </w:rPr>
        <w:t xml:space="preserve"> x nomas dienu skaits) = līgumcena konkrētam braucienam</w:t>
      </w:r>
      <w:r w:rsidRPr="00B972EA">
        <w:rPr>
          <w:sz w:val="23"/>
          <w:szCs w:val="23"/>
          <w:u w:val="single"/>
        </w:rPr>
        <w:t>.</w:t>
      </w:r>
      <w:r w:rsidRPr="00B972EA">
        <w:rPr>
          <w:sz w:val="23"/>
          <w:szCs w:val="23"/>
        </w:rPr>
        <w:t xml:space="preserve"> </w:t>
      </w:r>
    </w:p>
    <w:p w14:paraId="68FEBD38" w14:textId="0D812967" w:rsidR="00706F5E" w:rsidRPr="00B972EA" w:rsidRDefault="00706F5E" w:rsidP="00706F5E">
      <w:pPr>
        <w:numPr>
          <w:ilvl w:val="1"/>
          <w:numId w:val="3"/>
        </w:numPr>
        <w:tabs>
          <w:tab w:val="left" w:pos="270"/>
        </w:tabs>
        <w:spacing w:after="80"/>
        <w:ind w:left="709"/>
        <w:jc w:val="both"/>
        <w:rPr>
          <w:sz w:val="23"/>
          <w:szCs w:val="23"/>
          <w:lang w:eastAsia="ar-SA"/>
        </w:rPr>
      </w:pPr>
      <w:r w:rsidRPr="00B972EA">
        <w:rPr>
          <w:bCs/>
          <w:sz w:val="23"/>
          <w:szCs w:val="23"/>
          <w:lang w:eastAsia="ar-SA"/>
        </w:rPr>
        <w:t>Nomas maksa ietver sevī autobusa nomu kopā ar autobusa vadītāju, un vajadzības gadījumā arī vairākiem vadītājiem</w:t>
      </w:r>
      <w:r w:rsidR="008073AC">
        <w:rPr>
          <w:bCs/>
          <w:sz w:val="23"/>
          <w:szCs w:val="23"/>
          <w:lang w:eastAsia="ar-SA"/>
        </w:rPr>
        <w:t>.</w:t>
      </w:r>
    </w:p>
    <w:p w14:paraId="0FAE0409" w14:textId="77777777" w:rsidR="00706F5E" w:rsidRPr="00B972EA" w:rsidRDefault="00706F5E" w:rsidP="00706F5E">
      <w:pPr>
        <w:numPr>
          <w:ilvl w:val="1"/>
          <w:numId w:val="3"/>
        </w:numPr>
        <w:tabs>
          <w:tab w:val="left" w:pos="270"/>
        </w:tabs>
        <w:spacing w:after="80"/>
        <w:ind w:left="709"/>
        <w:jc w:val="both"/>
        <w:rPr>
          <w:sz w:val="23"/>
          <w:szCs w:val="23"/>
          <w:lang w:eastAsia="ar-SA"/>
        </w:rPr>
      </w:pPr>
      <w:r w:rsidRPr="00B972EA">
        <w:rPr>
          <w:sz w:val="23"/>
          <w:szCs w:val="23"/>
          <w:lang w:eastAsia="ar-SA"/>
        </w:rPr>
        <w:t xml:space="preserve">Diennakts nomas maksa tiek aprēķināta </w:t>
      </w:r>
      <w:r w:rsidRPr="00B972EA">
        <w:rPr>
          <w:bCs/>
          <w:sz w:val="23"/>
          <w:szCs w:val="23"/>
          <w:lang w:eastAsia="ar-SA"/>
        </w:rPr>
        <w:t xml:space="preserve">sākot no otrās pakalpojumu sniegšanas dienas par katru nākamo dienu. </w:t>
      </w:r>
    </w:p>
    <w:p w14:paraId="21DD75F5" w14:textId="77777777" w:rsidR="00706F5E" w:rsidRPr="00B972EA" w:rsidRDefault="00706F5E" w:rsidP="00706F5E">
      <w:pPr>
        <w:numPr>
          <w:ilvl w:val="1"/>
          <w:numId w:val="3"/>
        </w:numPr>
        <w:tabs>
          <w:tab w:val="left" w:pos="270"/>
        </w:tabs>
        <w:spacing w:after="80"/>
        <w:ind w:left="709"/>
        <w:jc w:val="both"/>
        <w:rPr>
          <w:sz w:val="23"/>
          <w:szCs w:val="23"/>
          <w:lang w:eastAsia="ar-SA"/>
        </w:rPr>
      </w:pPr>
      <w:r w:rsidRPr="00B972EA">
        <w:rPr>
          <w:bCs/>
          <w:sz w:val="23"/>
          <w:szCs w:val="23"/>
          <w:lang w:eastAsia="ar-SA"/>
        </w:rPr>
        <w:t>Ja braucienam nebija ieplānota naktsmītne, bet atgriešanās laiks ir nākamajā dienā pēc plkst.24.00, tad nomas maksa par nākamo pakalpojuma dienu tiek veikta, ja kopējais brauciena ilgums pārsniedz 18 stundas.</w:t>
      </w:r>
    </w:p>
    <w:p w14:paraId="480303AE" w14:textId="77777777" w:rsidR="00706F5E" w:rsidRPr="00B972EA" w:rsidRDefault="00706F5E" w:rsidP="00706F5E">
      <w:pPr>
        <w:numPr>
          <w:ilvl w:val="0"/>
          <w:numId w:val="3"/>
        </w:numPr>
        <w:spacing w:after="80"/>
        <w:jc w:val="both"/>
        <w:rPr>
          <w:sz w:val="23"/>
          <w:szCs w:val="23"/>
          <w:lang w:eastAsia="ar-SA"/>
        </w:rPr>
      </w:pPr>
      <w:r w:rsidRPr="00B972EA">
        <w:rPr>
          <w:b/>
          <w:sz w:val="23"/>
          <w:szCs w:val="23"/>
          <w:lang w:eastAsia="ar-SA"/>
        </w:rPr>
        <w:t>Pakalpojumam izvirzītās prasības, tai skaitā veselības drošības, vides, ergonomiskās u.c. prasības, kā arī piemērojamie kvalitātes standarti:</w:t>
      </w:r>
    </w:p>
    <w:p w14:paraId="36B11596" w14:textId="77777777" w:rsidR="00706F5E" w:rsidRPr="00B972EA" w:rsidRDefault="00706F5E" w:rsidP="00706F5E">
      <w:pPr>
        <w:numPr>
          <w:ilvl w:val="1"/>
          <w:numId w:val="3"/>
        </w:numPr>
        <w:spacing w:after="80"/>
        <w:ind w:left="993" w:hanging="567"/>
        <w:jc w:val="both"/>
        <w:rPr>
          <w:sz w:val="23"/>
          <w:szCs w:val="23"/>
          <w:lang w:eastAsia="ar-SA"/>
        </w:rPr>
      </w:pPr>
      <w:r w:rsidRPr="00B972EA">
        <w:rPr>
          <w:rFonts w:eastAsia="Calibri"/>
          <w:bCs/>
          <w:iCs/>
          <w:sz w:val="23"/>
          <w:szCs w:val="23"/>
        </w:rPr>
        <w:t>Pārvadātājs, veicot pārvadājumu, ievēro un izpilda spēkā esošajos normatīvajos aktos noteikto attiecībā uz šādu pārvadājumu sniegšanu, tai skaitā:</w:t>
      </w:r>
    </w:p>
    <w:p w14:paraId="4295DA22" w14:textId="77777777" w:rsidR="00706F5E" w:rsidRPr="00B972EA" w:rsidRDefault="00706F5E" w:rsidP="00706F5E">
      <w:pPr>
        <w:numPr>
          <w:ilvl w:val="2"/>
          <w:numId w:val="3"/>
        </w:numPr>
        <w:tabs>
          <w:tab w:val="left" w:pos="709"/>
        </w:tabs>
        <w:spacing w:after="80"/>
        <w:ind w:left="1418" w:hanging="709"/>
        <w:jc w:val="both"/>
        <w:rPr>
          <w:sz w:val="23"/>
          <w:szCs w:val="23"/>
          <w:lang w:eastAsia="ar-SA"/>
        </w:rPr>
      </w:pPr>
      <w:r w:rsidRPr="00B972EA">
        <w:rPr>
          <w:rFonts w:eastAsia="Calibri"/>
          <w:bCs/>
          <w:iCs/>
          <w:sz w:val="23"/>
          <w:szCs w:val="23"/>
        </w:rPr>
        <w:t>nodrošina, ka tam ir spēkā esoša Autotransporta direkcijas izsniegta speciāla atļauja (licence) pasažieru pārvadājumiem vai Eiropas Kopienas atļauja komercpārvadājumiem ar autobusiem;</w:t>
      </w:r>
    </w:p>
    <w:p w14:paraId="09DE1E80" w14:textId="77777777" w:rsidR="00706F5E" w:rsidRPr="00A43BC0" w:rsidRDefault="00706F5E" w:rsidP="00706F5E">
      <w:pPr>
        <w:numPr>
          <w:ilvl w:val="2"/>
          <w:numId w:val="3"/>
        </w:numPr>
        <w:tabs>
          <w:tab w:val="left" w:pos="709"/>
        </w:tabs>
        <w:spacing w:after="80"/>
        <w:ind w:left="1418" w:hanging="709"/>
        <w:jc w:val="both"/>
        <w:rPr>
          <w:sz w:val="23"/>
          <w:szCs w:val="23"/>
          <w:lang w:eastAsia="ar-SA"/>
        </w:rPr>
      </w:pPr>
      <w:r w:rsidRPr="00A43BC0">
        <w:rPr>
          <w:rFonts w:eastAsia="Calibri"/>
          <w:bCs/>
          <w:iCs/>
          <w:sz w:val="23"/>
          <w:szCs w:val="23"/>
        </w:rPr>
        <w:t>nodrošina, ka autopārvadājumu vadītājam ir derīgs Satiksmes ministrijas izsniegts profesionālās kompetences sertifikāts;</w:t>
      </w:r>
    </w:p>
    <w:p w14:paraId="2944C74E" w14:textId="77777777" w:rsidR="00706F5E" w:rsidRPr="00B972EA" w:rsidRDefault="00706F5E" w:rsidP="00706F5E">
      <w:pPr>
        <w:numPr>
          <w:ilvl w:val="2"/>
          <w:numId w:val="3"/>
        </w:numPr>
        <w:tabs>
          <w:tab w:val="left" w:pos="709"/>
        </w:tabs>
        <w:spacing w:after="80"/>
        <w:ind w:left="1418" w:hanging="709"/>
        <w:jc w:val="both"/>
        <w:rPr>
          <w:sz w:val="23"/>
          <w:szCs w:val="23"/>
          <w:lang w:eastAsia="ar-SA"/>
        </w:rPr>
      </w:pPr>
      <w:r w:rsidRPr="00B972EA">
        <w:rPr>
          <w:rFonts w:eastAsia="Calibri"/>
          <w:bCs/>
          <w:iCs/>
          <w:sz w:val="23"/>
          <w:szCs w:val="23"/>
        </w:rPr>
        <w:t>nodrošina, ka katram autobusam, ar ko Pārvadātājs veic Pārvadājumu ir Autotransporta direkcijas izsniegta licences kartīte un derīga tehniskā apskate;</w:t>
      </w:r>
    </w:p>
    <w:p w14:paraId="4E9EB4A8" w14:textId="77777777" w:rsidR="00706F5E" w:rsidRPr="00B972EA" w:rsidRDefault="00706F5E" w:rsidP="00706F5E">
      <w:pPr>
        <w:numPr>
          <w:ilvl w:val="2"/>
          <w:numId w:val="3"/>
        </w:numPr>
        <w:tabs>
          <w:tab w:val="left" w:pos="709"/>
        </w:tabs>
        <w:spacing w:after="80"/>
        <w:ind w:left="1418" w:hanging="709"/>
        <w:jc w:val="both"/>
        <w:rPr>
          <w:sz w:val="23"/>
          <w:szCs w:val="23"/>
          <w:lang w:eastAsia="ar-SA"/>
        </w:rPr>
      </w:pPr>
      <w:r w:rsidRPr="00B972EA">
        <w:rPr>
          <w:rFonts w:eastAsia="Calibri"/>
          <w:bCs/>
          <w:iCs/>
          <w:sz w:val="23"/>
          <w:szCs w:val="23"/>
        </w:rPr>
        <w:t>nodrošina civiltiesiskās atbildības apdrošināšanu, atbilstoši normatīvo aktu prasībām;</w:t>
      </w:r>
    </w:p>
    <w:p w14:paraId="39856926" w14:textId="77777777" w:rsidR="00706F5E" w:rsidRPr="00B972EA" w:rsidRDefault="00706F5E" w:rsidP="00706F5E">
      <w:pPr>
        <w:numPr>
          <w:ilvl w:val="2"/>
          <w:numId w:val="3"/>
        </w:numPr>
        <w:tabs>
          <w:tab w:val="left" w:pos="709"/>
        </w:tabs>
        <w:spacing w:after="80"/>
        <w:ind w:left="1418" w:hanging="709"/>
        <w:jc w:val="both"/>
        <w:rPr>
          <w:sz w:val="23"/>
          <w:szCs w:val="23"/>
          <w:lang w:eastAsia="ar-SA"/>
        </w:rPr>
      </w:pPr>
      <w:r w:rsidRPr="00B972EA">
        <w:rPr>
          <w:rFonts w:eastAsia="Calibri"/>
          <w:bCs/>
          <w:iCs/>
          <w:sz w:val="23"/>
          <w:szCs w:val="23"/>
        </w:rPr>
        <w:lastRenderedPageBreak/>
        <w:t>autobusa priekšpusē novieto informācijas zīmi "Norīkojumā". Minimālais informācijas zīmes izmērs, ja netiek izmantota elektroniskā informācijas zīme, ir 600 x 300 mm, minimālais burtu augstums ir 200 mm;</w:t>
      </w:r>
    </w:p>
    <w:p w14:paraId="4E1FA1A8" w14:textId="77777777" w:rsidR="00706F5E" w:rsidRPr="00B972EA" w:rsidRDefault="00706F5E" w:rsidP="00706F5E">
      <w:pPr>
        <w:numPr>
          <w:ilvl w:val="2"/>
          <w:numId w:val="3"/>
        </w:numPr>
        <w:tabs>
          <w:tab w:val="left" w:pos="709"/>
        </w:tabs>
        <w:spacing w:after="80"/>
        <w:ind w:left="1418" w:hanging="709"/>
        <w:jc w:val="both"/>
        <w:rPr>
          <w:sz w:val="23"/>
          <w:szCs w:val="23"/>
          <w:lang w:eastAsia="ar-SA"/>
        </w:rPr>
      </w:pPr>
      <w:r w:rsidRPr="00B972EA">
        <w:rPr>
          <w:rFonts w:eastAsia="Calibri"/>
          <w:bCs/>
          <w:iCs/>
          <w:sz w:val="23"/>
          <w:szCs w:val="23"/>
        </w:rPr>
        <w:t>Katram atsevišķam braucienam sagatavo norīkojuma veidlapu, kurā norāda speciālās atļaujas (licences) vai licences kartītes numuru, pakalpojuma sniegšanas maršrutu un brauciena mērķi, pasažieru skaitu, pakalpojuma izpildes datumu un laiku. Norīkojuma veidlapa kļūst par pārvadājumu līguma neatņemamu sastāvdaļu.</w:t>
      </w:r>
    </w:p>
    <w:p w14:paraId="2E89957B" w14:textId="77777777" w:rsidR="00706F5E" w:rsidRPr="00B972EA" w:rsidRDefault="00706F5E" w:rsidP="00706F5E">
      <w:pPr>
        <w:numPr>
          <w:ilvl w:val="1"/>
          <w:numId w:val="3"/>
        </w:numPr>
        <w:spacing w:after="80"/>
        <w:ind w:left="993" w:hanging="567"/>
        <w:jc w:val="both"/>
        <w:rPr>
          <w:sz w:val="23"/>
          <w:szCs w:val="23"/>
          <w:lang w:eastAsia="ar-SA"/>
        </w:rPr>
      </w:pPr>
      <w:r w:rsidRPr="00B972EA">
        <w:rPr>
          <w:rFonts w:eastAsia="Calibri"/>
          <w:bCs/>
          <w:iCs/>
          <w:sz w:val="23"/>
          <w:szCs w:val="23"/>
        </w:rPr>
        <w:t>Pārvadātājs, veicot pārvadājumu, nodrošina ka:</w:t>
      </w:r>
    </w:p>
    <w:p w14:paraId="6F38554A" w14:textId="73338B73" w:rsidR="00706F5E" w:rsidRPr="00BF3D8B" w:rsidRDefault="00706F5E" w:rsidP="00706F5E">
      <w:pPr>
        <w:numPr>
          <w:ilvl w:val="2"/>
          <w:numId w:val="3"/>
        </w:numPr>
        <w:spacing w:after="80"/>
        <w:ind w:left="1418" w:hanging="708"/>
        <w:jc w:val="both"/>
        <w:rPr>
          <w:rFonts w:eastAsia="Calibri"/>
          <w:sz w:val="23"/>
          <w:szCs w:val="23"/>
        </w:rPr>
      </w:pPr>
      <w:r w:rsidRPr="00BF3D8B">
        <w:rPr>
          <w:rFonts w:eastAsia="Calibri"/>
          <w:sz w:val="23"/>
          <w:szCs w:val="23"/>
        </w:rPr>
        <w:t>pārvadājumi tiek veikti ar atbilstošas ietilpības autobusiem, kuri tika norādīti Tehniskajā piedāvājumā;</w:t>
      </w:r>
    </w:p>
    <w:p w14:paraId="5F2CEE45" w14:textId="77777777" w:rsidR="00706F5E" w:rsidRPr="00B972EA" w:rsidRDefault="00706F5E" w:rsidP="00706F5E">
      <w:pPr>
        <w:numPr>
          <w:ilvl w:val="2"/>
          <w:numId w:val="3"/>
        </w:numPr>
        <w:spacing w:after="80"/>
        <w:ind w:left="1418" w:hanging="708"/>
        <w:jc w:val="both"/>
        <w:rPr>
          <w:sz w:val="23"/>
          <w:szCs w:val="23"/>
          <w:lang w:eastAsia="ar-SA"/>
        </w:rPr>
      </w:pPr>
      <w:r w:rsidRPr="00B972EA">
        <w:rPr>
          <w:rFonts w:eastAsia="Calibri"/>
          <w:sz w:val="23"/>
          <w:szCs w:val="23"/>
        </w:rPr>
        <w:t>autobuss ir labā tehniskajā un vizuālajā kārtībā, kas atbilst Latvijas Republikas normatīvajiem aktiem par tiesībām piedalīties ceļu satiksmē;</w:t>
      </w:r>
    </w:p>
    <w:p w14:paraId="59BDA69B" w14:textId="77777777" w:rsidR="00706F5E" w:rsidRPr="00B972EA" w:rsidRDefault="00706F5E" w:rsidP="00706F5E">
      <w:pPr>
        <w:numPr>
          <w:ilvl w:val="2"/>
          <w:numId w:val="3"/>
        </w:numPr>
        <w:spacing w:after="80"/>
        <w:ind w:left="1418" w:hanging="708"/>
        <w:jc w:val="both"/>
        <w:rPr>
          <w:sz w:val="23"/>
          <w:szCs w:val="23"/>
          <w:lang w:eastAsia="ar-SA"/>
        </w:rPr>
      </w:pPr>
      <w:r w:rsidRPr="00B972EA">
        <w:rPr>
          <w:rFonts w:eastAsia="Calibri"/>
          <w:sz w:val="23"/>
          <w:szCs w:val="23"/>
        </w:rPr>
        <w:t>autobuss atbilst attiecīgajiem pasažieru valsts un starptautiskos noteikumos noteiktajiem tehniskajiem standartiem un aprīkojuma prasībām;</w:t>
      </w:r>
    </w:p>
    <w:p w14:paraId="5BAD6478" w14:textId="77777777" w:rsidR="00706F5E" w:rsidRPr="008073AC" w:rsidRDefault="00706F5E" w:rsidP="00706F5E">
      <w:pPr>
        <w:numPr>
          <w:ilvl w:val="2"/>
          <w:numId w:val="3"/>
        </w:numPr>
        <w:spacing w:after="80"/>
        <w:ind w:left="1418" w:hanging="708"/>
        <w:jc w:val="both"/>
        <w:rPr>
          <w:sz w:val="23"/>
          <w:szCs w:val="23"/>
          <w:lang w:eastAsia="ar-SA"/>
        </w:rPr>
      </w:pPr>
      <w:r w:rsidRPr="008073AC">
        <w:rPr>
          <w:rFonts w:eastAsia="Calibri"/>
          <w:sz w:val="23"/>
          <w:szCs w:val="23"/>
        </w:rPr>
        <w:t>autobuss ir pietiekami ietilpīgs, ar bagāžas nodaļu, lai varētu izvietot piederumus un somas;</w:t>
      </w:r>
    </w:p>
    <w:p w14:paraId="25F43978" w14:textId="77777777" w:rsidR="00706F5E" w:rsidRPr="00B972EA" w:rsidRDefault="00706F5E" w:rsidP="00706F5E">
      <w:pPr>
        <w:numPr>
          <w:ilvl w:val="2"/>
          <w:numId w:val="3"/>
        </w:numPr>
        <w:spacing w:after="80"/>
        <w:ind w:left="1418" w:hanging="708"/>
        <w:jc w:val="both"/>
        <w:rPr>
          <w:sz w:val="23"/>
          <w:szCs w:val="23"/>
          <w:lang w:eastAsia="ar-SA"/>
        </w:rPr>
      </w:pPr>
      <w:r w:rsidRPr="00B972EA">
        <w:rPr>
          <w:rFonts w:eastAsia="Calibri"/>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254D7D53" w14:textId="77777777" w:rsidR="00706F5E" w:rsidRPr="00B972EA" w:rsidRDefault="00706F5E" w:rsidP="00706F5E">
      <w:pPr>
        <w:numPr>
          <w:ilvl w:val="2"/>
          <w:numId w:val="3"/>
        </w:numPr>
        <w:spacing w:after="80"/>
        <w:ind w:left="1418" w:hanging="708"/>
        <w:jc w:val="both"/>
        <w:rPr>
          <w:sz w:val="23"/>
          <w:szCs w:val="23"/>
          <w:lang w:eastAsia="ar-SA"/>
        </w:rPr>
      </w:pPr>
      <w:r w:rsidRPr="00B972EA">
        <w:rPr>
          <w:rFonts w:eastAsia="Calibri"/>
          <w:bCs/>
          <w:iCs/>
          <w:sz w:val="23"/>
          <w:szCs w:val="23"/>
        </w:rPr>
        <w:t>autobuss pārvadājuma laikā ir nodrošināts ar degvielu atbilstoši pasūtītājam maršrutam;</w:t>
      </w:r>
    </w:p>
    <w:p w14:paraId="28CD8CA1" w14:textId="77777777" w:rsidR="00706F5E" w:rsidRPr="00B972EA" w:rsidRDefault="00706F5E" w:rsidP="00706F5E">
      <w:pPr>
        <w:numPr>
          <w:ilvl w:val="2"/>
          <w:numId w:val="3"/>
        </w:numPr>
        <w:spacing w:after="80"/>
        <w:ind w:left="1418" w:hanging="708"/>
        <w:jc w:val="both"/>
        <w:rPr>
          <w:sz w:val="23"/>
          <w:szCs w:val="23"/>
          <w:lang w:eastAsia="ar-SA"/>
        </w:rPr>
      </w:pPr>
      <w:r w:rsidRPr="00B972EA">
        <w:rPr>
          <w:rFonts w:eastAsia="Calibri"/>
          <w:bCs/>
          <w:iCs/>
          <w:sz w:val="23"/>
          <w:szCs w:val="23"/>
        </w:rPr>
        <w:t>tehnisku vai citu neparedzētu apstākļu gadījumā, ja šādi apstākļi padara Pakalpojuma sniegšanu neiespējamu, autobuss un/vai autobusa vadītājs tiks nomainīts vai radušās tehniskās problēmas tiek atrisinātas uz Pārvadātāja rēķina.</w:t>
      </w:r>
    </w:p>
    <w:p w14:paraId="7098CE28" w14:textId="77777777" w:rsidR="00706F5E" w:rsidRPr="00B972EA" w:rsidRDefault="00706F5E" w:rsidP="00706F5E">
      <w:pPr>
        <w:numPr>
          <w:ilvl w:val="0"/>
          <w:numId w:val="3"/>
        </w:numPr>
        <w:spacing w:after="80"/>
        <w:jc w:val="both"/>
        <w:rPr>
          <w:sz w:val="23"/>
          <w:szCs w:val="23"/>
          <w:lang w:eastAsia="ar-SA"/>
        </w:rPr>
      </w:pPr>
      <w:r w:rsidRPr="00B972EA">
        <w:rPr>
          <w:b/>
          <w:sz w:val="23"/>
          <w:szCs w:val="23"/>
          <w:lang w:eastAsia="ar-SA"/>
        </w:rPr>
        <w:t xml:space="preserve">Prasības attiecībā uz pakalpojumu sniegšanā iesaistīto darbinieku kvalifikāciju un pieredzi attiecīgu pakalpojumu sniegšanā: </w:t>
      </w:r>
      <w:r w:rsidRPr="00B972EA">
        <w:rPr>
          <w:sz w:val="23"/>
          <w:szCs w:val="23"/>
          <w:lang w:eastAsia="ar-SA"/>
        </w:rPr>
        <w:t xml:space="preserve">nodrošināt tādu darbinieku piesaistīšanu, kuriem ir pieredze pasažieru pārvadāšanā, tajā skaitā </w:t>
      </w:r>
      <w:r w:rsidRPr="00B972EA">
        <w:rPr>
          <w:sz w:val="23"/>
          <w:szCs w:val="23"/>
          <w:u w:val="single"/>
          <w:lang w:eastAsia="ar-SA"/>
        </w:rPr>
        <w:t xml:space="preserve">spēja ilgstoši pildīt savus pienākumus bērnu klātbūtnē. </w:t>
      </w:r>
    </w:p>
    <w:p w14:paraId="3129D449" w14:textId="77777777" w:rsidR="00706F5E" w:rsidRPr="00B972EA" w:rsidRDefault="00706F5E" w:rsidP="00706F5E">
      <w:pPr>
        <w:numPr>
          <w:ilvl w:val="0"/>
          <w:numId w:val="3"/>
        </w:numPr>
        <w:spacing w:after="80"/>
        <w:jc w:val="both"/>
        <w:rPr>
          <w:sz w:val="23"/>
          <w:szCs w:val="23"/>
          <w:lang w:eastAsia="ar-SA"/>
        </w:rPr>
      </w:pPr>
      <w:r w:rsidRPr="00B972EA">
        <w:rPr>
          <w:rFonts w:eastAsia="Calibri"/>
          <w:b/>
          <w:sz w:val="23"/>
          <w:szCs w:val="23"/>
        </w:rPr>
        <w:t>Pasūtītāja personāla apmācības nepieciešamība:</w:t>
      </w:r>
      <w:r w:rsidRPr="00B972EA">
        <w:rPr>
          <w:rFonts w:eastAsia="Calibri"/>
          <w:sz w:val="23"/>
          <w:szCs w:val="23"/>
        </w:rPr>
        <w:t xml:space="preserve"> Spēja nepieciešamības gadījumā sniegt pirmo neatliekamo medicīnisko palīdzību.</w:t>
      </w:r>
    </w:p>
    <w:p w14:paraId="2CC1C2D2" w14:textId="77777777" w:rsidR="00706F5E" w:rsidRPr="00B972EA" w:rsidRDefault="00706F5E" w:rsidP="00706F5E">
      <w:pPr>
        <w:numPr>
          <w:ilvl w:val="0"/>
          <w:numId w:val="3"/>
        </w:numPr>
        <w:spacing w:after="80"/>
        <w:jc w:val="both"/>
        <w:rPr>
          <w:sz w:val="23"/>
          <w:szCs w:val="23"/>
          <w:lang w:eastAsia="ar-SA"/>
        </w:rPr>
      </w:pPr>
      <w:r w:rsidRPr="00B972EA">
        <w:rPr>
          <w:rFonts w:eastAsia="Calibri"/>
          <w:b/>
          <w:sz w:val="23"/>
          <w:szCs w:val="23"/>
        </w:rPr>
        <w:t>Pakalpojuma sniegšanas laika grafiks:</w:t>
      </w:r>
      <w:r w:rsidRPr="00B972EA">
        <w:rPr>
          <w:rFonts w:eastAsia="Calibri"/>
          <w:sz w:val="23"/>
          <w:szCs w:val="23"/>
        </w:rPr>
        <w:t xml:space="preserve"> spēja nodrošināt autotransporta pakalpojumus pēc iepriekš saskaņota datuma, laika un sēdvietu skaita daudzuma jebkurā diennakts periodā, ieskaitot brīvdienas un svētku dienas. Ieplānotā maršruta attālumu mēra izmantojot tiešsaistes lapas: </w:t>
      </w:r>
      <w:hyperlink r:id="rId7" w:history="1">
        <w:r w:rsidRPr="00B972EA">
          <w:rPr>
            <w:sz w:val="23"/>
            <w:szCs w:val="23"/>
          </w:rPr>
          <w:t>https://www.google.com/maps</w:t>
        </w:r>
      </w:hyperlink>
      <w:r w:rsidRPr="00B972EA">
        <w:rPr>
          <w:rFonts w:eastAsia="Calibri"/>
          <w:sz w:val="23"/>
          <w:szCs w:val="23"/>
        </w:rPr>
        <w:t xml:space="preserve"> vai https://www.della.lv/ un maršruta kalkulatoru. </w:t>
      </w:r>
    </w:p>
    <w:p w14:paraId="205BC503" w14:textId="77777777" w:rsidR="00706F5E" w:rsidRPr="00B972EA" w:rsidRDefault="00706F5E" w:rsidP="00706F5E">
      <w:pPr>
        <w:numPr>
          <w:ilvl w:val="0"/>
          <w:numId w:val="3"/>
        </w:numPr>
        <w:spacing w:after="80"/>
        <w:jc w:val="both"/>
        <w:rPr>
          <w:sz w:val="23"/>
          <w:szCs w:val="23"/>
          <w:lang w:eastAsia="ar-SA"/>
        </w:rPr>
      </w:pPr>
      <w:r w:rsidRPr="00B972EA">
        <w:rPr>
          <w:rFonts w:eastAsia="Calibri"/>
          <w:b/>
          <w:bCs/>
          <w:sz w:val="23"/>
          <w:szCs w:val="23"/>
        </w:rPr>
        <w:t>Tehnisku vai citu neparedzētu apstākļu gadījumā pretendents nodrošina ar līdzvērtīgu transporta vai vadītāja nomaiņu:</w:t>
      </w:r>
    </w:p>
    <w:p w14:paraId="7BA1CBF1" w14:textId="19497E63" w:rsidR="00706F5E" w:rsidRPr="00BF3D8B" w:rsidRDefault="00706F5E" w:rsidP="00706F5E">
      <w:pPr>
        <w:numPr>
          <w:ilvl w:val="1"/>
          <w:numId w:val="3"/>
        </w:numPr>
        <w:spacing w:after="80"/>
        <w:ind w:left="993" w:hanging="567"/>
        <w:jc w:val="both"/>
        <w:rPr>
          <w:sz w:val="23"/>
          <w:szCs w:val="23"/>
          <w:lang w:eastAsia="ar-SA"/>
        </w:rPr>
      </w:pPr>
      <w:r w:rsidRPr="00BF3D8B">
        <w:rPr>
          <w:rFonts w:eastAsia="Calibri"/>
          <w:sz w:val="23"/>
          <w:szCs w:val="23"/>
        </w:rPr>
        <w:t xml:space="preserve">Ja attālums no Daugavpils līdz salūzušā transporta atrašanās vietai ir </w:t>
      </w:r>
      <w:r w:rsidR="00A43BC0" w:rsidRPr="00BF3D8B">
        <w:rPr>
          <w:rFonts w:eastAsia="Calibri"/>
          <w:sz w:val="23"/>
          <w:szCs w:val="23"/>
        </w:rPr>
        <w:t>2</w:t>
      </w:r>
      <w:r w:rsidRPr="00BF3D8B">
        <w:rPr>
          <w:rFonts w:eastAsia="Calibri"/>
          <w:sz w:val="23"/>
          <w:szCs w:val="23"/>
        </w:rPr>
        <w:t xml:space="preserve">00 km vai mazāks ne ilgāk kā </w:t>
      </w:r>
      <w:r w:rsidR="00A43BC0" w:rsidRPr="00BF3D8B">
        <w:rPr>
          <w:rFonts w:eastAsia="Calibri"/>
          <w:sz w:val="23"/>
          <w:szCs w:val="23"/>
        </w:rPr>
        <w:t>2,5</w:t>
      </w:r>
      <w:r w:rsidRPr="00BF3D8B">
        <w:rPr>
          <w:rFonts w:eastAsia="Calibri"/>
          <w:sz w:val="23"/>
          <w:szCs w:val="23"/>
        </w:rPr>
        <w:t xml:space="preserve"> st. laikā;</w:t>
      </w:r>
    </w:p>
    <w:p w14:paraId="5A482B39" w14:textId="77777777" w:rsidR="00706F5E" w:rsidRPr="00A43BC0" w:rsidRDefault="00706F5E" w:rsidP="00706F5E">
      <w:pPr>
        <w:numPr>
          <w:ilvl w:val="0"/>
          <w:numId w:val="3"/>
        </w:numPr>
        <w:spacing w:after="80"/>
        <w:jc w:val="both"/>
        <w:rPr>
          <w:sz w:val="23"/>
          <w:szCs w:val="23"/>
          <w:lang w:eastAsia="ar-SA"/>
        </w:rPr>
      </w:pPr>
      <w:r w:rsidRPr="00A43BC0">
        <w:rPr>
          <w:rFonts w:eastAsia="Calibri"/>
          <w:b/>
          <w:sz w:val="23"/>
          <w:szCs w:val="23"/>
        </w:rPr>
        <w:t>Papildus nosacījumi:</w:t>
      </w:r>
    </w:p>
    <w:p w14:paraId="1DAF1934" w14:textId="21C1066A" w:rsidR="00706F5E" w:rsidRPr="00B972EA" w:rsidRDefault="00706F5E" w:rsidP="00706F5E">
      <w:pPr>
        <w:numPr>
          <w:ilvl w:val="1"/>
          <w:numId w:val="3"/>
        </w:numPr>
        <w:spacing w:after="80"/>
        <w:ind w:left="993" w:hanging="567"/>
        <w:jc w:val="both"/>
        <w:rPr>
          <w:sz w:val="23"/>
          <w:szCs w:val="23"/>
          <w:lang w:eastAsia="ar-SA"/>
        </w:rPr>
      </w:pPr>
      <w:r w:rsidRPr="00A43BC0">
        <w:rPr>
          <w:rFonts w:eastAsia="Calibri"/>
          <w:sz w:val="23"/>
          <w:szCs w:val="23"/>
        </w:rPr>
        <w:t>Samaksa par braucienu</w:t>
      </w:r>
      <w:r w:rsidRPr="00B972EA">
        <w:rPr>
          <w:rFonts w:eastAsia="Calibri"/>
          <w:sz w:val="23"/>
          <w:szCs w:val="23"/>
        </w:rPr>
        <w:t xml:space="preserve"> tiek veikta ņemot vērā pasažieru grupā ietilpstošo dalībnieku skaitu (bez autobusa vadītāja), neatkarīgi no tā kādas ietilpības autobusu Dalībnieks piedāvā braucienam</w:t>
      </w:r>
      <w:r w:rsidR="00A43BC0">
        <w:rPr>
          <w:rFonts w:eastAsia="Calibri"/>
          <w:sz w:val="23"/>
          <w:szCs w:val="23"/>
        </w:rPr>
        <w:t>;</w:t>
      </w:r>
    </w:p>
    <w:p w14:paraId="61669E28" w14:textId="77777777" w:rsidR="00706F5E" w:rsidRPr="00B972EA" w:rsidRDefault="00706F5E" w:rsidP="00706F5E">
      <w:pPr>
        <w:numPr>
          <w:ilvl w:val="1"/>
          <w:numId w:val="3"/>
        </w:numPr>
        <w:spacing w:after="80"/>
        <w:ind w:left="993" w:hanging="567"/>
        <w:jc w:val="both"/>
        <w:rPr>
          <w:sz w:val="23"/>
          <w:szCs w:val="23"/>
          <w:lang w:eastAsia="ar-SA"/>
        </w:rPr>
      </w:pPr>
      <w:r w:rsidRPr="00B972EA">
        <w:rPr>
          <w:sz w:val="23"/>
          <w:szCs w:val="23"/>
          <w:lang w:eastAsia="lv-LV"/>
        </w:rPr>
        <w:t xml:space="preserve">Izmaksās jāietver visas izmaksas, kas saistītas ar pārvadāšanas pakalpojumu sniegšanu, tajās ietverot </w:t>
      </w:r>
      <w:r w:rsidRPr="00B972EA">
        <w:rPr>
          <w:bCs/>
          <w:iCs/>
          <w:sz w:val="23"/>
          <w:szCs w:val="23"/>
        </w:rPr>
        <w:t xml:space="preserve">visas tiešās un netiešās </w:t>
      </w:r>
      <w:r w:rsidRPr="00B972EA">
        <w:rPr>
          <w:sz w:val="23"/>
          <w:szCs w:val="23"/>
        </w:rPr>
        <w:t>Pārvadātāja</w:t>
      </w:r>
      <w:r w:rsidRPr="00B972EA">
        <w:rPr>
          <w:bCs/>
          <w:iCs/>
          <w:sz w:val="23"/>
          <w:szCs w:val="23"/>
        </w:rPr>
        <w:t xml:space="preserve"> izmaksas, kas varētu rasties un ir saistītas ar Līgumā noteikto saistību izpildi, tajā skaitā ceļa nodokļi un/vai nodevas, degvielas izmaksas, autobusu vadītāju darba alga, komandējuma un viesnīcu izmaksas, apdrošināšana un autobusu remonta izmaksas, </w:t>
      </w:r>
      <w:r w:rsidRPr="00B972EA">
        <w:rPr>
          <w:sz w:val="23"/>
          <w:szCs w:val="23"/>
          <w:lang w:eastAsia="lv-LV"/>
        </w:rPr>
        <w:t>izņemot pievienotās vērtības nodokli.</w:t>
      </w:r>
    </w:p>
    <w:p w14:paraId="38CE3C33" w14:textId="77777777" w:rsidR="00706F5E" w:rsidRPr="00B972EA" w:rsidRDefault="00706F5E" w:rsidP="00706F5E">
      <w:pPr>
        <w:numPr>
          <w:ilvl w:val="1"/>
          <w:numId w:val="3"/>
        </w:numPr>
        <w:spacing w:after="80"/>
        <w:ind w:left="993" w:hanging="567"/>
        <w:jc w:val="both"/>
        <w:rPr>
          <w:sz w:val="23"/>
          <w:szCs w:val="23"/>
          <w:lang w:eastAsia="ar-SA"/>
        </w:rPr>
      </w:pPr>
      <w:r w:rsidRPr="00B972EA">
        <w:rPr>
          <w:sz w:val="23"/>
          <w:szCs w:val="23"/>
          <w:lang w:eastAsia="ar-SA"/>
        </w:rPr>
        <w:t>Autobusu sēdvietu skaits jāpiedāvā neieskaitot autobusa vadītāju.</w:t>
      </w:r>
    </w:p>
    <w:p w14:paraId="3A15E2AB" w14:textId="2070C544" w:rsidR="00706F5E" w:rsidRPr="00A43BC0" w:rsidRDefault="00706F5E" w:rsidP="00A43BC0">
      <w:pPr>
        <w:spacing w:after="120"/>
        <w:rPr>
          <w:rFonts w:eastAsia="Calibri"/>
          <w:b/>
          <w:sz w:val="23"/>
          <w:szCs w:val="23"/>
        </w:rPr>
      </w:pPr>
      <w:r w:rsidRPr="00B972EA">
        <w:rPr>
          <w:rFonts w:eastAsia="Calibri"/>
          <w:b/>
          <w:sz w:val="23"/>
          <w:szCs w:val="23"/>
        </w:rPr>
        <w:t>Sastādīja:</w:t>
      </w:r>
      <w:r w:rsidR="00A43BC0">
        <w:rPr>
          <w:rFonts w:eastAsia="Calibri"/>
          <w:b/>
          <w:sz w:val="23"/>
          <w:szCs w:val="23"/>
        </w:rPr>
        <w:t xml:space="preserve"> </w:t>
      </w:r>
      <w:proofErr w:type="spellStart"/>
      <w:r w:rsidR="00A43BC0" w:rsidRPr="00A43BC0">
        <w:rPr>
          <w:rFonts w:eastAsia="Calibri"/>
          <w:bCs/>
          <w:sz w:val="23"/>
          <w:szCs w:val="23"/>
        </w:rPr>
        <w:t>B.Višņevska</w:t>
      </w:r>
      <w:proofErr w:type="spellEnd"/>
      <w:r w:rsidR="00A43BC0" w:rsidRPr="00A43BC0">
        <w:rPr>
          <w:rFonts w:eastAsia="Calibri"/>
          <w:bCs/>
          <w:sz w:val="23"/>
          <w:szCs w:val="23"/>
        </w:rPr>
        <w:t>, tālr.65407423</w:t>
      </w:r>
    </w:p>
    <w:p w14:paraId="74A58B0A" w14:textId="77777777" w:rsidR="00706F5E" w:rsidRPr="00B972EA" w:rsidRDefault="00706F5E" w:rsidP="00706F5E">
      <w:pPr>
        <w:jc w:val="right"/>
        <w:rPr>
          <w:b/>
          <w:bCs/>
          <w:sz w:val="20"/>
          <w:szCs w:val="20"/>
        </w:rPr>
      </w:pPr>
      <w:r w:rsidRPr="00B972EA">
        <w:rPr>
          <w:rFonts w:eastAsia="Calibri"/>
          <w:sz w:val="23"/>
          <w:szCs w:val="23"/>
        </w:rPr>
        <w:br w:type="page"/>
      </w:r>
      <w:r w:rsidRPr="00B972EA">
        <w:rPr>
          <w:b/>
          <w:caps/>
          <w:sz w:val="20"/>
          <w:szCs w:val="20"/>
        </w:rPr>
        <w:lastRenderedPageBreak/>
        <w:t>3. Pielikums</w:t>
      </w:r>
    </w:p>
    <w:p w14:paraId="6C4CE725" w14:textId="57FD5AF4" w:rsidR="00706F5E" w:rsidRPr="00B972EA" w:rsidRDefault="00007800" w:rsidP="00706F5E">
      <w:pPr>
        <w:jc w:val="right"/>
        <w:rPr>
          <w:sz w:val="20"/>
          <w:szCs w:val="20"/>
        </w:rPr>
      </w:pPr>
      <w:r>
        <w:rPr>
          <w:sz w:val="20"/>
          <w:szCs w:val="20"/>
        </w:rPr>
        <w:t>Id.Nr.DPIP2025/18N</w:t>
      </w:r>
    </w:p>
    <w:p w14:paraId="5D4C6183" w14:textId="77777777" w:rsidR="00706F5E" w:rsidRPr="00B972EA" w:rsidRDefault="00706F5E" w:rsidP="00706F5E">
      <w:pPr>
        <w:suppressAutoHyphens/>
        <w:ind w:left="240"/>
        <w:jc w:val="center"/>
        <w:rPr>
          <w:rFonts w:eastAsia="Calibri"/>
          <w:b/>
          <w:sz w:val="22"/>
          <w:szCs w:val="22"/>
        </w:rPr>
      </w:pPr>
    </w:p>
    <w:p w14:paraId="5645CE28" w14:textId="77777777" w:rsidR="00706F5E" w:rsidRPr="00B972EA" w:rsidRDefault="00706F5E" w:rsidP="00706F5E">
      <w:pPr>
        <w:suppressAutoHyphens/>
        <w:jc w:val="center"/>
        <w:rPr>
          <w:rFonts w:eastAsia="Calibri"/>
          <w:b/>
          <w:sz w:val="23"/>
          <w:szCs w:val="23"/>
          <w:lang w:val="en-US"/>
        </w:rPr>
      </w:pPr>
      <w:r w:rsidRPr="00B972EA">
        <w:rPr>
          <w:rFonts w:eastAsia="Calibri"/>
          <w:b/>
          <w:sz w:val="23"/>
          <w:szCs w:val="23"/>
          <w:lang w:val="en-US"/>
        </w:rPr>
        <w:t>TEHNISKAIS PIEDĀVĀJUMS</w:t>
      </w:r>
    </w:p>
    <w:p w14:paraId="4F02C021" w14:textId="77777777" w:rsidR="00706F5E" w:rsidRPr="00B972EA" w:rsidRDefault="00706F5E" w:rsidP="00706F5E">
      <w:pPr>
        <w:suppressAutoHyphens/>
        <w:ind w:left="240"/>
        <w:rPr>
          <w:rFonts w:eastAsia="Calibri"/>
          <w:b/>
          <w:i/>
          <w:sz w:val="23"/>
          <w:szCs w:val="23"/>
          <w:lang w:val="en-US"/>
        </w:rPr>
      </w:pPr>
    </w:p>
    <w:p w14:paraId="37918589" w14:textId="77777777" w:rsidR="00706F5E" w:rsidRPr="00B972EA" w:rsidRDefault="00706F5E" w:rsidP="00706F5E">
      <w:pPr>
        <w:suppressAutoHyphens/>
        <w:rPr>
          <w:rFonts w:eastAsia="Calibri"/>
          <w:sz w:val="23"/>
          <w:szCs w:val="23"/>
          <w:lang w:val="en-US"/>
        </w:rPr>
      </w:pPr>
      <w:r w:rsidRPr="00B972EA">
        <w:rPr>
          <w:rFonts w:eastAsia="Calibri"/>
          <w:sz w:val="23"/>
          <w:szCs w:val="23"/>
          <w:lang w:val="en-US"/>
        </w:rPr>
        <w:t>2025.gada ____</w:t>
      </w:r>
      <w:proofErr w:type="gramStart"/>
      <w:r w:rsidRPr="00B972EA">
        <w:rPr>
          <w:rFonts w:eastAsia="Calibri"/>
          <w:sz w:val="23"/>
          <w:szCs w:val="23"/>
          <w:lang w:val="en-US"/>
        </w:rPr>
        <w:t>_._</w:t>
      </w:r>
      <w:proofErr w:type="gramEnd"/>
      <w:r w:rsidRPr="00B972EA">
        <w:rPr>
          <w:rFonts w:eastAsia="Calibri"/>
          <w:sz w:val="23"/>
          <w:szCs w:val="23"/>
          <w:lang w:val="en-US"/>
        </w:rPr>
        <w:t>____________</w:t>
      </w:r>
    </w:p>
    <w:p w14:paraId="64BCA08D" w14:textId="77777777" w:rsidR="00706F5E" w:rsidRPr="00B972EA" w:rsidRDefault="00706F5E" w:rsidP="00706F5E">
      <w:pPr>
        <w:tabs>
          <w:tab w:val="left" w:pos="2400"/>
        </w:tabs>
        <w:rPr>
          <w:b/>
          <w:sz w:val="23"/>
          <w:szCs w:val="23"/>
          <w:lang w:val="en-GB"/>
        </w:rPr>
      </w:pPr>
    </w:p>
    <w:p w14:paraId="33681B83" w14:textId="77777777" w:rsidR="00706F5E" w:rsidRPr="00007800" w:rsidRDefault="00706F5E" w:rsidP="00706F5E">
      <w:pPr>
        <w:numPr>
          <w:ilvl w:val="0"/>
          <w:numId w:val="4"/>
        </w:numPr>
        <w:tabs>
          <w:tab w:val="left" w:pos="0"/>
        </w:tabs>
        <w:suppressAutoHyphens/>
        <w:rPr>
          <w:rFonts w:eastAsia="Calibri"/>
          <w:sz w:val="23"/>
          <w:szCs w:val="23"/>
        </w:rPr>
      </w:pPr>
      <w:r w:rsidRPr="00007800">
        <w:rPr>
          <w:sz w:val="23"/>
          <w:szCs w:val="23"/>
        </w:rPr>
        <w:t>Piedāvātie autobusi pārvadājumu veikšanai</w:t>
      </w:r>
      <w:r w:rsidRPr="00007800">
        <w:rPr>
          <w:rStyle w:val="Vresatsauce"/>
          <w:sz w:val="23"/>
          <w:szCs w:val="23"/>
        </w:rPr>
        <w:footnoteReference w:id="1"/>
      </w:r>
      <w:r w:rsidRPr="00007800">
        <w:rPr>
          <w:sz w:val="23"/>
          <w:szCs w:val="23"/>
        </w:rPr>
        <w:t xml:space="preserve"> </w:t>
      </w:r>
      <w:r w:rsidRPr="00007800">
        <w:rPr>
          <w:sz w:val="23"/>
          <w:szCs w:val="23"/>
          <w:vertAlign w:val="superscript"/>
        </w:rPr>
        <w:footnoteReference w:id="2"/>
      </w:r>
      <w:r w:rsidRPr="00007800">
        <w:rPr>
          <w:sz w:val="23"/>
          <w:szCs w:val="23"/>
        </w:rPr>
        <w:t>:</w:t>
      </w:r>
    </w:p>
    <w:p w14:paraId="3BF445B5" w14:textId="77777777" w:rsidR="00706F5E" w:rsidRPr="00B972EA" w:rsidRDefault="00706F5E" w:rsidP="00706F5E">
      <w:pPr>
        <w:tabs>
          <w:tab w:val="left" w:pos="0"/>
        </w:tabs>
        <w:ind w:left="360"/>
        <w:rPr>
          <w:rFonts w:eastAsia="Calibri"/>
          <w:b/>
          <w:sz w:val="23"/>
          <w:szCs w:val="23"/>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807"/>
        <w:gridCol w:w="1216"/>
        <w:gridCol w:w="1111"/>
        <w:gridCol w:w="1328"/>
        <w:gridCol w:w="1255"/>
        <w:gridCol w:w="1192"/>
        <w:gridCol w:w="1546"/>
      </w:tblGrid>
      <w:tr w:rsidR="00F27682" w:rsidRPr="00B972EA" w14:paraId="0AC1F50D" w14:textId="77777777" w:rsidTr="00F27682">
        <w:tc>
          <w:tcPr>
            <w:tcW w:w="264" w:type="pct"/>
            <w:shd w:val="clear" w:color="auto" w:fill="auto"/>
            <w:vAlign w:val="center"/>
          </w:tcPr>
          <w:p w14:paraId="252317C8" w14:textId="77777777" w:rsidR="00F27682" w:rsidRPr="00B972EA" w:rsidRDefault="00F27682" w:rsidP="00465872">
            <w:pPr>
              <w:tabs>
                <w:tab w:val="left" w:pos="0"/>
              </w:tabs>
              <w:jc w:val="center"/>
              <w:rPr>
                <w:rFonts w:eastAsia="Calibri"/>
                <w:b/>
                <w:sz w:val="18"/>
                <w:szCs w:val="18"/>
              </w:rPr>
            </w:pPr>
            <w:r w:rsidRPr="00B972EA">
              <w:rPr>
                <w:rFonts w:eastAsia="Calibri"/>
                <w:b/>
                <w:sz w:val="18"/>
                <w:szCs w:val="18"/>
              </w:rPr>
              <w:t>Nr.</w:t>
            </w:r>
          </w:p>
        </w:tc>
        <w:tc>
          <w:tcPr>
            <w:tcW w:w="452" w:type="pct"/>
            <w:shd w:val="clear" w:color="auto" w:fill="auto"/>
            <w:vAlign w:val="center"/>
          </w:tcPr>
          <w:p w14:paraId="4E542421" w14:textId="77777777" w:rsidR="00F27682" w:rsidRPr="00B972EA" w:rsidRDefault="00F27682" w:rsidP="00465872">
            <w:pPr>
              <w:tabs>
                <w:tab w:val="left" w:pos="0"/>
              </w:tabs>
              <w:jc w:val="center"/>
              <w:rPr>
                <w:rFonts w:eastAsia="Calibri"/>
                <w:b/>
                <w:sz w:val="18"/>
                <w:szCs w:val="18"/>
              </w:rPr>
            </w:pPr>
            <w:r w:rsidRPr="00B972EA">
              <w:rPr>
                <w:rFonts w:eastAsia="Calibri"/>
                <w:b/>
                <w:sz w:val="18"/>
                <w:szCs w:val="18"/>
              </w:rPr>
              <w:t>Marka, modelis</w:t>
            </w:r>
          </w:p>
        </w:tc>
        <w:tc>
          <w:tcPr>
            <w:tcW w:w="681" w:type="pct"/>
            <w:vAlign w:val="center"/>
          </w:tcPr>
          <w:p w14:paraId="0CFAE2FA" w14:textId="77777777" w:rsidR="00F27682" w:rsidRPr="00B972EA" w:rsidRDefault="00F27682" w:rsidP="00465872">
            <w:pPr>
              <w:tabs>
                <w:tab w:val="left" w:pos="0"/>
              </w:tabs>
              <w:jc w:val="center"/>
              <w:rPr>
                <w:rFonts w:eastAsia="Calibri"/>
                <w:b/>
                <w:sz w:val="18"/>
                <w:szCs w:val="18"/>
              </w:rPr>
            </w:pPr>
            <w:r w:rsidRPr="00B972EA">
              <w:rPr>
                <w:rFonts w:eastAsia="Calibri"/>
                <w:b/>
                <w:sz w:val="18"/>
                <w:szCs w:val="18"/>
              </w:rPr>
              <w:t>Reģistrācijas numurs</w:t>
            </w:r>
          </w:p>
        </w:tc>
        <w:tc>
          <w:tcPr>
            <w:tcW w:w="631" w:type="pct"/>
            <w:vAlign w:val="center"/>
          </w:tcPr>
          <w:p w14:paraId="0FE25442" w14:textId="77777777" w:rsidR="00F27682" w:rsidRPr="00B972EA" w:rsidRDefault="00F27682" w:rsidP="00465872">
            <w:pPr>
              <w:tabs>
                <w:tab w:val="left" w:pos="0"/>
              </w:tabs>
              <w:jc w:val="center"/>
              <w:rPr>
                <w:rFonts w:eastAsia="Calibri"/>
                <w:b/>
                <w:sz w:val="18"/>
                <w:szCs w:val="18"/>
              </w:rPr>
            </w:pPr>
            <w:r w:rsidRPr="00B972EA">
              <w:rPr>
                <w:rFonts w:eastAsia="Calibri"/>
                <w:b/>
                <w:sz w:val="18"/>
                <w:szCs w:val="18"/>
              </w:rPr>
              <w:t>Vietu skaits (neieskaitot vadītāju)</w:t>
            </w:r>
          </w:p>
        </w:tc>
        <w:tc>
          <w:tcPr>
            <w:tcW w:w="752" w:type="pct"/>
            <w:shd w:val="clear" w:color="auto" w:fill="auto"/>
            <w:vAlign w:val="center"/>
          </w:tcPr>
          <w:p w14:paraId="78C72DBB" w14:textId="77777777" w:rsidR="00F27682" w:rsidRPr="00B972EA" w:rsidRDefault="00F27682" w:rsidP="00465872">
            <w:pPr>
              <w:tabs>
                <w:tab w:val="left" w:pos="0"/>
              </w:tabs>
              <w:jc w:val="center"/>
              <w:rPr>
                <w:rFonts w:eastAsia="Calibri"/>
                <w:b/>
                <w:sz w:val="18"/>
                <w:szCs w:val="18"/>
              </w:rPr>
            </w:pPr>
            <w:r w:rsidRPr="00B972EA">
              <w:rPr>
                <w:rFonts w:eastAsia="Calibri"/>
                <w:b/>
                <w:sz w:val="18"/>
                <w:szCs w:val="18"/>
              </w:rPr>
              <w:t>1.reģistrācijas gads</w:t>
            </w:r>
          </w:p>
        </w:tc>
        <w:tc>
          <w:tcPr>
            <w:tcW w:w="711" w:type="pct"/>
            <w:shd w:val="clear" w:color="auto" w:fill="auto"/>
            <w:vAlign w:val="center"/>
          </w:tcPr>
          <w:p w14:paraId="0416AC6D" w14:textId="77777777" w:rsidR="00F27682" w:rsidRPr="00B972EA" w:rsidRDefault="00F27682" w:rsidP="00465872">
            <w:pPr>
              <w:tabs>
                <w:tab w:val="left" w:pos="0"/>
              </w:tabs>
              <w:jc w:val="center"/>
              <w:rPr>
                <w:rFonts w:eastAsia="Calibri"/>
                <w:b/>
                <w:sz w:val="18"/>
                <w:szCs w:val="18"/>
              </w:rPr>
            </w:pPr>
            <w:r w:rsidRPr="00B972EA">
              <w:rPr>
                <w:rFonts w:eastAsia="Calibri"/>
                <w:b/>
                <w:sz w:val="18"/>
                <w:szCs w:val="18"/>
              </w:rPr>
              <w:t>Apliecības numurs</w:t>
            </w:r>
          </w:p>
        </w:tc>
        <w:tc>
          <w:tcPr>
            <w:tcW w:w="635" w:type="pct"/>
            <w:shd w:val="clear" w:color="auto" w:fill="auto"/>
            <w:vAlign w:val="center"/>
          </w:tcPr>
          <w:p w14:paraId="74E19614" w14:textId="77777777" w:rsidR="00F27682" w:rsidRPr="00B972EA" w:rsidRDefault="00F27682" w:rsidP="00465872">
            <w:pPr>
              <w:tabs>
                <w:tab w:val="left" w:pos="0"/>
              </w:tabs>
              <w:jc w:val="center"/>
              <w:rPr>
                <w:rFonts w:eastAsia="Calibri"/>
                <w:b/>
                <w:sz w:val="18"/>
                <w:szCs w:val="18"/>
              </w:rPr>
            </w:pPr>
            <w:r w:rsidRPr="00B972EA">
              <w:rPr>
                <w:rFonts w:eastAsia="Calibri"/>
                <w:b/>
                <w:sz w:val="18"/>
                <w:szCs w:val="18"/>
              </w:rPr>
              <w:t>Aprīkojums, komforts</w:t>
            </w:r>
          </w:p>
        </w:tc>
        <w:tc>
          <w:tcPr>
            <w:tcW w:w="874" w:type="pct"/>
            <w:shd w:val="clear" w:color="auto" w:fill="auto"/>
            <w:vAlign w:val="center"/>
          </w:tcPr>
          <w:p w14:paraId="0D477E38" w14:textId="77777777" w:rsidR="00F27682" w:rsidRPr="00B972EA" w:rsidRDefault="00F27682" w:rsidP="00465872">
            <w:pPr>
              <w:tabs>
                <w:tab w:val="left" w:pos="0"/>
              </w:tabs>
              <w:jc w:val="center"/>
              <w:rPr>
                <w:rFonts w:eastAsia="Calibri"/>
                <w:b/>
                <w:sz w:val="18"/>
                <w:szCs w:val="18"/>
              </w:rPr>
            </w:pPr>
            <w:r w:rsidRPr="00B972EA">
              <w:rPr>
                <w:rFonts w:eastAsia="Calibri"/>
                <w:b/>
                <w:sz w:val="18"/>
                <w:szCs w:val="18"/>
              </w:rPr>
              <w:t>Atzīme par to vai ir pretendenta īpašumā, ir iznomāts vai tiks iznomāts (un no kā)</w:t>
            </w:r>
          </w:p>
        </w:tc>
      </w:tr>
      <w:tr w:rsidR="00F27682" w:rsidRPr="00B972EA" w14:paraId="19E573D2" w14:textId="77777777" w:rsidTr="00F27682">
        <w:tc>
          <w:tcPr>
            <w:tcW w:w="264" w:type="pct"/>
            <w:shd w:val="clear" w:color="auto" w:fill="auto"/>
          </w:tcPr>
          <w:p w14:paraId="4DE2AADF" w14:textId="77777777" w:rsidR="00F27682" w:rsidRPr="00B972EA" w:rsidRDefault="00F27682" w:rsidP="00465872">
            <w:pPr>
              <w:tabs>
                <w:tab w:val="left" w:pos="0"/>
              </w:tabs>
              <w:jc w:val="center"/>
              <w:rPr>
                <w:rFonts w:eastAsia="Calibri"/>
                <w:sz w:val="20"/>
                <w:szCs w:val="20"/>
              </w:rPr>
            </w:pPr>
          </w:p>
        </w:tc>
        <w:tc>
          <w:tcPr>
            <w:tcW w:w="452" w:type="pct"/>
            <w:shd w:val="clear" w:color="auto" w:fill="auto"/>
          </w:tcPr>
          <w:p w14:paraId="0BC1FADE" w14:textId="77777777" w:rsidR="00F27682" w:rsidRPr="00B972EA" w:rsidRDefault="00F27682" w:rsidP="00465872">
            <w:pPr>
              <w:tabs>
                <w:tab w:val="left" w:pos="0"/>
              </w:tabs>
              <w:rPr>
                <w:rFonts w:eastAsia="Calibri"/>
                <w:b/>
                <w:sz w:val="20"/>
                <w:szCs w:val="20"/>
              </w:rPr>
            </w:pPr>
          </w:p>
        </w:tc>
        <w:tc>
          <w:tcPr>
            <w:tcW w:w="681" w:type="pct"/>
          </w:tcPr>
          <w:p w14:paraId="2BC1BF90" w14:textId="77777777" w:rsidR="00F27682" w:rsidRPr="00B972EA" w:rsidRDefault="00F27682" w:rsidP="00465872">
            <w:pPr>
              <w:tabs>
                <w:tab w:val="left" w:pos="0"/>
              </w:tabs>
              <w:rPr>
                <w:rFonts w:eastAsia="Calibri"/>
                <w:b/>
                <w:sz w:val="20"/>
                <w:szCs w:val="20"/>
              </w:rPr>
            </w:pPr>
          </w:p>
        </w:tc>
        <w:tc>
          <w:tcPr>
            <w:tcW w:w="631" w:type="pct"/>
          </w:tcPr>
          <w:p w14:paraId="42DEB188" w14:textId="77777777" w:rsidR="00F27682" w:rsidRPr="00B972EA" w:rsidRDefault="00F27682" w:rsidP="00465872">
            <w:pPr>
              <w:tabs>
                <w:tab w:val="left" w:pos="0"/>
              </w:tabs>
              <w:rPr>
                <w:rFonts w:eastAsia="Calibri"/>
                <w:b/>
                <w:sz w:val="20"/>
                <w:szCs w:val="20"/>
              </w:rPr>
            </w:pPr>
          </w:p>
        </w:tc>
        <w:tc>
          <w:tcPr>
            <w:tcW w:w="752" w:type="pct"/>
            <w:shd w:val="clear" w:color="auto" w:fill="auto"/>
          </w:tcPr>
          <w:p w14:paraId="744D8D6A" w14:textId="77777777" w:rsidR="00F27682" w:rsidRPr="00B972EA" w:rsidRDefault="00F27682" w:rsidP="00465872">
            <w:pPr>
              <w:tabs>
                <w:tab w:val="left" w:pos="0"/>
              </w:tabs>
              <w:rPr>
                <w:rFonts w:eastAsia="Calibri"/>
                <w:b/>
                <w:sz w:val="20"/>
                <w:szCs w:val="20"/>
              </w:rPr>
            </w:pPr>
          </w:p>
        </w:tc>
        <w:tc>
          <w:tcPr>
            <w:tcW w:w="711" w:type="pct"/>
            <w:shd w:val="clear" w:color="auto" w:fill="auto"/>
          </w:tcPr>
          <w:p w14:paraId="7F4693DE" w14:textId="77777777" w:rsidR="00F27682" w:rsidRPr="00B972EA" w:rsidRDefault="00F27682" w:rsidP="00465872">
            <w:pPr>
              <w:tabs>
                <w:tab w:val="left" w:pos="0"/>
              </w:tabs>
              <w:rPr>
                <w:rFonts w:eastAsia="Calibri"/>
                <w:b/>
                <w:sz w:val="20"/>
                <w:szCs w:val="20"/>
              </w:rPr>
            </w:pPr>
          </w:p>
        </w:tc>
        <w:tc>
          <w:tcPr>
            <w:tcW w:w="635" w:type="pct"/>
            <w:shd w:val="clear" w:color="auto" w:fill="auto"/>
          </w:tcPr>
          <w:p w14:paraId="51A39AB1" w14:textId="77777777" w:rsidR="00F27682" w:rsidRPr="00B972EA" w:rsidRDefault="00F27682" w:rsidP="00465872">
            <w:pPr>
              <w:tabs>
                <w:tab w:val="left" w:pos="0"/>
              </w:tabs>
              <w:rPr>
                <w:rFonts w:eastAsia="Calibri"/>
                <w:b/>
                <w:sz w:val="20"/>
                <w:szCs w:val="20"/>
              </w:rPr>
            </w:pPr>
          </w:p>
        </w:tc>
        <w:tc>
          <w:tcPr>
            <w:tcW w:w="874" w:type="pct"/>
            <w:shd w:val="clear" w:color="auto" w:fill="auto"/>
          </w:tcPr>
          <w:p w14:paraId="0C7259A3" w14:textId="77777777" w:rsidR="00F27682" w:rsidRPr="00B972EA" w:rsidRDefault="00F27682" w:rsidP="00465872">
            <w:pPr>
              <w:tabs>
                <w:tab w:val="left" w:pos="0"/>
              </w:tabs>
              <w:rPr>
                <w:rFonts w:eastAsia="Calibri"/>
                <w:b/>
                <w:sz w:val="20"/>
                <w:szCs w:val="20"/>
              </w:rPr>
            </w:pPr>
          </w:p>
        </w:tc>
      </w:tr>
      <w:tr w:rsidR="00F27682" w:rsidRPr="00B972EA" w14:paraId="5E8BE247" w14:textId="77777777" w:rsidTr="00F27682">
        <w:tc>
          <w:tcPr>
            <w:tcW w:w="264" w:type="pct"/>
            <w:shd w:val="clear" w:color="auto" w:fill="auto"/>
          </w:tcPr>
          <w:p w14:paraId="1298FC35" w14:textId="77777777" w:rsidR="00F27682" w:rsidRPr="00B972EA" w:rsidRDefault="00F27682" w:rsidP="00465872">
            <w:pPr>
              <w:tabs>
                <w:tab w:val="left" w:pos="0"/>
              </w:tabs>
              <w:jc w:val="center"/>
              <w:rPr>
                <w:rFonts w:eastAsia="Calibri"/>
                <w:sz w:val="20"/>
                <w:szCs w:val="20"/>
              </w:rPr>
            </w:pPr>
          </w:p>
        </w:tc>
        <w:tc>
          <w:tcPr>
            <w:tcW w:w="452" w:type="pct"/>
            <w:shd w:val="clear" w:color="auto" w:fill="auto"/>
          </w:tcPr>
          <w:p w14:paraId="12104A95" w14:textId="77777777" w:rsidR="00F27682" w:rsidRPr="00B972EA" w:rsidRDefault="00F27682" w:rsidP="00465872">
            <w:pPr>
              <w:tabs>
                <w:tab w:val="left" w:pos="0"/>
              </w:tabs>
              <w:rPr>
                <w:rFonts w:eastAsia="Calibri"/>
                <w:b/>
                <w:sz w:val="20"/>
                <w:szCs w:val="20"/>
              </w:rPr>
            </w:pPr>
          </w:p>
        </w:tc>
        <w:tc>
          <w:tcPr>
            <w:tcW w:w="681" w:type="pct"/>
          </w:tcPr>
          <w:p w14:paraId="1609FAFE" w14:textId="77777777" w:rsidR="00F27682" w:rsidRPr="00B972EA" w:rsidRDefault="00F27682" w:rsidP="00465872">
            <w:pPr>
              <w:tabs>
                <w:tab w:val="left" w:pos="0"/>
              </w:tabs>
              <w:rPr>
                <w:rFonts w:eastAsia="Calibri"/>
                <w:b/>
                <w:sz w:val="20"/>
                <w:szCs w:val="20"/>
              </w:rPr>
            </w:pPr>
          </w:p>
        </w:tc>
        <w:tc>
          <w:tcPr>
            <w:tcW w:w="631" w:type="pct"/>
          </w:tcPr>
          <w:p w14:paraId="17EE92FB" w14:textId="77777777" w:rsidR="00F27682" w:rsidRPr="00B972EA" w:rsidRDefault="00F27682" w:rsidP="00465872">
            <w:pPr>
              <w:tabs>
                <w:tab w:val="left" w:pos="0"/>
              </w:tabs>
              <w:rPr>
                <w:rFonts w:eastAsia="Calibri"/>
                <w:b/>
                <w:sz w:val="20"/>
                <w:szCs w:val="20"/>
              </w:rPr>
            </w:pPr>
          </w:p>
        </w:tc>
        <w:tc>
          <w:tcPr>
            <w:tcW w:w="752" w:type="pct"/>
            <w:shd w:val="clear" w:color="auto" w:fill="auto"/>
          </w:tcPr>
          <w:p w14:paraId="36895D35" w14:textId="77777777" w:rsidR="00F27682" w:rsidRPr="00B972EA" w:rsidRDefault="00F27682" w:rsidP="00465872">
            <w:pPr>
              <w:tabs>
                <w:tab w:val="left" w:pos="0"/>
              </w:tabs>
              <w:rPr>
                <w:rFonts w:eastAsia="Calibri"/>
                <w:b/>
                <w:sz w:val="20"/>
                <w:szCs w:val="20"/>
              </w:rPr>
            </w:pPr>
          </w:p>
        </w:tc>
        <w:tc>
          <w:tcPr>
            <w:tcW w:w="711" w:type="pct"/>
            <w:shd w:val="clear" w:color="auto" w:fill="auto"/>
          </w:tcPr>
          <w:p w14:paraId="260C90DA" w14:textId="77777777" w:rsidR="00F27682" w:rsidRPr="00B972EA" w:rsidRDefault="00F27682" w:rsidP="00465872">
            <w:pPr>
              <w:tabs>
                <w:tab w:val="left" w:pos="0"/>
              </w:tabs>
              <w:rPr>
                <w:rFonts w:eastAsia="Calibri"/>
                <w:b/>
                <w:sz w:val="20"/>
                <w:szCs w:val="20"/>
              </w:rPr>
            </w:pPr>
          </w:p>
        </w:tc>
        <w:tc>
          <w:tcPr>
            <w:tcW w:w="635" w:type="pct"/>
            <w:shd w:val="clear" w:color="auto" w:fill="auto"/>
          </w:tcPr>
          <w:p w14:paraId="4B1DAFCB" w14:textId="77777777" w:rsidR="00F27682" w:rsidRPr="00B972EA" w:rsidRDefault="00F27682" w:rsidP="00465872">
            <w:pPr>
              <w:tabs>
                <w:tab w:val="left" w:pos="0"/>
              </w:tabs>
              <w:rPr>
                <w:rFonts w:eastAsia="Calibri"/>
                <w:b/>
                <w:sz w:val="20"/>
                <w:szCs w:val="20"/>
              </w:rPr>
            </w:pPr>
          </w:p>
        </w:tc>
        <w:tc>
          <w:tcPr>
            <w:tcW w:w="874" w:type="pct"/>
            <w:shd w:val="clear" w:color="auto" w:fill="auto"/>
          </w:tcPr>
          <w:p w14:paraId="4CEDEC37" w14:textId="77777777" w:rsidR="00F27682" w:rsidRPr="00B972EA" w:rsidRDefault="00F27682" w:rsidP="00465872">
            <w:pPr>
              <w:tabs>
                <w:tab w:val="left" w:pos="0"/>
              </w:tabs>
              <w:rPr>
                <w:rFonts w:eastAsia="Calibri"/>
                <w:b/>
                <w:sz w:val="20"/>
                <w:szCs w:val="20"/>
              </w:rPr>
            </w:pPr>
          </w:p>
        </w:tc>
      </w:tr>
      <w:tr w:rsidR="00F27682" w:rsidRPr="00B972EA" w14:paraId="550C3C8F" w14:textId="77777777" w:rsidTr="00F27682">
        <w:tc>
          <w:tcPr>
            <w:tcW w:w="264" w:type="pct"/>
            <w:shd w:val="clear" w:color="auto" w:fill="auto"/>
          </w:tcPr>
          <w:p w14:paraId="3774B800" w14:textId="77777777" w:rsidR="00F27682" w:rsidRPr="00B972EA" w:rsidRDefault="00F27682" w:rsidP="00465872">
            <w:pPr>
              <w:tabs>
                <w:tab w:val="left" w:pos="0"/>
              </w:tabs>
              <w:jc w:val="center"/>
              <w:rPr>
                <w:rFonts w:eastAsia="Calibri"/>
                <w:sz w:val="20"/>
                <w:szCs w:val="20"/>
              </w:rPr>
            </w:pPr>
          </w:p>
        </w:tc>
        <w:tc>
          <w:tcPr>
            <w:tcW w:w="452" w:type="pct"/>
            <w:shd w:val="clear" w:color="auto" w:fill="auto"/>
          </w:tcPr>
          <w:p w14:paraId="13C3BBA8" w14:textId="77777777" w:rsidR="00F27682" w:rsidRPr="00B972EA" w:rsidRDefault="00F27682" w:rsidP="00465872">
            <w:pPr>
              <w:tabs>
                <w:tab w:val="left" w:pos="0"/>
              </w:tabs>
              <w:rPr>
                <w:rFonts w:eastAsia="Calibri"/>
                <w:b/>
                <w:sz w:val="20"/>
                <w:szCs w:val="20"/>
              </w:rPr>
            </w:pPr>
          </w:p>
        </w:tc>
        <w:tc>
          <w:tcPr>
            <w:tcW w:w="681" w:type="pct"/>
          </w:tcPr>
          <w:p w14:paraId="5702E5D6" w14:textId="77777777" w:rsidR="00F27682" w:rsidRPr="00B972EA" w:rsidRDefault="00F27682" w:rsidP="00465872">
            <w:pPr>
              <w:tabs>
                <w:tab w:val="left" w:pos="0"/>
              </w:tabs>
              <w:rPr>
                <w:rFonts w:eastAsia="Calibri"/>
                <w:b/>
                <w:sz w:val="20"/>
                <w:szCs w:val="20"/>
              </w:rPr>
            </w:pPr>
          </w:p>
        </w:tc>
        <w:tc>
          <w:tcPr>
            <w:tcW w:w="631" w:type="pct"/>
          </w:tcPr>
          <w:p w14:paraId="2538195C" w14:textId="77777777" w:rsidR="00F27682" w:rsidRPr="00B972EA" w:rsidRDefault="00F27682" w:rsidP="00465872">
            <w:pPr>
              <w:tabs>
                <w:tab w:val="left" w:pos="0"/>
              </w:tabs>
              <w:rPr>
                <w:rFonts w:eastAsia="Calibri"/>
                <w:b/>
                <w:sz w:val="20"/>
                <w:szCs w:val="20"/>
              </w:rPr>
            </w:pPr>
          </w:p>
        </w:tc>
        <w:tc>
          <w:tcPr>
            <w:tcW w:w="752" w:type="pct"/>
            <w:shd w:val="clear" w:color="auto" w:fill="auto"/>
          </w:tcPr>
          <w:p w14:paraId="7431B75C" w14:textId="77777777" w:rsidR="00F27682" w:rsidRPr="00B972EA" w:rsidRDefault="00F27682" w:rsidP="00465872">
            <w:pPr>
              <w:tabs>
                <w:tab w:val="left" w:pos="0"/>
              </w:tabs>
              <w:rPr>
                <w:rFonts w:eastAsia="Calibri"/>
                <w:b/>
                <w:sz w:val="20"/>
                <w:szCs w:val="20"/>
              </w:rPr>
            </w:pPr>
          </w:p>
        </w:tc>
        <w:tc>
          <w:tcPr>
            <w:tcW w:w="711" w:type="pct"/>
            <w:shd w:val="clear" w:color="auto" w:fill="auto"/>
          </w:tcPr>
          <w:p w14:paraId="6397B9F0" w14:textId="77777777" w:rsidR="00F27682" w:rsidRPr="00B972EA" w:rsidRDefault="00F27682" w:rsidP="00465872">
            <w:pPr>
              <w:tabs>
                <w:tab w:val="left" w:pos="0"/>
              </w:tabs>
              <w:rPr>
                <w:rFonts w:eastAsia="Calibri"/>
                <w:b/>
                <w:sz w:val="20"/>
                <w:szCs w:val="20"/>
              </w:rPr>
            </w:pPr>
          </w:p>
        </w:tc>
        <w:tc>
          <w:tcPr>
            <w:tcW w:w="635" w:type="pct"/>
            <w:shd w:val="clear" w:color="auto" w:fill="auto"/>
          </w:tcPr>
          <w:p w14:paraId="4EC52A37" w14:textId="77777777" w:rsidR="00F27682" w:rsidRPr="00B972EA" w:rsidRDefault="00F27682" w:rsidP="00465872">
            <w:pPr>
              <w:tabs>
                <w:tab w:val="left" w:pos="0"/>
              </w:tabs>
              <w:rPr>
                <w:rFonts w:eastAsia="Calibri"/>
                <w:b/>
                <w:sz w:val="20"/>
                <w:szCs w:val="20"/>
              </w:rPr>
            </w:pPr>
          </w:p>
        </w:tc>
        <w:tc>
          <w:tcPr>
            <w:tcW w:w="874" w:type="pct"/>
            <w:shd w:val="clear" w:color="auto" w:fill="auto"/>
          </w:tcPr>
          <w:p w14:paraId="7CF16DBF" w14:textId="77777777" w:rsidR="00F27682" w:rsidRPr="00B972EA" w:rsidRDefault="00F27682" w:rsidP="00465872">
            <w:pPr>
              <w:tabs>
                <w:tab w:val="left" w:pos="0"/>
              </w:tabs>
              <w:rPr>
                <w:rFonts w:eastAsia="Calibri"/>
                <w:b/>
                <w:sz w:val="20"/>
                <w:szCs w:val="20"/>
              </w:rPr>
            </w:pPr>
          </w:p>
        </w:tc>
      </w:tr>
      <w:tr w:rsidR="00F27682" w:rsidRPr="00B972EA" w14:paraId="00A7431A" w14:textId="77777777" w:rsidTr="00F27682">
        <w:tc>
          <w:tcPr>
            <w:tcW w:w="264" w:type="pct"/>
            <w:shd w:val="clear" w:color="auto" w:fill="auto"/>
          </w:tcPr>
          <w:p w14:paraId="517C23AC" w14:textId="77777777" w:rsidR="00F27682" w:rsidRPr="00B972EA" w:rsidRDefault="00F27682" w:rsidP="00465872">
            <w:pPr>
              <w:tabs>
                <w:tab w:val="left" w:pos="0"/>
              </w:tabs>
              <w:jc w:val="center"/>
              <w:rPr>
                <w:rFonts w:eastAsia="Calibri"/>
                <w:sz w:val="20"/>
                <w:szCs w:val="20"/>
              </w:rPr>
            </w:pPr>
          </w:p>
        </w:tc>
        <w:tc>
          <w:tcPr>
            <w:tcW w:w="452" w:type="pct"/>
            <w:shd w:val="clear" w:color="auto" w:fill="auto"/>
          </w:tcPr>
          <w:p w14:paraId="227162A4" w14:textId="77777777" w:rsidR="00F27682" w:rsidRPr="00B972EA" w:rsidRDefault="00F27682" w:rsidP="00465872">
            <w:pPr>
              <w:tabs>
                <w:tab w:val="left" w:pos="0"/>
              </w:tabs>
              <w:rPr>
                <w:rFonts w:eastAsia="Calibri"/>
                <w:b/>
                <w:sz w:val="20"/>
                <w:szCs w:val="20"/>
              </w:rPr>
            </w:pPr>
          </w:p>
        </w:tc>
        <w:tc>
          <w:tcPr>
            <w:tcW w:w="681" w:type="pct"/>
          </w:tcPr>
          <w:p w14:paraId="72E1E94B" w14:textId="77777777" w:rsidR="00F27682" w:rsidRPr="00B972EA" w:rsidRDefault="00F27682" w:rsidP="00465872">
            <w:pPr>
              <w:tabs>
                <w:tab w:val="left" w:pos="0"/>
              </w:tabs>
              <w:rPr>
                <w:rFonts w:eastAsia="Calibri"/>
                <w:b/>
                <w:sz w:val="20"/>
                <w:szCs w:val="20"/>
              </w:rPr>
            </w:pPr>
          </w:p>
        </w:tc>
        <w:tc>
          <w:tcPr>
            <w:tcW w:w="631" w:type="pct"/>
          </w:tcPr>
          <w:p w14:paraId="5FBFD988" w14:textId="77777777" w:rsidR="00F27682" w:rsidRPr="00B972EA" w:rsidRDefault="00F27682" w:rsidP="00465872">
            <w:pPr>
              <w:tabs>
                <w:tab w:val="left" w:pos="0"/>
              </w:tabs>
              <w:rPr>
                <w:rFonts w:eastAsia="Calibri"/>
                <w:b/>
                <w:sz w:val="20"/>
                <w:szCs w:val="20"/>
              </w:rPr>
            </w:pPr>
          </w:p>
        </w:tc>
        <w:tc>
          <w:tcPr>
            <w:tcW w:w="752" w:type="pct"/>
            <w:shd w:val="clear" w:color="auto" w:fill="auto"/>
          </w:tcPr>
          <w:p w14:paraId="5E0916D6" w14:textId="77777777" w:rsidR="00F27682" w:rsidRPr="00B972EA" w:rsidRDefault="00F27682" w:rsidP="00465872">
            <w:pPr>
              <w:tabs>
                <w:tab w:val="left" w:pos="0"/>
              </w:tabs>
              <w:rPr>
                <w:rFonts w:eastAsia="Calibri"/>
                <w:b/>
                <w:sz w:val="20"/>
                <w:szCs w:val="20"/>
              </w:rPr>
            </w:pPr>
          </w:p>
        </w:tc>
        <w:tc>
          <w:tcPr>
            <w:tcW w:w="711" w:type="pct"/>
            <w:shd w:val="clear" w:color="auto" w:fill="auto"/>
          </w:tcPr>
          <w:p w14:paraId="1E2637B8" w14:textId="77777777" w:rsidR="00F27682" w:rsidRPr="00B972EA" w:rsidRDefault="00F27682" w:rsidP="00465872">
            <w:pPr>
              <w:tabs>
                <w:tab w:val="left" w:pos="0"/>
              </w:tabs>
              <w:rPr>
                <w:rFonts w:eastAsia="Calibri"/>
                <w:b/>
                <w:sz w:val="20"/>
                <w:szCs w:val="20"/>
              </w:rPr>
            </w:pPr>
          </w:p>
        </w:tc>
        <w:tc>
          <w:tcPr>
            <w:tcW w:w="635" w:type="pct"/>
            <w:shd w:val="clear" w:color="auto" w:fill="auto"/>
          </w:tcPr>
          <w:p w14:paraId="3B3456AD" w14:textId="77777777" w:rsidR="00F27682" w:rsidRPr="00B972EA" w:rsidRDefault="00F27682" w:rsidP="00465872">
            <w:pPr>
              <w:tabs>
                <w:tab w:val="left" w:pos="0"/>
              </w:tabs>
              <w:rPr>
                <w:rFonts w:eastAsia="Calibri"/>
                <w:b/>
                <w:sz w:val="20"/>
                <w:szCs w:val="20"/>
              </w:rPr>
            </w:pPr>
          </w:p>
        </w:tc>
        <w:tc>
          <w:tcPr>
            <w:tcW w:w="874" w:type="pct"/>
            <w:shd w:val="clear" w:color="auto" w:fill="auto"/>
          </w:tcPr>
          <w:p w14:paraId="61EDF39A" w14:textId="77777777" w:rsidR="00F27682" w:rsidRPr="00B972EA" w:rsidRDefault="00F27682" w:rsidP="00465872">
            <w:pPr>
              <w:tabs>
                <w:tab w:val="left" w:pos="0"/>
              </w:tabs>
              <w:rPr>
                <w:rFonts w:eastAsia="Calibri"/>
                <w:b/>
                <w:sz w:val="20"/>
                <w:szCs w:val="20"/>
              </w:rPr>
            </w:pPr>
          </w:p>
        </w:tc>
      </w:tr>
    </w:tbl>
    <w:p w14:paraId="2BC5DBFE" w14:textId="77777777" w:rsidR="00706F5E" w:rsidRPr="00B972EA" w:rsidRDefault="00706F5E" w:rsidP="00706F5E">
      <w:pPr>
        <w:tabs>
          <w:tab w:val="left" w:pos="357"/>
        </w:tabs>
        <w:spacing w:before="120" w:after="120"/>
        <w:ind w:left="357"/>
        <w:jc w:val="both"/>
        <w:rPr>
          <w:b/>
          <w:sz w:val="23"/>
          <w:szCs w:val="23"/>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800"/>
      </w:tblGrid>
      <w:tr w:rsidR="00706F5E" w:rsidRPr="00B972EA" w14:paraId="386D3176" w14:textId="77777777" w:rsidTr="00465872">
        <w:trPr>
          <w:trHeight w:val="575"/>
        </w:trPr>
        <w:tc>
          <w:tcPr>
            <w:tcW w:w="6771" w:type="dxa"/>
            <w:shd w:val="clear" w:color="auto" w:fill="auto"/>
            <w:vAlign w:val="center"/>
          </w:tcPr>
          <w:p w14:paraId="609564CE" w14:textId="77777777" w:rsidR="00706F5E" w:rsidRPr="00B972EA" w:rsidRDefault="00706F5E" w:rsidP="00465872">
            <w:pPr>
              <w:tabs>
                <w:tab w:val="left" w:pos="357"/>
              </w:tabs>
              <w:jc w:val="center"/>
              <w:rPr>
                <w:b/>
                <w:sz w:val="23"/>
                <w:szCs w:val="23"/>
                <w:lang w:eastAsia="ar-SA"/>
              </w:rPr>
            </w:pPr>
            <w:r w:rsidRPr="00B972EA">
              <w:rPr>
                <w:b/>
                <w:sz w:val="23"/>
                <w:szCs w:val="23"/>
                <w:lang w:eastAsia="ar-SA"/>
              </w:rPr>
              <w:t>Prasība</w:t>
            </w:r>
          </w:p>
        </w:tc>
        <w:tc>
          <w:tcPr>
            <w:tcW w:w="2800" w:type="dxa"/>
            <w:shd w:val="clear" w:color="auto" w:fill="auto"/>
          </w:tcPr>
          <w:p w14:paraId="5E492DC1" w14:textId="77777777" w:rsidR="00706F5E" w:rsidRPr="00B972EA" w:rsidRDefault="00706F5E" w:rsidP="00465872">
            <w:pPr>
              <w:tabs>
                <w:tab w:val="left" w:pos="357"/>
              </w:tabs>
              <w:jc w:val="center"/>
              <w:rPr>
                <w:b/>
                <w:sz w:val="23"/>
                <w:szCs w:val="23"/>
                <w:lang w:eastAsia="ar-SA"/>
              </w:rPr>
            </w:pPr>
            <w:r w:rsidRPr="00B972EA">
              <w:rPr>
                <w:b/>
                <w:sz w:val="23"/>
                <w:szCs w:val="23"/>
                <w:lang w:eastAsia="ar-SA"/>
              </w:rPr>
              <w:t>Pretendenta piedāvājums vai apliecinājums par prasības izpildi</w:t>
            </w:r>
          </w:p>
        </w:tc>
      </w:tr>
      <w:tr w:rsidR="00706F5E" w:rsidRPr="00B972EA" w14:paraId="15A23AA9" w14:textId="77777777" w:rsidTr="00465872">
        <w:trPr>
          <w:hidden/>
        </w:trPr>
        <w:tc>
          <w:tcPr>
            <w:tcW w:w="6771" w:type="dxa"/>
            <w:shd w:val="clear" w:color="auto" w:fill="auto"/>
          </w:tcPr>
          <w:p w14:paraId="500F485E" w14:textId="77777777" w:rsidR="00706F5E" w:rsidRPr="00B972EA" w:rsidRDefault="00706F5E" w:rsidP="00706F5E">
            <w:pPr>
              <w:pStyle w:val="Sarakstarindkopa"/>
              <w:numPr>
                <w:ilvl w:val="0"/>
                <w:numId w:val="2"/>
              </w:numPr>
              <w:tabs>
                <w:tab w:val="left" w:pos="270"/>
              </w:tabs>
              <w:contextualSpacing w:val="0"/>
              <w:jc w:val="both"/>
              <w:rPr>
                <w:b/>
                <w:vanish/>
                <w:sz w:val="23"/>
                <w:szCs w:val="23"/>
                <w:lang w:eastAsia="ar-SA"/>
              </w:rPr>
            </w:pPr>
          </w:p>
          <w:p w14:paraId="75582971" w14:textId="77777777" w:rsidR="00706F5E" w:rsidRPr="00B972EA" w:rsidRDefault="00706F5E" w:rsidP="00706F5E">
            <w:pPr>
              <w:numPr>
                <w:ilvl w:val="0"/>
                <w:numId w:val="2"/>
              </w:numPr>
              <w:tabs>
                <w:tab w:val="left" w:pos="270"/>
              </w:tabs>
              <w:jc w:val="both"/>
              <w:rPr>
                <w:b/>
                <w:sz w:val="23"/>
                <w:szCs w:val="23"/>
                <w:lang w:eastAsia="ar-SA"/>
              </w:rPr>
            </w:pPr>
            <w:r w:rsidRPr="00B972EA">
              <w:rPr>
                <w:b/>
                <w:sz w:val="23"/>
                <w:szCs w:val="23"/>
                <w:lang w:eastAsia="ar-SA"/>
              </w:rPr>
              <w:t>Obligātā prasība un pretendenta piedāvājums:</w:t>
            </w:r>
          </w:p>
          <w:p w14:paraId="523AD873" w14:textId="77777777" w:rsidR="00706F5E" w:rsidRPr="00B972EA" w:rsidRDefault="00706F5E" w:rsidP="00706F5E">
            <w:pPr>
              <w:numPr>
                <w:ilvl w:val="1"/>
                <w:numId w:val="2"/>
              </w:numPr>
              <w:tabs>
                <w:tab w:val="left" w:pos="270"/>
              </w:tabs>
              <w:ind w:left="709"/>
              <w:jc w:val="both"/>
              <w:rPr>
                <w:b/>
                <w:sz w:val="23"/>
                <w:szCs w:val="23"/>
                <w:lang w:eastAsia="ar-SA"/>
              </w:rPr>
            </w:pPr>
            <w:r w:rsidRPr="00B972EA">
              <w:rPr>
                <w:sz w:val="23"/>
                <w:szCs w:val="23"/>
                <w:u w:val="single"/>
              </w:rPr>
              <w:t>Līgumcena konkrētam braucienam ir (</w:t>
            </w:r>
            <w:r w:rsidRPr="00B972EA">
              <w:rPr>
                <w:i/>
                <w:sz w:val="23"/>
                <w:szCs w:val="23"/>
                <w:u w:val="single"/>
              </w:rPr>
              <w:t xml:space="preserve">cena par vienu km attiecīgajā grupā x km skaits) + (autobusa vienas diennakts nomas izmaksas sākot </w:t>
            </w:r>
            <w:r w:rsidRPr="00B972EA">
              <w:rPr>
                <w:bCs/>
                <w:i/>
                <w:sz w:val="23"/>
                <w:szCs w:val="23"/>
                <w:u w:val="single"/>
              </w:rPr>
              <w:t>no otrās pakalpojumu sniegšanas dienas attiecīgajā grupā</w:t>
            </w:r>
            <w:r w:rsidRPr="00B972EA">
              <w:rPr>
                <w:i/>
                <w:sz w:val="23"/>
                <w:szCs w:val="23"/>
                <w:u w:val="single"/>
              </w:rPr>
              <w:t xml:space="preserve"> x nomas dienu skaits) = līgumcena konkrētam braucienam</w:t>
            </w:r>
            <w:r w:rsidRPr="00B972EA">
              <w:rPr>
                <w:sz w:val="23"/>
                <w:szCs w:val="23"/>
                <w:u w:val="single"/>
              </w:rPr>
              <w:t>.</w:t>
            </w:r>
            <w:r w:rsidRPr="00B972EA">
              <w:rPr>
                <w:sz w:val="23"/>
                <w:szCs w:val="23"/>
              </w:rPr>
              <w:t xml:space="preserve"> </w:t>
            </w:r>
          </w:p>
        </w:tc>
        <w:tc>
          <w:tcPr>
            <w:tcW w:w="2800" w:type="dxa"/>
            <w:shd w:val="clear" w:color="auto" w:fill="auto"/>
          </w:tcPr>
          <w:p w14:paraId="368E8C1E" w14:textId="77777777" w:rsidR="00706F5E" w:rsidRPr="00B972EA" w:rsidRDefault="00706F5E" w:rsidP="00465872">
            <w:pPr>
              <w:tabs>
                <w:tab w:val="left" w:pos="357"/>
              </w:tabs>
              <w:jc w:val="both"/>
              <w:rPr>
                <w:b/>
                <w:sz w:val="23"/>
                <w:szCs w:val="23"/>
                <w:lang w:eastAsia="ar-SA"/>
              </w:rPr>
            </w:pPr>
          </w:p>
        </w:tc>
      </w:tr>
      <w:tr w:rsidR="00706F5E" w:rsidRPr="00B972EA" w14:paraId="53DFAB4F" w14:textId="77777777" w:rsidTr="00465872">
        <w:trPr>
          <w:trHeight w:val="556"/>
        </w:trPr>
        <w:tc>
          <w:tcPr>
            <w:tcW w:w="6771" w:type="dxa"/>
            <w:shd w:val="clear" w:color="auto" w:fill="auto"/>
          </w:tcPr>
          <w:p w14:paraId="0BB11E1E" w14:textId="77777777" w:rsidR="00706F5E" w:rsidRPr="00B972EA" w:rsidRDefault="00706F5E" w:rsidP="00706F5E">
            <w:pPr>
              <w:numPr>
                <w:ilvl w:val="1"/>
                <w:numId w:val="2"/>
              </w:numPr>
              <w:tabs>
                <w:tab w:val="left" w:pos="270"/>
              </w:tabs>
              <w:ind w:left="709"/>
              <w:jc w:val="both"/>
              <w:rPr>
                <w:b/>
                <w:sz w:val="23"/>
                <w:szCs w:val="23"/>
                <w:lang w:eastAsia="ar-SA"/>
              </w:rPr>
            </w:pPr>
            <w:r w:rsidRPr="00B972EA">
              <w:rPr>
                <w:sz w:val="23"/>
                <w:szCs w:val="23"/>
                <w:lang w:eastAsia="ar-SA"/>
              </w:rPr>
              <w:t xml:space="preserve">Transportlīdzekļa nomas maksa tiks aprēķināta </w:t>
            </w:r>
            <w:r w:rsidRPr="00B972EA">
              <w:rPr>
                <w:bCs/>
                <w:sz w:val="23"/>
                <w:szCs w:val="23"/>
                <w:lang w:eastAsia="ar-SA"/>
              </w:rPr>
              <w:t>sākot no otrās pakalpojumu sniegšanas dienas par katru nākamo dienu.</w:t>
            </w:r>
          </w:p>
        </w:tc>
        <w:tc>
          <w:tcPr>
            <w:tcW w:w="2800" w:type="dxa"/>
            <w:shd w:val="clear" w:color="auto" w:fill="auto"/>
          </w:tcPr>
          <w:p w14:paraId="24DD2BA2" w14:textId="77777777" w:rsidR="00706F5E" w:rsidRPr="00B972EA" w:rsidRDefault="00706F5E" w:rsidP="00465872">
            <w:pPr>
              <w:tabs>
                <w:tab w:val="left" w:pos="357"/>
              </w:tabs>
              <w:jc w:val="both"/>
              <w:rPr>
                <w:b/>
                <w:sz w:val="23"/>
                <w:szCs w:val="23"/>
                <w:lang w:eastAsia="ar-SA"/>
              </w:rPr>
            </w:pPr>
          </w:p>
        </w:tc>
      </w:tr>
      <w:tr w:rsidR="00706F5E" w:rsidRPr="00B972EA" w14:paraId="111C0AE8" w14:textId="77777777" w:rsidTr="00465872">
        <w:trPr>
          <w:trHeight w:val="1118"/>
        </w:trPr>
        <w:tc>
          <w:tcPr>
            <w:tcW w:w="6771" w:type="dxa"/>
            <w:shd w:val="clear" w:color="auto" w:fill="auto"/>
          </w:tcPr>
          <w:p w14:paraId="46BBDE26" w14:textId="77777777" w:rsidR="00706F5E" w:rsidRPr="00B972EA" w:rsidRDefault="00706F5E" w:rsidP="00706F5E">
            <w:pPr>
              <w:numPr>
                <w:ilvl w:val="1"/>
                <w:numId w:val="2"/>
              </w:numPr>
              <w:tabs>
                <w:tab w:val="left" w:pos="270"/>
              </w:tabs>
              <w:ind w:left="709"/>
              <w:jc w:val="both"/>
              <w:rPr>
                <w:b/>
                <w:sz w:val="23"/>
                <w:szCs w:val="23"/>
                <w:lang w:eastAsia="ar-SA"/>
              </w:rPr>
            </w:pPr>
            <w:r w:rsidRPr="00B972EA">
              <w:rPr>
                <w:bCs/>
                <w:sz w:val="23"/>
                <w:szCs w:val="23"/>
                <w:lang w:eastAsia="ar-SA"/>
              </w:rPr>
              <w:t>Ja pakalpojumā nebija ieplānota naktsmītne, bet atgriešanās laiks bija pēc plkst.24.00, tad nomas maksa par nākamo pakalpojuma dienu tiek veikta, ja kopējais pasūtījuma ilgums pārsniedz 18 stundas.</w:t>
            </w:r>
          </w:p>
        </w:tc>
        <w:tc>
          <w:tcPr>
            <w:tcW w:w="2800" w:type="dxa"/>
            <w:shd w:val="clear" w:color="auto" w:fill="auto"/>
          </w:tcPr>
          <w:p w14:paraId="30463996" w14:textId="77777777" w:rsidR="00706F5E" w:rsidRPr="00B972EA" w:rsidRDefault="00706F5E" w:rsidP="00465872">
            <w:pPr>
              <w:tabs>
                <w:tab w:val="left" w:pos="357"/>
              </w:tabs>
              <w:jc w:val="both"/>
              <w:rPr>
                <w:b/>
                <w:sz w:val="23"/>
                <w:szCs w:val="23"/>
                <w:lang w:eastAsia="ar-SA"/>
              </w:rPr>
            </w:pPr>
          </w:p>
        </w:tc>
      </w:tr>
      <w:tr w:rsidR="00706F5E" w:rsidRPr="00B972EA" w14:paraId="055566AC" w14:textId="77777777" w:rsidTr="00465872">
        <w:trPr>
          <w:trHeight w:val="675"/>
        </w:trPr>
        <w:tc>
          <w:tcPr>
            <w:tcW w:w="6771" w:type="dxa"/>
            <w:shd w:val="clear" w:color="auto" w:fill="auto"/>
          </w:tcPr>
          <w:p w14:paraId="7BDB30D5" w14:textId="77777777" w:rsidR="00706F5E" w:rsidRPr="00B972EA" w:rsidRDefault="00706F5E" w:rsidP="00706F5E">
            <w:pPr>
              <w:numPr>
                <w:ilvl w:val="1"/>
                <w:numId w:val="2"/>
              </w:numPr>
              <w:tabs>
                <w:tab w:val="left" w:pos="270"/>
              </w:tabs>
              <w:ind w:left="709"/>
              <w:jc w:val="both"/>
              <w:rPr>
                <w:bCs/>
                <w:sz w:val="23"/>
                <w:szCs w:val="23"/>
                <w:lang w:eastAsia="ar-SA"/>
              </w:rPr>
            </w:pPr>
            <w:r w:rsidRPr="00B972EA">
              <w:rPr>
                <w:sz w:val="23"/>
                <w:szCs w:val="23"/>
              </w:rPr>
              <w:t>Piedāvātie autobusi ir piemēroti bagāžas pārvadāšanai atbilstošam pasažieru skaitam.</w:t>
            </w:r>
          </w:p>
        </w:tc>
        <w:tc>
          <w:tcPr>
            <w:tcW w:w="2800" w:type="dxa"/>
            <w:shd w:val="clear" w:color="auto" w:fill="auto"/>
          </w:tcPr>
          <w:p w14:paraId="22ED5151" w14:textId="77777777" w:rsidR="00706F5E" w:rsidRPr="00B972EA" w:rsidRDefault="00706F5E" w:rsidP="00465872">
            <w:pPr>
              <w:tabs>
                <w:tab w:val="left" w:pos="357"/>
              </w:tabs>
              <w:jc w:val="both"/>
              <w:rPr>
                <w:b/>
                <w:sz w:val="23"/>
                <w:szCs w:val="23"/>
                <w:lang w:eastAsia="ar-SA"/>
              </w:rPr>
            </w:pPr>
          </w:p>
        </w:tc>
      </w:tr>
      <w:tr w:rsidR="00706F5E" w:rsidRPr="00B972EA" w14:paraId="539A6532" w14:textId="77777777" w:rsidTr="00465872">
        <w:trPr>
          <w:trHeight w:val="369"/>
        </w:trPr>
        <w:tc>
          <w:tcPr>
            <w:tcW w:w="6771" w:type="dxa"/>
            <w:shd w:val="clear" w:color="auto" w:fill="auto"/>
          </w:tcPr>
          <w:p w14:paraId="38508A95" w14:textId="77777777" w:rsidR="00706F5E" w:rsidRPr="00B972EA" w:rsidRDefault="00706F5E" w:rsidP="00706F5E">
            <w:pPr>
              <w:numPr>
                <w:ilvl w:val="0"/>
                <w:numId w:val="2"/>
              </w:numPr>
              <w:tabs>
                <w:tab w:val="left" w:pos="270"/>
              </w:tabs>
              <w:jc w:val="both"/>
              <w:rPr>
                <w:sz w:val="23"/>
                <w:szCs w:val="23"/>
              </w:rPr>
            </w:pPr>
            <w:r w:rsidRPr="00B972EA">
              <w:rPr>
                <w:rFonts w:eastAsia="Calibri"/>
                <w:bCs/>
                <w:iCs/>
                <w:sz w:val="23"/>
                <w:szCs w:val="23"/>
              </w:rPr>
              <w:t>Pārvadātājs nodrošina, ka:</w:t>
            </w:r>
          </w:p>
        </w:tc>
        <w:tc>
          <w:tcPr>
            <w:tcW w:w="2800" w:type="dxa"/>
            <w:shd w:val="clear" w:color="auto" w:fill="auto"/>
          </w:tcPr>
          <w:p w14:paraId="04E15584" w14:textId="77777777" w:rsidR="00706F5E" w:rsidRPr="00B972EA" w:rsidRDefault="00706F5E" w:rsidP="00465872">
            <w:pPr>
              <w:tabs>
                <w:tab w:val="left" w:pos="357"/>
              </w:tabs>
              <w:rPr>
                <w:b/>
                <w:sz w:val="23"/>
                <w:szCs w:val="23"/>
                <w:lang w:eastAsia="ar-SA"/>
              </w:rPr>
            </w:pPr>
          </w:p>
        </w:tc>
      </w:tr>
      <w:tr w:rsidR="00706F5E" w:rsidRPr="00B972EA" w14:paraId="68F1A178" w14:textId="77777777" w:rsidTr="00465872">
        <w:trPr>
          <w:trHeight w:val="839"/>
        </w:trPr>
        <w:tc>
          <w:tcPr>
            <w:tcW w:w="6771" w:type="dxa"/>
            <w:shd w:val="clear" w:color="auto" w:fill="auto"/>
          </w:tcPr>
          <w:p w14:paraId="65290A80" w14:textId="77777777" w:rsidR="00706F5E" w:rsidRPr="00B972EA" w:rsidRDefault="00706F5E" w:rsidP="00706F5E">
            <w:pPr>
              <w:numPr>
                <w:ilvl w:val="1"/>
                <w:numId w:val="2"/>
              </w:numPr>
              <w:tabs>
                <w:tab w:val="left" w:pos="360"/>
              </w:tabs>
              <w:ind w:left="709"/>
              <w:jc w:val="both"/>
              <w:rPr>
                <w:rFonts w:eastAsia="Calibri"/>
                <w:bCs/>
                <w:iCs/>
                <w:sz w:val="23"/>
                <w:szCs w:val="23"/>
              </w:rPr>
            </w:pPr>
            <w:r w:rsidRPr="00B972EA">
              <w:rPr>
                <w:rFonts w:eastAsia="Calibri"/>
                <w:bCs/>
                <w:iCs/>
                <w:sz w:val="23"/>
                <w:szCs w:val="23"/>
              </w:rPr>
              <w:t>tam ir spēkā esoša Autotransporta direkcijas izsniegta speciāla atļauja (licence) pasažieru pārvadājumiem, vai Eiropas Kopienas atļauja komercpārvadājumiem ar autobusiem;</w:t>
            </w:r>
          </w:p>
        </w:tc>
        <w:tc>
          <w:tcPr>
            <w:tcW w:w="2800" w:type="dxa"/>
            <w:shd w:val="clear" w:color="auto" w:fill="auto"/>
          </w:tcPr>
          <w:p w14:paraId="7284BA72" w14:textId="77777777" w:rsidR="00706F5E" w:rsidRPr="00B972EA" w:rsidRDefault="00706F5E" w:rsidP="00465872">
            <w:pPr>
              <w:tabs>
                <w:tab w:val="left" w:pos="357"/>
              </w:tabs>
              <w:jc w:val="both"/>
              <w:rPr>
                <w:b/>
                <w:sz w:val="23"/>
                <w:szCs w:val="23"/>
                <w:lang w:eastAsia="ar-SA"/>
              </w:rPr>
            </w:pPr>
          </w:p>
        </w:tc>
      </w:tr>
      <w:tr w:rsidR="00706F5E" w:rsidRPr="00B972EA" w14:paraId="1CE7AAF4" w14:textId="77777777" w:rsidTr="00465872">
        <w:trPr>
          <w:trHeight w:val="543"/>
        </w:trPr>
        <w:tc>
          <w:tcPr>
            <w:tcW w:w="6771" w:type="dxa"/>
            <w:shd w:val="clear" w:color="auto" w:fill="auto"/>
          </w:tcPr>
          <w:p w14:paraId="18CC74C1" w14:textId="77777777" w:rsidR="00706F5E" w:rsidRPr="00B972EA" w:rsidRDefault="00706F5E" w:rsidP="00706F5E">
            <w:pPr>
              <w:numPr>
                <w:ilvl w:val="1"/>
                <w:numId w:val="2"/>
              </w:numPr>
              <w:tabs>
                <w:tab w:val="left" w:pos="360"/>
              </w:tabs>
              <w:ind w:left="709"/>
              <w:jc w:val="both"/>
              <w:rPr>
                <w:rFonts w:eastAsia="Calibri"/>
                <w:bCs/>
                <w:iCs/>
                <w:sz w:val="23"/>
                <w:szCs w:val="23"/>
              </w:rPr>
            </w:pPr>
            <w:r w:rsidRPr="00B972EA">
              <w:rPr>
                <w:rFonts w:eastAsia="Calibri"/>
                <w:bCs/>
                <w:iCs/>
                <w:sz w:val="23"/>
                <w:szCs w:val="23"/>
              </w:rPr>
              <w:t>autopārvadājumu vadītājam ir derīgs Satiksmes ministrijas izsniegts profesionālās kompetences sertifikāts;</w:t>
            </w:r>
          </w:p>
        </w:tc>
        <w:tc>
          <w:tcPr>
            <w:tcW w:w="2800" w:type="dxa"/>
            <w:shd w:val="clear" w:color="auto" w:fill="auto"/>
          </w:tcPr>
          <w:p w14:paraId="76A7C2C3" w14:textId="77777777" w:rsidR="00706F5E" w:rsidRPr="00B972EA" w:rsidRDefault="00706F5E" w:rsidP="00465872">
            <w:pPr>
              <w:tabs>
                <w:tab w:val="left" w:pos="357"/>
              </w:tabs>
              <w:jc w:val="both"/>
              <w:rPr>
                <w:b/>
                <w:sz w:val="23"/>
                <w:szCs w:val="23"/>
                <w:lang w:eastAsia="ar-SA"/>
              </w:rPr>
            </w:pPr>
          </w:p>
        </w:tc>
      </w:tr>
      <w:tr w:rsidR="00706F5E" w:rsidRPr="00B972EA" w14:paraId="0AB9E6F6" w14:textId="77777777" w:rsidTr="00465872">
        <w:trPr>
          <w:trHeight w:val="835"/>
        </w:trPr>
        <w:tc>
          <w:tcPr>
            <w:tcW w:w="6771" w:type="dxa"/>
            <w:shd w:val="clear" w:color="auto" w:fill="auto"/>
          </w:tcPr>
          <w:p w14:paraId="7E960CB5" w14:textId="77777777" w:rsidR="00706F5E" w:rsidRPr="00B972EA" w:rsidRDefault="00706F5E" w:rsidP="00706F5E">
            <w:pPr>
              <w:numPr>
                <w:ilvl w:val="0"/>
                <w:numId w:val="2"/>
              </w:numPr>
              <w:tabs>
                <w:tab w:val="left" w:pos="270"/>
              </w:tabs>
              <w:jc w:val="both"/>
              <w:rPr>
                <w:rFonts w:eastAsia="Calibri"/>
                <w:bCs/>
                <w:iCs/>
                <w:sz w:val="23"/>
                <w:szCs w:val="23"/>
              </w:rPr>
            </w:pPr>
            <w:r w:rsidRPr="00B972EA">
              <w:rPr>
                <w:rFonts w:eastAsia="Calibri"/>
                <w:bCs/>
                <w:iCs/>
                <w:sz w:val="23"/>
                <w:szCs w:val="23"/>
              </w:rPr>
              <w:lastRenderedPageBreak/>
              <w:t>Pārvadātājs apliecina, ka veicot pārvadājumu, ievēros un izpildīs spēkā esošajos normatīvajos aktos noteikto attiecībā uz šādu pārvadājumu sniegšanu, tai skaitā:</w:t>
            </w:r>
          </w:p>
        </w:tc>
        <w:tc>
          <w:tcPr>
            <w:tcW w:w="2800" w:type="dxa"/>
            <w:shd w:val="clear" w:color="auto" w:fill="auto"/>
          </w:tcPr>
          <w:p w14:paraId="5D727330" w14:textId="77777777" w:rsidR="00706F5E" w:rsidRPr="00B972EA" w:rsidRDefault="00706F5E" w:rsidP="00465872">
            <w:pPr>
              <w:tabs>
                <w:tab w:val="left" w:pos="357"/>
              </w:tabs>
              <w:jc w:val="both"/>
              <w:rPr>
                <w:b/>
                <w:sz w:val="23"/>
                <w:szCs w:val="23"/>
                <w:lang w:eastAsia="ar-SA"/>
              </w:rPr>
            </w:pPr>
          </w:p>
        </w:tc>
      </w:tr>
      <w:tr w:rsidR="00706F5E" w:rsidRPr="00B972EA" w14:paraId="6AE146F3" w14:textId="77777777" w:rsidTr="00465872">
        <w:trPr>
          <w:trHeight w:val="846"/>
        </w:trPr>
        <w:tc>
          <w:tcPr>
            <w:tcW w:w="6771" w:type="dxa"/>
            <w:shd w:val="clear" w:color="auto" w:fill="auto"/>
          </w:tcPr>
          <w:p w14:paraId="18DE1BC6" w14:textId="77777777" w:rsidR="00706F5E" w:rsidRPr="00B972EA" w:rsidRDefault="00706F5E" w:rsidP="00706F5E">
            <w:pPr>
              <w:numPr>
                <w:ilvl w:val="1"/>
                <w:numId w:val="2"/>
              </w:numPr>
              <w:tabs>
                <w:tab w:val="left" w:pos="270"/>
              </w:tabs>
              <w:ind w:left="709"/>
              <w:jc w:val="both"/>
              <w:rPr>
                <w:rFonts w:eastAsia="Calibri"/>
                <w:bCs/>
                <w:iCs/>
                <w:sz w:val="23"/>
                <w:szCs w:val="23"/>
              </w:rPr>
            </w:pPr>
            <w:r w:rsidRPr="00B972EA">
              <w:rPr>
                <w:rFonts w:eastAsia="Calibri"/>
                <w:bCs/>
                <w:iCs/>
                <w:sz w:val="23"/>
                <w:szCs w:val="23"/>
              </w:rPr>
              <w:t>nodrošinās, ka katram autobusam, ar ko Pārvadātājs veic Pārvadājumu ir Autotransporta direkcijas izsniegta licences kartīte un derīga tehniskā apskate</w:t>
            </w:r>
          </w:p>
        </w:tc>
        <w:tc>
          <w:tcPr>
            <w:tcW w:w="2800" w:type="dxa"/>
            <w:shd w:val="clear" w:color="auto" w:fill="auto"/>
          </w:tcPr>
          <w:p w14:paraId="1BDC3B72" w14:textId="77777777" w:rsidR="00706F5E" w:rsidRPr="00B972EA" w:rsidRDefault="00706F5E" w:rsidP="00465872">
            <w:pPr>
              <w:tabs>
                <w:tab w:val="left" w:pos="357"/>
              </w:tabs>
              <w:jc w:val="both"/>
              <w:rPr>
                <w:b/>
                <w:sz w:val="23"/>
                <w:szCs w:val="23"/>
                <w:lang w:eastAsia="ar-SA"/>
              </w:rPr>
            </w:pPr>
          </w:p>
        </w:tc>
      </w:tr>
      <w:tr w:rsidR="00706F5E" w:rsidRPr="00B972EA" w14:paraId="38174BAE" w14:textId="77777777" w:rsidTr="00465872">
        <w:trPr>
          <w:trHeight w:val="703"/>
        </w:trPr>
        <w:tc>
          <w:tcPr>
            <w:tcW w:w="6771" w:type="dxa"/>
            <w:shd w:val="clear" w:color="auto" w:fill="auto"/>
          </w:tcPr>
          <w:p w14:paraId="5F6BBD81" w14:textId="77777777" w:rsidR="00706F5E" w:rsidRPr="00B972EA" w:rsidRDefault="00706F5E" w:rsidP="00706F5E">
            <w:pPr>
              <w:numPr>
                <w:ilvl w:val="1"/>
                <w:numId w:val="2"/>
              </w:numPr>
              <w:tabs>
                <w:tab w:val="left" w:pos="270"/>
              </w:tabs>
              <w:ind w:left="709"/>
              <w:jc w:val="both"/>
              <w:rPr>
                <w:rFonts w:eastAsia="Calibri"/>
                <w:bCs/>
                <w:iCs/>
                <w:sz w:val="23"/>
                <w:szCs w:val="23"/>
              </w:rPr>
            </w:pPr>
            <w:r w:rsidRPr="00B972EA">
              <w:rPr>
                <w:rFonts w:eastAsia="Calibri"/>
                <w:bCs/>
                <w:iCs/>
                <w:sz w:val="23"/>
                <w:szCs w:val="23"/>
              </w:rPr>
              <w:t>nodrošinās civiltiesiskās atbildības apdrošināšanu, atbilstoši normatīvo aktu prasībām</w:t>
            </w:r>
          </w:p>
        </w:tc>
        <w:tc>
          <w:tcPr>
            <w:tcW w:w="2800" w:type="dxa"/>
            <w:shd w:val="clear" w:color="auto" w:fill="auto"/>
          </w:tcPr>
          <w:p w14:paraId="4351E6FD" w14:textId="77777777" w:rsidR="00706F5E" w:rsidRPr="00B972EA" w:rsidRDefault="00706F5E" w:rsidP="00465872">
            <w:pPr>
              <w:tabs>
                <w:tab w:val="left" w:pos="357"/>
              </w:tabs>
              <w:jc w:val="both"/>
              <w:rPr>
                <w:b/>
                <w:sz w:val="23"/>
                <w:szCs w:val="23"/>
                <w:lang w:eastAsia="ar-SA"/>
              </w:rPr>
            </w:pPr>
          </w:p>
        </w:tc>
      </w:tr>
      <w:tr w:rsidR="00706F5E" w:rsidRPr="00B972EA" w14:paraId="7C9A73EC" w14:textId="77777777" w:rsidTr="00465872">
        <w:trPr>
          <w:trHeight w:val="910"/>
        </w:trPr>
        <w:tc>
          <w:tcPr>
            <w:tcW w:w="6771" w:type="dxa"/>
            <w:shd w:val="clear" w:color="auto" w:fill="auto"/>
          </w:tcPr>
          <w:p w14:paraId="70BF2EE5" w14:textId="77777777" w:rsidR="00706F5E" w:rsidRPr="00B972EA" w:rsidRDefault="00706F5E" w:rsidP="00706F5E">
            <w:pPr>
              <w:numPr>
                <w:ilvl w:val="1"/>
                <w:numId w:val="2"/>
              </w:numPr>
              <w:tabs>
                <w:tab w:val="left" w:pos="270"/>
              </w:tabs>
              <w:ind w:left="709"/>
              <w:jc w:val="both"/>
              <w:rPr>
                <w:rFonts w:eastAsia="Calibri"/>
                <w:bCs/>
                <w:iCs/>
                <w:sz w:val="23"/>
                <w:szCs w:val="23"/>
              </w:rPr>
            </w:pPr>
            <w:r w:rsidRPr="00B972EA">
              <w:rPr>
                <w:rFonts w:eastAsia="Calibri"/>
                <w:bCs/>
                <w:iCs/>
                <w:sz w:val="23"/>
                <w:szCs w:val="23"/>
              </w:rPr>
              <w:t>autobusa priekšpusē novieto informācijas zīmi "Norīkojumā". Minimālais informācijas zīmes izmērs, ja netiek izmantota elektroniskā informācijas zīme, ir 600 x 300 mm, minimālais burtu augstums ir 200 mm</w:t>
            </w:r>
          </w:p>
        </w:tc>
        <w:tc>
          <w:tcPr>
            <w:tcW w:w="2800" w:type="dxa"/>
            <w:vMerge w:val="restart"/>
            <w:shd w:val="clear" w:color="auto" w:fill="auto"/>
          </w:tcPr>
          <w:p w14:paraId="7176FB7A" w14:textId="77777777" w:rsidR="00706F5E" w:rsidRPr="00B972EA" w:rsidRDefault="00706F5E" w:rsidP="00465872">
            <w:pPr>
              <w:tabs>
                <w:tab w:val="left" w:pos="357"/>
              </w:tabs>
              <w:jc w:val="both"/>
              <w:rPr>
                <w:b/>
                <w:sz w:val="23"/>
                <w:szCs w:val="23"/>
                <w:lang w:eastAsia="ar-SA"/>
              </w:rPr>
            </w:pPr>
          </w:p>
        </w:tc>
      </w:tr>
      <w:tr w:rsidR="00706F5E" w:rsidRPr="00B972EA" w14:paraId="0DFE8140" w14:textId="77777777" w:rsidTr="00465872">
        <w:trPr>
          <w:trHeight w:val="1200"/>
        </w:trPr>
        <w:tc>
          <w:tcPr>
            <w:tcW w:w="6771" w:type="dxa"/>
            <w:shd w:val="clear" w:color="auto" w:fill="auto"/>
          </w:tcPr>
          <w:p w14:paraId="4C5E27A2" w14:textId="77777777" w:rsidR="00706F5E" w:rsidRPr="00B972EA" w:rsidRDefault="00706F5E" w:rsidP="00706F5E">
            <w:pPr>
              <w:numPr>
                <w:ilvl w:val="1"/>
                <w:numId w:val="2"/>
              </w:numPr>
              <w:tabs>
                <w:tab w:val="left" w:pos="270"/>
              </w:tabs>
              <w:ind w:left="709"/>
              <w:jc w:val="both"/>
              <w:rPr>
                <w:rFonts w:eastAsia="Calibri"/>
                <w:bCs/>
                <w:iCs/>
                <w:sz w:val="23"/>
                <w:szCs w:val="23"/>
              </w:rPr>
            </w:pPr>
            <w:r w:rsidRPr="00B972EA">
              <w:rPr>
                <w:rFonts w:eastAsia="Calibri"/>
                <w:bCs/>
                <w:iCs/>
                <w:sz w:val="23"/>
                <w:szCs w:val="23"/>
              </w:rPr>
              <w:t>Katram atsevišķam braucienam sagatavo norīkojuma veidlapu, kurā norāda speciālās atļaujas (licences) vai licences kartītes numuru, pakalpojuma sniegšanas maršrutu un brauciena mērķi, pasažieru skaitu, pakalpojuma izpildes datumu un laiku. Norīkojuma veidlapa kļūst par pārvadājumu līguma neatņemamu sastāvdaļu.</w:t>
            </w:r>
          </w:p>
        </w:tc>
        <w:tc>
          <w:tcPr>
            <w:tcW w:w="2800" w:type="dxa"/>
            <w:vMerge/>
            <w:shd w:val="clear" w:color="auto" w:fill="auto"/>
          </w:tcPr>
          <w:p w14:paraId="53235847" w14:textId="77777777" w:rsidR="00706F5E" w:rsidRPr="00B972EA" w:rsidRDefault="00706F5E" w:rsidP="00465872">
            <w:pPr>
              <w:tabs>
                <w:tab w:val="left" w:pos="357"/>
              </w:tabs>
              <w:jc w:val="both"/>
              <w:rPr>
                <w:b/>
                <w:sz w:val="23"/>
                <w:szCs w:val="23"/>
                <w:lang w:eastAsia="ar-SA"/>
              </w:rPr>
            </w:pPr>
          </w:p>
        </w:tc>
      </w:tr>
      <w:tr w:rsidR="00706F5E" w:rsidRPr="00B972EA" w14:paraId="73C6A731" w14:textId="77777777" w:rsidTr="00465872">
        <w:trPr>
          <w:trHeight w:val="309"/>
        </w:trPr>
        <w:tc>
          <w:tcPr>
            <w:tcW w:w="6771" w:type="dxa"/>
            <w:shd w:val="clear" w:color="auto" w:fill="auto"/>
          </w:tcPr>
          <w:p w14:paraId="77B1257A" w14:textId="77777777" w:rsidR="00706F5E" w:rsidRPr="00B972EA" w:rsidRDefault="00706F5E" w:rsidP="00706F5E">
            <w:pPr>
              <w:numPr>
                <w:ilvl w:val="0"/>
                <w:numId w:val="2"/>
              </w:numPr>
              <w:tabs>
                <w:tab w:val="left" w:pos="270"/>
              </w:tabs>
              <w:jc w:val="both"/>
              <w:rPr>
                <w:rFonts w:eastAsia="Calibri"/>
                <w:bCs/>
                <w:iCs/>
                <w:sz w:val="23"/>
                <w:szCs w:val="23"/>
              </w:rPr>
            </w:pPr>
            <w:r w:rsidRPr="00B972EA">
              <w:rPr>
                <w:rFonts w:eastAsia="Calibri"/>
                <w:bCs/>
                <w:iCs/>
                <w:sz w:val="23"/>
                <w:szCs w:val="23"/>
              </w:rPr>
              <w:t xml:space="preserve"> Pārvadātājs, veicot pārvadājumu, apņemas nodrošināt, ka:</w:t>
            </w:r>
          </w:p>
        </w:tc>
        <w:tc>
          <w:tcPr>
            <w:tcW w:w="2800" w:type="dxa"/>
            <w:shd w:val="clear" w:color="auto" w:fill="auto"/>
          </w:tcPr>
          <w:p w14:paraId="61F7A01F" w14:textId="77777777" w:rsidR="00706F5E" w:rsidRPr="00B972EA" w:rsidRDefault="00706F5E" w:rsidP="00465872">
            <w:pPr>
              <w:tabs>
                <w:tab w:val="left" w:pos="357"/>
              </w:tabs>
              <w:jc w:val="both"/>
              <w:rPr>
                <w:b/>
                <w:sz w:val="23"/>
                <w:szCs w:val="23"/>
                <w:lang w:eastAsia="ar-SA"/>
              </w:rPr>
            </w:pPr>
          </w:p>
        </w:tc>
      </w:tr>
      <w:tr w:rsidR="00706F5E" w:rsidRPr="00B972EA" w14:paraId="04003CC1" w14:textId="77777777" w:rsidTr="00465872">
        <w:trPr>
          <w:trHeight w:val="853"/>
        </w:trPr>
        <w:tc>
          <w:tcPr>
            <w:tcW w:w="6771" w:type="dxa"/>
            <w:shd w:val="clear" w:color="auto" w:fill="auto"/>
          </w:tcPr>
          <w:p w14:paraId="2708EC27" w14:textId="5AA0B624" w:rsidR="00706F5E" w:rsidRPr="00B972EA" w:rsidRDefault="00706F5E" w:rsidP="00706F5E">
            <w:pPr>
              <w:numPr>
                <w:ilvl w:val="1"/>
                <w:numId w:val="2"/>
              </w:numPr>
              <w:tabs>
                <w:tab w:val="left" w:pos="360"/>
              </w:tabs>
              <w:ind w:left="709"/>
              <w:jc w:val="both"/>
              <w:rPr>
                <w:rFonts w:eastAsia="Calibri"/>
                <w:bCs/>
                <w:iCs/>
                <w:sz w:val="23"/>
                <w:szCs w:val="23"/>
              </w:rPr>
            </w:pPr>
            <w:r w:rsidRPr="00B972EA">
              <w:rPr>
                <w:rFonts w:eastAsia="Calibri"/>
                <w:bCs/>
                <w:iCs/>
                <w:sz w:val="23"/>
                <w:szCs w:val="23"/>
              </w:rPr>
              <w:t xml:space="preserve">pārvadājumi tiek veikti ar atbilstošas ietilpības autobusiem, kuri tika norādīti Tehniskajā piedāvājumā. Pārvadātājs ir tiesīgs </w:t>
            </w:r>
            <w:proofErr w:type="spellStart"/>
            <w:r w:rsidRPr="00B972EA">
              <w:rPr>
                <w:rFonts w:eastAsia="Calibri"/>
                <w:bCs/>
                <w:iCs/>
                <w:sz w:val="23"/>
                <w:szCs w:val="23"/>
              </w:rPr>
              <w:t>rakstveidā</w:t>
            </w:r>
            <w:proofErr w:type="spellEnd"/>
            <w:r w:rsidRPr="00B972EA">
              <w:rPr>
                <w:rFonts w:eastAsia="Calibri"/>
                <w:bCs/>
                <w:iCs/>
                <w:sz w:val="23"/>
                <w:szCs w:val="23"/>
              </w:rPr>
              <w:t xml:space="preserve"> saskaņojot ar Pasūtītāju piedāvāt citu autobusu, kas atbilst tehniskās specifikācijas minimālajām prasībām</w:t>
            </w:r>
            <w:r w:rsidR="00A43BC0">
              <w:rPr>
                <w:rFonts w:eastAsia="Calibri"/>
                <w:bCs/>
                <w:iCs/>
                <w:sz w:val="23"/>
                <w:szCs w:val="23"/>
              </w:rPr>
              <w:t>.</w:t>
            </w:r>
          </w:p>
        </w:tc>
        <w:tc>
          <w:tcPr>
            <w:tcW w:w="2800" w:type="dxa"/>
            <w:shd w:val="clear" w:color="auto" w:fill="auto"/>
          </w:tcPr>
          <w:p w14:paraId="1C5856A2" w14:textId="77777777" w:rsidR="00706F5E" w:rsidRPr="00B972EA" w:rsidRDefault="00706F5E" w:rsidP="00465872">
            <w:pPr>
              <w:tabs>
                <w:tab w:val="left" w:pos="357"/>
              </w:tabs>
              <w:jc w:val="both"/>
              <w:rPr>
                <w:b/>
                <w:sz w:val="23"/>
                <w:szCs w:val="23"/>
                <w:lang w:eastAsia="ar-SA"/>
              </w:rPr>
            </w:pPr>
          </w:p>
        </w:tc>
      </w:tr>
      <w:tr w:rsidR="00706F5E" w:rsidRPr="00B972EA" w14:paraId="36027134" w14:textId="77777777" w:rsidTr="00465872">
        <w:trPr>
          <w:trHeight w:val="415"/>
        </w:trPr>
        <w:tc>
          <w:tcPr>
            <w:tcW w:w="6771" w:type="dxa"/>
            <w:shd w:val="clear" w:color="auto" w:fill="auto"/>
          </w:tcPr>
          <w:p w14:paraId="1827588F" w14:textId="77777777" w:rsidR="00706F5E" w:rsidRPr="00B972EA" w:rsidRDefault="00706F5E" w:rsidP="00706F5E">
            <w:pPr>
              <w:numPr>
                <w:ilvl w:val="1"/>
                <w:numId w:val="2"/>
              </w:numPr>
              <w:tabs>
                <w:tab w:val="left" w:pos="360"/>
              </w:tabs>
              <w:ind w:left="709"/>
              <w:jc w:val="both"/>
              <w:rPr>
                <w:rFonts w:eastAsia="Calibri"/>
                <w:sz w:val="23"/>
                <w:szCs w:val="23"/>
              </w:rPr>
            </w:pPr>
            <w:r w:rsidRPr="00B972EA">
              <w:rPr>
                <w:rFonts w:eastAsia="Calibri"/>
                <w:sz w:val="23"/>
                <w:szCs w:val="23"/>
              </w:rPr>
              <w:t>autobuss ir labā tehniskajā un vizuālajā kārtībā, kas atbilst Latvijas Republikas normatīvajiem aktiem par tiesībām piedalīties ceļu satiksmē</w:t>
            </w:r>
          </w:p>
        </w:tc>
        <w:tc>
          <w:tcPr>
            <w:tcW w:w="2800" w:type="dxa"/>
            <w:shd w:val="clear" w:color="auto" w:fill="auto"/>
          </w:tcPr>
          <w:p w14:paraId="387D3260" w14:textId="77777777" w:rsidR="00706F5E" w:rsidRPr="00B972EA" w:rsidRDefault="00706F5E" w:rsidP="00465872">
            <w:pPr>
              <w:tabs>
                <w:tab w:val="left" w:pos="357"/>
              </w:tabs>
              <w:jc w:val="both"/>
              <w:rPr>
                <w:b/>
                <w:sz w:val="23"/>
                <w:szCs w:val="23"/>
                <w:lang w:eastAsia="ar-SA"/>
              </w:rPr>
            </w:pPr>
          </w:p>
        </w:tc>
      </w:tr>
      <w:tr w:rsidR="00706F5E" w:rsidRPr="00B972EA" w14:paraId="4F091190" w14:textId="77777777" w:rsidTr="00465872">
        <w:trPr>
          <w:trHeight w:val="415"/>
        </w:trPr>
        <w:tc>
          <w:tcPr>
            <w:tcW w:w="6771" w:type="dxa"/>
            <w:shd w:val="clear" w:color="auto" w:fill="auto"/>
          </w:tcPr>
          <w:p w14:paraId="16BDBA0D" w14:textId="77777777" w:rsidR="00706F5E" w:rsidRPr="00B972EA" w:rsidRDefault="00706F5E" w:rsidP="00706F5E">
            <w:pPr>
              <w:numPr>
                <w:ilvl w:val="1"/>
                <w:numId w:val="2"/>
              </w:numPr>
              <w:tabs>
                <w:tab w:val="left" w:pos="360"/>
              </w:tabs>
              <w:ind w:left="709"/>
              <w:jc w:val="both"/>
              <w:rPr>
                <w:rFonts w:eastAsia="Calibri"/>
                <w:sz w:val="23"/>
                <w:szCs w:val="23"/>
              </w:rPr>
            </w:pPr>
            <w:r w:rsidRPr="00B972EA">
              <w:rPr>
                <w:rFonts w:eastAsia="Calibri"/>
                <w:sz w:val="23"/>
                <w:szCs w:val="23"/>
              </w:rPr>
              <w:t>autobuss atbilst attiecīgajiem pasažieru valsts un starptautiskos noteikumos noteiktajiem tehniskajiem standartiem un aprīkojuma prasībām;</w:t>
            </w:r>
          </w:p>
        </w:tc>
        <w:tc>
          <w:tcPr>
            <w:tcW w:w="2800" w:type="dxa"/>
            <w:shd w:val="clear" w:color="auto" w:fill="auto"/>
          </w:tcPr>
          <w:p w14:paraId="07973641" w14:textId="77777777" w:rsidR="00706F5E" w:rsidRPr="00B972EA" w:rsidRDefault="00706F5E" w:rsidP="00465872">
            <w:pPr>
              <w:tabs>
                <w:tab w:val="left" w:pos="357"/>
              </w:tabs>
              <w:jc w:val="both"/>
              <w:rPr>
                <w:b/>
                <w:sz w:val="23"/>
                <w:szCs w:val="23"/>
                <w:lang w:eastAsia="ar-SA"/>
              </w:rPr>
            </w:pPr>
          </w:p>
        </w:tc>
      </w:tr>
      <w:tr w:rsidR="00706F5E" w:rsidRPr="00B972EA" w14:paraId="65EFD5BD" w14:textId="77777777" w:rsidTr="00465872">
        <w:trPr>
          <w:trHeight w:val="415"/>
        </w:trPr>
        <w:tc>
          <w:tcPr>
            <w:tcW w:w="6771" w:type="dxa"/>
            <w:shd w:val="clear" w:color="auto" w:fill="auto"/>
          </w:tcPr>
          <w:p w14:paraId="29F392C3" w14:textId="77777777" w:rsidR="00706F5E" w:rsidRPr="00007800" w:rsidRDefault="00706F5E" w:rsidP="00706F5E">
            <w:pPr>
              <w:numPr>
                <w:ilvl w:val="1"/>
                <w:numId w:val="2"/>
              </w:numPr>
              <w:tabs>
                <w:tab w:val="left" w:pos="360"/>
              </w:tabs>
              <w:ind w:left="709"/>
              <w:jc w:val="both"/>
              <w:rPr>
                <w:rFonts w:eastAsia="Calibri"/>
                <w:sz w:val="23"/>
                <w:szCs w:val="23"/>
              </w:rPr>
            </w:pPr>
            <w:r w:rsidRPr="00007800">
              <w:rPr>
                <w:rFonts w:eastAsia="Calibri"/>
                <w:sz w:val="23"/>
                <w:szCs w:val="23"/>
              </w:rPr>
              <w:t>autobuss ir pietiekami ietilpīgs, ar bagāžas nodaļu, lai varētu izvietot piederumus un somas;</w:t>
            </w:r>
          </w:p>
        </w:tc>
        <w:tc>
          <w:tcPr>
            <w:tcW w:w="2800" w:type="dxa"/>
            <w:shd w:val="clear" w:color="auto" w:fill="auto"/>
          </w:tcPr>
          <w:p w14:paraId="00520754" w14:textId="77777777" w:rsidR="00706F5E" w:rsidRPr="00B972EA" w:rsidRDefault="00706F5E" w:rsidP="00465872">
            <w:pPr>
              <w:tabs>
                <w:tab w:val="left" w:pos="357"/>
              </w:tabs>
              <w:jc w:val="both"/>
              <w:rPr>
                <w:b/>
                <w:sz w:val="23"/>
                <w:szCs w:val="23"/>
                <w:lang w:eastAsia="ar-SA"/>
              </w:rPr>
            </w:pPr>
          </w:p>
        </w:tc>
      </w:tr>
      <w:tr w:rsidR="00706F5E" w:rsidRPr="00B972EA" w14:paraId="4ABFDDC2" w14:textId="77777777" w:rsidTr="00465872">
        <w:trPr>
          <w:trHeight w:val="415"/>
        </w:trPr>
        <w:tc>
          <w:tcPr>
            <w:tcW w:w="6771" w:type="dxa"/>
            <w:shd w:val="clear" w:color="auto" w:fill="auto"/>
          </w:tcPr>
          <w:p w14:paraId="3CE7A4A7" w14:textId="77777777" w:rsidR="00706F5E" w:rsidRPr="00B972EA" w:rsidRDefault="00706F5E" w:rsidP="00706F5E">
            <w:pPr>
              <w:numPr>
                <w:ilvl w:val="1"/>
                <w:numId w:val="2"/>
              </w:numPr>
              <w:tabs>
                <w:tab w:val="left" w:pos="360"/>
              </w:tabs>
              <w:ind w:left="709"/>
              <w:jc w:val="both"/>
              <w:rPr>
                <w:rFonts w:eastAsia="Calibri"/>
                <w:sz w:val="23"/>
                <w:szCs w:val="23"/>
              </w:rPr>
            </w:pPr>
            <w:r w:rsidRPr="00B972EA">
              <w:rPr>
                <w:rFonts w:eastAsia="Calibri"/>
                <w:sz w:val="23"/>
                <w:szCs w:val="23"/>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tc>
        <w:tc>
          <w:tcPr>
            <w:tcW w:w="2800" w:type="dxa"/>
            <w:shd w:val="clear" w:color="auto" w:fill="auto"/>
          </w:tcPr>
          <w:p w14:paraId="1DA47F99" w14:textId="77777777" w:rsidR="00706F5E" w:rsidRPr="00B972EA" w:rsidRDefault="00706F5E" w:rsidP="00465872">
            <w:pPr>
              <w:tabs>
                <w:tab w:val="left" w:pos="357"/>
              </w:tabs>
              <w:jc w:val="both"/>
              <w:rPr>
                <w:b/>
                <w:sz w:val="23"/>
                <w:szCs w:val="23"/>
                <w:lang w:eastAsia="ar-SA"/>
              </w:rPr>
            </w:pPr>
          </w:p>
        </w:tc>
      </w:tr>
      <w:tr w:rsidR="00706F5E" w:rsidRPr="00B972EA" w14:paraId="54B43D71" w14:textId="77777777" w:rsidTr="00465872">
        <w:trPr>
          <w:trHeight w:val="415"/>
        </w:trPr>
        <w:tc>
          <w:tcPr>
            <w:tcW w:w="6771" w:type="dxa"/>
            <w:shd w:val="clear" w:color="auto" w:fill="auto"/>
          </w:tcPr>
          <w:p w14:paraId="3DAB38C3" w14:textId="77777777" w:rsidR="00706F5E" w:rsidRPr="00B972EA" w:rsidRDefault="00706F5E" w:rsidP="00706F5E">
            <w:pPr>
              <w:numPr>
                <w:ilvl w:val="1"/>
                <w:numId w:val="2"/>
              </w:numPr>
              <w:tabs>
                <w:tab w:val="left" w:pos="360"/>
              </w:tabs>
              <w:ind w:left="709"/>
              <w:jc w:val="both"/>
              <w:rPr>
                <w:rFonts w:eastAsia="Calibri"/>
                <w:sz w:val="23"/>
                <w:szCs w:val="23"/>
              </w:rPr>
            </w:pPr>
            <w:r w:rsidRPr="00B972EA">
              <w:rPr>
                <w:rFonts w:eastAsia="Calibri"/>
                <w:bCs/>
                <w:iCs/>
                <w:sz w:val="23"/>
                <w:szCs w:val="23"/>
              </w:rPr>
              <w:t>autobuss pārvadājuma laikā ir nodrošināts ar degvielu atbilstoši pasūtītājam maršrutam;</w:t>
            </w:r>
          </w:p>
        </w:tc>
        <w:tc>
          <w:tcPr>
            <w:tcW w:w="2800" w:type="dxa"/>
            <w:shd w:val="clear" w:color="auto" w:fill="auto"/>
          </w:tcPr>
          <w:p w14:paraId="6CAD7025" w14:textId="77777777" w:rsidR="00706F5E" w:rsidRPr="00B972EA" w:rsidRDefault="00706F5E" w:rsidP="00465872">
            <w:pPr>
              <w:tabs>
                <w:tab w:val="left" w:pos="357"/>
              </w:tabs>
              <w:jc w:val="both"/>
              <w:rPr>
                <w:b/>
                <w:sz w:val="23"/>
                <w:szCs w:val="23"/>
                <w:lang w:eastAsia="ar-SA"/>
              </w:rPr>
            </w:pPr>
          </w:p>
        </w:tc>
      </w:tr>
      <w:tr w:rsidR="00706F5E" w:rsidRPr="00B972EA" w14:paraId="6EB83C94" w14:textId="77777777" w:rsidTr="00465872">
        <w:trPr>
          <w:trHeight w:val="415"/>
        </w:trPr>
        <w:tc>
          <w:tcPr>
            <w:tcW w:w="6771" w:type="dxa"/>
            <w:shd w:val="clear" w:color="auto" w:fill="auto"/>
          </w:tcPr>
          <w:p w14:paraId="21A5F796" w14:textId="77777777" w:rsidR="00706F5E" w:rsidRPr="00B972EA" w:rsidRDefault="00706F5E" w:rsidP="00706F5E">
            <w:pPr>
              <w:numPr>
                <w:ilvl w:val="1"/>
                <w:numId w:val="2"/>
              </w:numPr>
              <w:tabs>
                <w:tab w:val="left" w:pos="360"/>
              </w:tabs>
              <w:ind w:left="709"/>
              <w:jc w:val="both"/>
              <w:rPr>
                <w:rFonts w:eastAsia="Calibri"/>
                <w:bCs/>
                <w:iCs/>
                <w:sz w:val="23"/>
                <w:szCs w:val="23"/>
              </w:rPr>
            </w:pPr>
            <w:r w:rsidRPr="00B972EA">
              <w:rPr>
                <w:rFonts w:eastAsia="Calibri"/>
                <w:bCs/>
                <w:iCs/>
                <w:sz w:val="23"/>
                <w:szCs w:val="23"/>
              </w:rPr>
              <w:t>tehnisku vai citu neparedzētu apstākļu gadījumā, ja šādi apstākļi padara Pakalpojuma sniegšanu neiespējamu, autobuss un/vai autobusa vadītājs tiks nomainīts vai radušās tehniskās problēmas tiek atrisinātas uz Pārvadātāja rēķina.</w:t>
            </w:r>
          </w:p>
        </w:tc>
        <w:tc>
          <w:tcPr>
            <w:tcW w:w="2800" w:type="dxa"/>
            <w:shd w:val="clear" w:color="auto" w:fill="auto"/>
          </w:tcPr>
          <w:p w14:paraId="7717FFAB" w14:textId="77777777" w:rsidR="00706F5E" w:rsidRPr="00B972EA" w:rsidRDefault="00706F5E" w:rsidP="00465872">
            <w:pPr>
              <w:tabs>
                <w:tab w:val="left" w:pos="357"/>
              </w:tabs>
              <w:jc w:val="both"/>
              <w:rPr>
                <w:b/>
                <w:sz w:val="23"/>
                <w:szCs w:val="23"/>
                <w:lang w:eastAsia="ar-SA"/>
              </w:rPr>
            </w:pPr>
          </w:p>
        </w:tc>
      </w:tr>
      <w:tr w:rsidR="00706F5E" w:rsidRPr="00B972EA" w14:paraId="1B3D7BBC" w14:textId="77777777" w:rsidTr="00465872">
        <w:trPr>
          <w:trHeight w:val="415"/>
        </w:trPr>
        <w:tc>
          <w:tcPr>
            <w:tcW w:w="6771" w:type="dxa"/>
            <w:shd w:val="clear" w:color="auto" w:fill="auto"/>
          </w:tcPr>
          <w:p w14:paraId="2CF8E48A" w14:textId="77777777" w:rsidR="00706F5E" w:rsidRPr="00B972EA" w:rsidRDefault="00706F5E" w:rsidP="00706F5E">
            <w:pPr>
              <w:numPr>
                <w:ilvl w:val="0"/>
                <w:numId w:val="2"/>
              </w:numPr>
              <w:spacing w:after="80"/>
              <w:jc w:val="both"/>
              <w:rPr>
                <w:sz w:val="23"/>
                <w:szCs w:val="23"/>
                <w:lang w:eastAsia="ar-SA"/>
              </w:rPr>
            </w:pPr>
            <w:r w:rsidRPr="00B972EA">
              <w:rPr>
                <w:sz w:val="23"/>
                <w:szCs w:val="23"/>
                <w:lang w:eastAsia="ar-SA"/>
              </w:rPr>
              <w:t xml:space="preserve">Nodrošina tādu darbinieku piesaistīšanu, kuriem ir pieredze pasažieru pārvadāšanā, tajā skaitā spēja ilgstoši pildīt savus pienākumus bērnu klātbūtnē. </w:t>
            </w:r>
          </w:p>
        </w:tc>
        <w:tc>
          <w:tcPr>
            <w:tcW w:w="2800" w:type="dxa"/>
            <w:shd w:val="clear" w:color="auto" w:fill="auto"/>
          </w:tcPr>
          <w:p w14:paraId="636455D3" w14:textId="77777777" w:rsidR="00706F5E" w:rsidRPr="00B972EA" w:rsidRDefault="00706F5E" w:rsidP="00465872">
            <w:pPr>
              <w:tabs>
                <w:tab w:val="left" w:pos="357"/>
              </w:tabs>
              <w:jc w:val="both"/>
              <w:rPr>
                <w:b/>
                <w:sz w:val="23"/>
                <w:szCs w:val="23"/>
                <w:lang w:eastAsia="ar-SA"/>
              </w:rPr>
            </w:pPr>
          </w:p>
        </w:tc>
      </w:tr>
      <w:tr w:rsidR="00706F5E" w:rsidRPr="00B972EA" w14:paraId="5A5F97B9" w14:textId="77777777" w:rsidTr="00465872">
        <w:trPr>
          <w:trHeight w:val="415"/>
        </w:trPr>
        <w:tc>
          <w:tcPr>
            <w:tcW w:w="6771" w:type="dxa"/>
            <w:shd w:val="clear" w:color="auto" w:fill="auto"/>
          </w:tcPr>
          <w:p w14:paraId="20C0AD58" w14:textId="77777777" w:rsidR="00706F5E" w:rsidRPr="00B972EA" w:rsidRDefault="00706F5E" w:rsidP="00706F5E">
            <w:pPr>
              <w:numPr>
                <w:ilvl w:val="0"/>
                <w:numId w:val="2"/>
              </w:numPr>
              <w:spacing w:after="80"/>
              <w:jc w:val="both"/>
              <w:rPr>
                <w:sz w:val="23"/>
                <w:szCs w:val="23"/>
                <w:lang w:eastAsia="ar-SA"/>
              </w:rPr>
            </w:pPr>
            <w:r w:rsidRPr="00B972EA">
              <w:rPr>
                <w:sz w:val="23"/>
                <w:szCs w:val="23"/>
                <w:lang w:eastAsia="ar-SA"/>
              </w:rPr>
              <w:t>Nodrošina pirmo neatliekamo medicīnisko palīdzību.</w:t>
            </w:r>
          </w:p>
        </w:tc>
        <w:tc>
          <w:tcPr>
            <w:tcW w:w="2800" w:type="dxa"/>
            <w:shd w:val="clear" w:color="auto" w:fill="auto"/>
          </w:tcPr>
          <w:p w14:paraId="1AC6DED7" w14:textId="77777777" w:rsidR="00706F5E" w:rsidRPr="00B972EA" w:rsidRDefault="00706F5E" w:rsidP="00465872">
            <w:pPr>
              <w:tabs>
                <w:tab w:val="left" w:pos="357"/>
              </w:tabs>
              <w:jc w:val="both"/>
              <w:rPr>
                <w:b/>
                <w:sz w:val="23"/>
                <w:szCs w:val="23"/>
                <w:lang w:eastAsia="ar-SA"/>
              </w:rPr>
            </w:pPr>
          </w:p>
        </w:tc>
      </w:tr>
      <w:tr w:rsidR="00706F5E" w:rsidRPr="00B972EA" w14:paraId="4C082C23" w14:textId="77777777" w:rsidTr="00465872">
        <w:trPr>
          <w:trHeight w:val="415"/>
        </w:trPr>
        <w:tc>
          <w:tcPr>
            <w:tcW w:w="6771" w:type="dxa"/>
            <w:shd w:val="clear" w:color="auto" w:fill="auto"/>
          </w:tcPr>
          <w:p w14:paraId="204C8833" w14:textId="77777777" w:rsidR="00706F5E" w:rsidRPr="00B972EA" w:rsidRDefault="00706F5E" w:rsidP="00706F5E">
            <w:pPr>
              <w:numPr>
                <w:ilvl w:val="0"/>
                <w:numId w:val="2"/>
              </w:numPr>
              <w:spacing w:after="80"/>
              <w:jc w:val="both"/>
              <w:rPr>
                <w:sz w:val="23"/>
                <w:szCs w:val="23"/>
                <w:lang w:eastAsia="ar-SA"/>
              </w:rPr>
            </w:pPr>
            <w:r w:rsidRPr="00B972EA">
              <w:rPr>
                <w:rFonts w:eastAsia="Calibri"/>
                <w:b/>
                <w:sz w:val="23"/>
                <w:szCs w:val="23"/>
              </w:rPr>
              <w:t>Pakalpojuma sniegšanas laika grafiks:</w:t>
            </w:r>
            <w:r w:rsidRPr="00B972EA">
              <w:rPr>
                <w:rFonts w:eastAsia="Calibri"/>
                <w:sz w:val="23"/>
                <w:szCs w:val="23"/>
              </w:rPr>
              <w:t xml:space="preserve"> nodrošina pakalpojumus pēc iepriekš saskaņota datuma, laika un sēdvietu skaita daudzuma jebkurā diennakts periodā, ieskaitot brīvdienas un svētku dienas. Ieplānotā maršruta attālumu mēra izmantojot tiešsaistes lapas: </w:t>
            </w:r>
            <w:hyperlink r:id="rId8" w:history="1">
              <w:r w:rsidRPr="00B972EA">
                <w:rPr>
                  <w:sz w:val="23"/>
                  <w:szCs w:val="23"/>
                </w:rPr>
                <w:t>https://www.google.com/maps</w:t>
              </w:r>
            </w:hyperlink>
            <w:r w:rsidRPr="00B972EA">
              <w:rPr>
                <w:rFonts w:eastAsia="Calibri"/>
                <w:sz w:val="23"/>
                <w:szCs w:val="23"/>
              </w:rPr>
              <w:t xml:space="preserve">, vai https://www.della.lv/  un maršruta kalkulatoru. </w:t>
            </w:r>
          </w:p>
        </w:tc>
        <w:tc>
          <w:tcPr>
            <w:tcW w:w="2800" w:type="dxa"/>
            <w:shd w:val="clear" w:color="auto" w:fill="auto"/>
          </w:tcPr>
          <w:p w14:paraId="3311C6E6" w14:textId="77777777" w:rsidR="00706F5E" w:rsidRPr="00B972EA" w:rsidRDefault="00706F5E" w:rsidP="00465872">
            <w:pPr>
              <w:tabs>
                <w:tab w:val="left" w:pos="357"/>
              </w:tabs>
              <w:jc w:val="both"/>
              <w:rPr>
                <w:b/>
                <w:sz w:val="23"/>
                <w:szCs w:val="23"/>
                <w:lang w:eastAsia="ar-SA"/>
              </w:rPr>
            </w:pPr>
          </w:p>
        </w:tc>
      </w:tr>
      <w:tr w:rsidR="00706F5E" w:rsidRPr="00B972EA" w14:paraId="0380A61C" w14:textId="77777777" w:rsidTr="00465872">
        <w:trPr>
          <w:trHeight w:val="415"/>
        </w:trPr>
        <w:tc>
          <w:tcPr>
            <w:tcW w:w="6771" w:type="dxa"/>
            <w:shd w:val="clear" w:color="auto" w:fill="auto"/>
          </w:tcPr>
          <w:p w14:paraId="70921899" w14:textId="77777777" w:rsidR="00706F5E" w:rsidRPr="00B972EA" w:rsidRDefault="00706F5E" w:rsidP="00706F5E">
            <w:pPr>
              <w:numPr>
                <w:ilvl w:val="0"/>
                <w:numId w:val="2"/>
              </w:numPr>
              <w:suppressAutoHyphens/>
              <w:spacing w:after="120"/>
              <w:jc w:val="both"/>
              <w:rPr>
                <w:rFonts w:eastAsia="Calibri"/>
                <w:sz w:val="23"/>
                <w:szCs w:val="23"/>
              </w:rPr>
            </w:pPr>
            <w:r w:rsidRPr="00B972EA">
              <w:rPr>
                <w:rFonts w:eastAsia="Calibri"/>
                <w:b/>
                <w:bCs/>
                <w:sz w:val="23"/>
                <w:szCs w:val="23"/>
              </w:rPr>
              <w:t>Tehnisku vai citu neparedzētu apstākļu gadījumā pretendents nodrošina ar līdzvērtīgu transporta vai vadītāja nomaiņu:</w:t>
            </w:r>
          </w:p>
          <w:p w14:paraId="5C89A6B4" w14:textId="369657A3" w:rsidR="00706F5E" w:rsidRPr="00A43BC0" w:rsidRDefault="00706F5E" w:rsidP="00A43BC0">
            <w:pPr>
              <w:numPr>
                <w:ilvl w:val="1"/>
                <w:numId w:val="2"/>
              </w:numPr>
              <w:suppressAutoHyphens/>
              <w:spacing w:after="80"/>
              <w:ind w:left="993" w:hanging="567"/>
              <w:jc w:val="both"/>
              <w:rPr>
                <w:rFonts w:eastAsia="Calibri"/>
                <w:sz w:val="23"/>
                <w:szCs w:val="23"/>
              </w:rPr>
            </w:pPr>
            <w:r w:rsidRPr="00A43BC0">
              <w:rPr>
                <w:rFonts w:eastAsia="Calibri"/>
                <w:sz w:val="23"/>
                <w:szCs w:val="23"/>
              </w:rPr>
              <w:t xml:space="preserve">Ja attālums no Daugavpils līdz salūzušā transporta atrašanās vietai ir </w:t>
            </w:r>
            <w:r w:rsidR="00A43BC0" w:rsidRPr="00A43BC0">
              <w:rPr>
                <w:rFonts w:eastAsia="Calibri"/>
                <w:sz w:val="23"/>
                <w:szCs w:val="23"/>
              </w:rPr>
              <w:t>2</w:t>
            </w:r>
            <w:r w:rsidRPr="00A43BC0">
              <w:rPr>
                <w:rFonts w:eastAsia="Calibri"/>
                <w:sz w:val="23"/>
                <w:szCs w:val="23"/>
              </w:rPr>
              <w:t xml:space="preserve">00 km vai mazāks ne ilgāk kā </w:t>
            </w:r>
            <w:r w:rsidR="00A43BC0" w:rsidRPr="00A43BC0">
              <w:rPr>
                <w:rFonts w:eastAsia="Calibri"/>
                <w:sz w:val="23"/>
                <w:szCs w:val="23"/>
              </w:rPr>
              <w:t>2,5</w:t>
            </w:r>
            <w:r w:rsidRPr="00A43BC0">
              <w:rPr>
                <w:rFonts w:eastAsia="Calibri"/>
                <w:sz w:val="23"/>
                <w:szCs w:val="23"/>
              </w:rPr>
              <w:t xml:space="preserve"> st. laikā;</w:t>
            </w:r>
          </w:p>
        </w:tc>
        <w:tc>
          <w:tcPr>
            <w:tcW w:w="2800" w:type="dxa"/>
            <w:shd w:val="clear" w:color="auto" w:fill="auto"/>
          </w:tcPr>
          <w:p w14:paraId="27CD213B" w14:textId="77777777" w:rsidR="00706F5E" w:rsidRPr="00B972EA" w:rsidRDefault="00706F5E" w:rsidP="00465872">
            <w:pPr>
              <w:tabs>
                <w:tab w:val="left" w:pos="357"/>
              </w:tabs>
              <w:jc w:val="both"/>
              <w:rPr>
                <w:b/>
                <w:sz w:val="23"/>
                <w:szCs w:val="23"/>
                <w:lang w:eastAsia="ar-SA"/>
              </w:rPr>
            </w:pPr>
          </w:p>
        </w:tc>
      </w:tr>
      <w:tr w:rsidR="00706F5E" w:rsidRPr="00B972EA" w14:paraId="740B2CDD" w14:textId="77777777" w:rsidTr="00465872">
        <w:trPr>
          <w:trHeight w:val="415"/>
        </w:trPr>
        <w:tc>
          <w:tcPr>
            <w:tcW w:w="6771" w:type="dxa"/>
            <w:shd w:val="clear" w:color="auto" w:fill="auto"/>
          </w:tcPr>
          <w:p w14:paraId="79713332" w14:textId="0A1B774A" w:rsidR="00706F5E" w:rsidRPr="00B972EA" w:rsidRDefault="00706F5E" w:rsidP="00706F5E">
            <w:pPr>
              <w:numPr>
                <w:ilvl w:val="0"/>
                <w:numId w:val="2"/>
              </w:numPr>
              <w:suppressAutoHyphens/>
              <w:spacing w:after="120"/>
              <w:jc w:val="both"/>
              <w:rPr>
                <w:rFonts w:eastAsia="Calibri"/>
                <w:bCs/>
                <w:sz w:val="23"/>
                <w:szCs w:val="23"/>
              </w:rPr>
            </w:pPr>
            <w:r w:rsidRPr="00B972EA">
              <w:rPr>
                <w:rFonts w:eastAsia="Calibri"/>
                <w:bCs/>
                <w:sz w:val="23"/>
                <w:szCs w:val="23"/>
              </w:rPr>
              <w:t xml:space="preserve">Samaksa par braucienu tiek veikta ņemot vērā pasažieru grupā ietilpstošo dalībnieku skaitu </w:t>
            </w:r>
            <w:r w:rsidRPr="00B972EA">
              <w:rPr>
                <w:rFonts w:eastAsia="Calibri"/>
                <w:sz w:val="23"/>
                <w:szCs w:val="23"/>
              </w:rPr>
              <w:t>(bez autobusa vadītāja)</w:t>
            </w:r>
            <w:r w:rsidRPr="00B972EA">
              <w:rPr>
                <w:rFonts w:eastAsia="Calibri"/>
                <w:bCs/>
                <w:sz w:val="23"/>
                <w:szCs w:val="23"/>
              </w:rPr>
              <w:t xml:space="preserve">, neatkarīgi no tā kādas ietilpības autobusu Dalībnieks piedāvā braucienam, kad Pasūtītājs pats pēc savas iniciatīvas </w:t>
            </w:r>
            <w:proofErr w:type="spellStart"/>
            <w:r w:rsidRPr="00B972EA">
              <w:rPr>
                <w:rFonts w:eastAsia="Calibri"/>
                <w:bCs/>
                <w:sz w:val="23"/>
                <w:szCs w:val="23"/>
              </w:rPr>
              <w:t>pasūta</w:t>
            </w:r>
            <w:proofErr w:type="spellEnd"/>
            <w:r w:rsidRPr="00B972EA">
              <w:rPr>
                <w:rFonts w:eastAsia="Calibri"/>
                <w:bCs/>
                <w:sz w:val="23"/>
                <w:szCs w:val="23"/>
              </w:rPr>
              <w:t xml:space="preserve"> lielākas ietilpības autobusu bagāžas pārvadāšanai.</w:t>
            </w:r>
          </w:p>
        </w:tc>
        <w:tc>
          <w:tcPr>
            <w:tcW w:w="2800" w:type="dxa"/>
            <w:shd w:val="clear" w:color="auto" w:fill="auto"/>
          </w:tcPr>
          <w:p w14:paraId="06C5F9C2" w14:textId="77777777" w:rsidR="00706F5E" w:rsidRPr="00B972EA" w:rsidRDefault="00706F5E" w:rsidP="00465872">
            <w:pPr>
              <w:tabs>
                <w:tab w:val="left" w:pos="357"/>
              </w:tabs>
              <w:jc w:val="both"/>
              <w:rPr>
                <w:b/>
                <w:sz w:val="23"/>
                <w:szCs w:val="23"/>
                <w:lang w:eastAsia="ar-SA"/>
              </w:rPr>
            </w:pPr>
          </w:p>
        </w:tc>
      </w:tr>
    </w:tbl>
    <w:p w14:paraId="6BC50CA0" w14:textId="77777777" w:rsidR="00706F5E" w:rsidRPr="00B972EA" w:rsidRDefault="00706F5E" w:rsidP="00706F5E">
      <w:pPr>
        <w:suppressAutoHyphens/>
        <w:rPr>
          <w:rFonts w:eastAsia="Calibri"/>
          <w:vanish/>
          <w:sz w:val="23"/>
          <w:szCs w:val="23"/>
          <w:lang w:val="en-US"/>
        </w:rPr>
      </w:pPr>
    </w:p>
    <w:tbl>
      <w:tblPr>
        <w:tblpPr w:leftFromText="180" w:rightFromText="180" w:vertAnchor="text" w:horzAnchor="margin" w:tblpXSpec="center" w:tblpY="142"/>
        <w:tblW w:w="5000" w:type="pct"/>
        <w:tblLook w:val="0000" w:firstRow="0" w:lastRow="0" w:firstColumn="0" w:lastColumn="0" w:noHBand="0" w:noVBand="0"/>
      </w:tblPr>
      <w:tblGrid>
        <w:gridCol w:w="4600"/>
        <w:gridCol w:w="4745"/>
      </w:tblGrid>
      <w:tr w:rsidR="00706F5E" w:rsidRPr="00B972EA" w14:paraId="19292630" w14:textId="77777777" w:rsidTr="00465872">
        <w:trPr>
          <w:trHeight w:val="277"/>
        </w:trPr>
        <w:tc>
          <w:tcPr>
            <w:tcW w:w="2461" w:type="pct"/>
            <w:tcBorders>
              <w:top w:val="single" w:sz="4" w:space="0" w:color="000000"/>
              <w:left w:val="single" w:sz="4" w:space="0" w:color="000000"/>
              <w:bottom w:val="single" w:sz="4" w:space="0" w:color="000000"/>
            </w:tcBorders>
          </w:tcPr>
          <w:p w14:paraId="01823729" w14:textId="77777777" w:rsidR="00706F5E" w:rsidRPr="00AF750B" w:rsidRDefault="00706F5E" w:rsidP="00465872">
            <w:pPr>
              <w:keepLines/>
              <w:widowControl w:val="0"/>
              <w:suppressAutoHyphens/>
              <w:ind w:left="425"/>
              <w:jc w:val="both"/>
              <w:rPr>
                <w:rFonts w:eastAsia="Calibri"/>
                <w:b/>
                <w:bCs/>
                <w:sz w:val="23"/>
                <w:szCs w:val="23"/>
              </w:rPr>
            </w:pPr>
            <w:r w:rsidRPr="00AF750B">
              <w:rPr>
                <w:rFonts w:eastAsia="Calibri"/>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14:paraId="7B8ADC0F" w14:textId="77777777" w:rsidR="00706F5E" w:rsidRPr="00B972EA" w:rsidRDefault="00706F5E" w:rsidP="00465872">
            <w:pPr>
              <w:keepLines/>
              <w:widowControl w:val="0"/>
              <w:suppressAutoHyphens/>
              <w:ind w:left="425"/>
              <w:jc w:val="both"/>
              <w:rPr>
                <w:rFonts w:eastAsia="Calibri"/>
                <w:sz w:val="23"/>
                <w:szCs w:val="23"/>
                <w:lang w:val="en-US"/>
              </w:rPr>
            </w:pPr>
          </w:p>
        </w:tc>
      </w:tr>
      <w:tr w:rsidR="00706F5E" w:rsidRPr="00B972EA" w14:paraId="32536239" w14:textId="77777777" w:rsidTr="00465872">
        <w:trPr>
          <w:trHeight w:val="269"/>
        </w:trPr>
        <w:tc>
          <w:tcPr>
            <w:tcW w:w="2461" w:type="pct"/>
            <w:tcBorders>
              <w:left w:val="single" w:sz="4" w:space="0" w:color="000000"/>
              <w:bottom w:val="single" w:sz="4" w:space="0" w:color="auto"/>
            </w:tcBorders>
          </w:tcPr>
          <w:p w14:paraId="5AAAAC51" w14:textId="77777777" w:rsidR="00706F5E" w:rsidRPr="00AF750B" w:rsidRDefault="00706F5E" w:rsidP="00465872">
            <w:pPr>
              <w:keepLines/>
              <w:widowControl w:val="0"/>
              <w:suppressAutoHyphens/>
              <w:ind w:left="425"/>
              <w:jc w:val="both"/>
              <w:rPr>
                <w:rFonts w:eastAsia="Calibri"/>
                <w:b/>
                <w:bCs/>
                <w:sz w:val="23"/>
                <w:szCs w:val="23"/>
              </w:rPr>
            </w:pPr>
            <w:r w:rsidRPr="00AF750B">
              <w:rPr>
                <w:rFonts w:eastAsia="Calibri"/>
                <w:b/>
                <w:bCs/>
                <w:sz w:val="23"/>
                <w:szCs w:val="23"/>
              </w:rPr>
              <w:t>Paraksts</w:t>
            </w:r>
          </w:p>
        </w:tc>
        <w:tc>
          <w:tcPr>
            <w:tcW w:w="2539" w:type="pct"/>
            <w:tcBorders>
              <w:left w:val="single" w:sz="4" w:space="0" w:color="000000"/>
              <w:bottom w:val="single" w:sz="4" w:space="0" w:color="auto"/>
              <w:right w:val="single" w:sz="4" w:space="0" w:color="000000"/>
            </w:tcBorders>
          </w:tcPr>
          <w:p w14:paraId="60A1980F" w14:textId="77777777" w:rsidR="00706F5E" w:rsidRPr="00B972EA" w:rsidRDefault="00706F5E" w:rsidP="00465872">
            <w:pPr>
              <w:keepLines/>
              <w:widowControl w:val="0"/>
              <w:suppressAutoHyphens/>
              <w:ind w:left="425"/>
              <w:jc w:val="both"/>
              <w:rPr>
                <w:rFonts w:eastAsia="Calibri"/>
                <w:sz w:val="23"/>
                <w:szCs w:val="23"/>
                <w:lang w:val="en-US"/>
              </w:rPr>
            </w:pPr>
          </w:p>
        </w:tc>
      </w:tr>
    </w:tbl>
    <w:p w14:paraId="27175740" w14:textId="77777777" w:rsidR="00706F5E" w:rsidRDefault="00706F5E" w:rsidP="00AF750B">
      <w:pPr>
        <w:jc w:val="center"/>
      </w:pPr>
    </w:p>
    <w:sectPr w:rsidR="00706F5E" w:rsidSect="00AF750B">
      <w:footerReference w:type="even" r:id="rId9"/>
      <w:footerReference w:type="default" r:id="rId10"/>
      <w:headerReference w:type="first" r:id="rId11"/>
      <w:pgSz w:w="11907" w:h="16840" w:code="9"/>
      <w:pgMar w:top="1134" w:right="992" w:bottom="1418" w:left="1560" w:header="624" w:footer="43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04E0D" w14:textId="77777777" w:rsidR="00706F5E" w:rsidRDefault="00706F5E" w:rsidP="00706F5E">
      <w:r>
        <w:separator/>
      </w:r>
    </w:p>
  </w:endnote>
  <w:endnote w:type="continuationSeparator" w:id="0">
    <w:p w14:paraId="1B099CE3" w14:textId="77777777" w:rsidR="00706F5E" w:rsidRDefault="00706F5E" w:rsidP="0070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9381" w14:textId="77777777" w:rsidR="00706F5E" w:rsidRDefault="00706F5E" w:rsidP="00E1547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8C39F5F" w14:textId="77777777" w:rsidR="00706F5E" w:rsidRDefault="00706F5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25718" w14:textId="77777777" w:rsidR="00706F5E" w:rsidRPr="00B27927" w:rsidRDefault="00706F5E">
    <w:pPr>
      <w:pStyle w:val="Kjene"/>
      <w:jc w:val="center"/>
      <w:rPr>
        <w:sz w:val="22"/>
        <w:szCs w:val="22"/>
      </w:rPr>
    </w:pPr>
    <w:r w:rsidRPr="00B27927">
      <w:rPr>
        <w:sz w:val="22"/>
        <w:szCs w:val="22"/>
      </w:rPr>
      <w:fldChar w:fldCharType="begin"/>
    </w:r>
    <w:r w:rsidRPr="00B27927">
      <w:rPr>
        <w:sz w:val="22"/>
        <w:szCs w:val="22"/>
      </w:rPr>
      <w:instrText xml:space="preserve"> PAGE   \* MERGEFORMAT </w:instrText>
    </w:r>
    <w:r w:rsidRPr="00B27927">
      <w:rPr>
        <w:sz w:val="22"/>
        <w:szCs w:val="22"/>
      </w:rPr>
      <w:fldChar w:fldCharType="separate"/>
    </w:r>
    <w:r>
      <w:rPr>
        <w:noProof/>
        <w:sz w:val="22"/>
        <w:szCs w:val="22"/>
      </w:rPr>
      <w:t>9</w:t>
    </w:r>
    <w:r w:rsidRPr="00B27927">
      <w:rPr>
        <w:noProof/>
        <w:sz w:val="22"/>
        <w:szCs w:val="22"/>
      </w:rPr>
      <w:fldChar w:fldCharType="end"/>
    </w:r>
  </w:p>
  <w:p w14:paraId="1BC43246" w14:textId="77777777" w:rsidR="00706F5E" w:rsidRDefault="00706F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13165" w14:textId="77777777" w:rsidR="00706F5E" w:rsidRDefault="00706F5E" w:rsidP="00706F5E">
      <w:r>
        <w:separator/>
      </w:r>
    </w:p>
  </w:footnote>
  <w:footnote w:type="continuationSeparator" w:id="0">
    <w:p w14:paraId="1C39DBE7" w14:textId="77777777" w:rsidR="00706F5E" w:rsidRDefault="00706F5E" w:rsidP="00706F5E">
      <w:r>
        <w:continuationSeparator/>
      </w:r>
    </w:p>
  </w:footnote>
  <w:footnote w:id="1">
    <w:p w14:paraId="4EA27D44" w14:textId="77777777" w:rsidR="00706F5E" w:rsidRPr="00B50416" w:rsidRDefault="00706F5E" w:rsidP="00706F5E">
      <w:pPr>
        <w:pStyle w:val="Vresteksts"/>
        <w:ind w:left="142" w:hanging="142"/>
        <w:rPr>
          <w:sz w:val="18"/>
          <w:szCs w:val="18"/>
        </w:rPr>
      </w:pPr>
      <w:r>
        <w:rPr>
          <w:rStyle w:val="Vresatsauce"/>
        </w:rPr>
        <w:footnoteRef/>
      </w:r>
      <w:r>
        <w:t xml:space="preserve"> </w:t>
      </w:r>
      <w:r w:rsidRPr="00B50416">
        <w:rPr>
          <w:sz w:val="18"/>
          <w:szCs w:val="18"/>
        </w:rPr>
        <w:t>Piedāvā vismaz tehniskās specifikācijas 6.</w:t>
      </w:r>
      <w:r w:rsidRPr="00B50416">
        <w:rPr>
          <w:sz w:val="18"/>
          <w:szCs w:val="18"/>
          <w:vertAlign w:val="superscript"/>
        </w:rPr>
        <w:t xml:space="preserve"> </w:t>
      </w:r>
      <w:r w:rsidRPr="00B50416">
        <w:rPr>
          <w:sz w:val="18"/>
          <w:szCs w:val="18"/>
        </w:rPr>
        <w:t>punkta prasībām atbilstošu autobusu skaitu.</w:t>
      </w:r>
    </w:p>
  </w:footnote>
  <w:footnote w:id="2">
    <w:p w14:paraId="4AAC6FDF" w14:textId="77777777" w:rsidR="00706F5E" w:rsidRPr="00E37568" w:rsidRDefault="00706F5E" w:rsidP="00706F5E">
      <w:pPr>
        <w:pStyle w:val="Vresteksts"/>
        <w:ind w:left="142" w:hanging="142"/>
        <w:jc w:val="both"/>
        <w:rPr>
          <w:b/>
          <w:sz w:val="18"/>
          <w:szCs w:val="18"/>
          <w:u w:val="single"/>
        </w:rPr>
      </w:pPr>
      <w:r w:rsidRPr="001F090C">
        <w:rPr>
          <w:rStyle w:val="Vresatsauce"/>
          <w:sz w:val="18"/>
          <w:szCs w:val="18"/>
        </w:rPr>
        <w:footnoteRef/>
      </w:r>
      <w:r w:rsidRPr="001F090C">
        <w:rPr>
          <w:sz w:val="18"/>
          <w:szCs w:val="18"/>
        </w:rPr>
        <w:t xml:space="preserve"> Tehniskajam piedāvājumam pievieno katra autobusa </w:t>
      </w:r>
      <w:r w:rsidRPr="001F090C">
        <w:rPr>
          <w:b/>
          <w:sz w:val="18"/>
          <w:szCs w:val="18"/>
        </w:rPr>
        <w:t>reģistrācijas apliecības kopiju</w:t>
      </w:r>
      <w:r>
        <w:rPr>
          <w:b/>
          <w:sz w:val="18"/>
          <w:szCs w:val="18"/>
        </w:rPr>
        <w:t xml:space="preserve"> </w:t>
      </w:r>
      <w:r w:rsidRPr="00463DE9">
        <w:rPr>
          <w:b/>
          <w:sz w:val="18"/>
          <w:szCs w:val="18"/>
        </w:rPr>
        <w:t>(arī apakšuzņēmēj</w:t>
      </w:r>
      <w:r>
        <w:rPr>
          <w:b/>
          <w:sz w:val="18"/>
          <w:szCs w:val="18"/>
        </w:rPr>
        <w:t>u īpašumā esošo autobusu un nomā</w:t>
      </w:r>
      <w:r w:rsidRPr="00463DE9">
        <w:rPr>
          <w:b/>
          <w:sz w:val="18"/>
          <w:szCs w:val="18"/>
        </w:rPr>
        <w:t xml:space="preserve"> esošo autobusu</w:t>
      </w:r>
      <w:r>
        <w:rPr>
          <w:b/>
          <w:sz w:val="18"/>
          <w:szCs w:val="18"/>
        </w:rPr>
        <w:t xml:space="preserve"> reģ</w:t>
      </w:r>
      <w:r w:rsidRPr="00463DE9">
        <w:rPr>
          <w:b/>
          <w:sz w:val="18"/>
          <w:szCs w:val="18"/>
        </w:rPr>
        <w:t>istrācijas apliecību kopijas)</w:t>
      </w:r>
      <w:r w:rsidRPr="001F090C">
        <w:rPr>
          <w:sz w:val="18"/>
          <w:szCs w:val="18"/>
        </w:rPr>
        <w:t xml:space="preserve">, bet ja autobuss nav pretendenta īpašumā – </w:t>
      </w:r>
      <w:r w:rsidRPr="00463DE9">
        <w:rPr>
          <w:b/>
          <w:sz w:val="18"/>
          <w:szCs w:val="18"/>
        </w:rPr>
        <w:t>papildus pievieno</w:t>
      </w:r>
      <w:r>
        <w:rPr>
          <w:sz w:val="18"/>
          <w:szCs w:val="18"/>
        </w:rPr>
        <w:t xml:space="preserve"> </w:t>
      </w:r>
      <w:r w:rsidRPr="001F090C">
        <w:rPr>
          <w:b/>
          <w:sz w:val="18"/>
          <w:szCs w:val="18"/>
        </w:rPr>
        <w:t>nomas līguma kopiju vai vienošanos, kura apliecina ka līguma slēgšanas tiesību piešķiršanas gadījumā autobuss tiks nodots pretendentam nomā</w:t>
      </w:r>
      <w:r w:rsidRPr="001F090C">
        <w:rPr>
          <w:sz w:val="18"/>
          <w:szCs w:val="18"/>
        </w:rPr>
        <w:t>. Ja autobusa reģistrācijas apliecības vai līdzvērtīgi dokumenti konkrētā ārvalstī netiek izsniegti, pievieno paskaidrojumu un pierādījumus, kas apliecina, ka pretendents ir tiesīgs vai uz līguma izpildes uzsākšanas brīdi būs tiesīgs likumīgi izmantot konkrēto autotransporta līdzekli</w:t>
      </w:r>
      <w:r w:rsidRPr="00C37AD1">
        <w:rPr>
          <w:sz w:val="18"/>
          <w:szCs w:val="18"/>
        </w:rPr>
        <w:t>.</w:t>
      </w:r>
      <w:r>
        <w:rPr>
          <w:sz w:val="18"/>
          <w:szCs w:val="18"/>
        </w:rPr>
        <w:t xml:space="preserve"> </w:t>
      </w:r>
      <w:r w:rsidRPr="00E37568">
        <w:rPr>
          <w:b/>
          <w:sz w:val="18"/>
          <w:szCs w:val="18"/>
          <w:u w:val="single"/>
        </w:rPr>
        <w:t>Reģistrācijas apliecību kopijām jābūt nokopētām labā kvalitātē un salasāmām.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5372" w14:textId="77777777" w:rsidR="00706F5E" w:rsidRPr="00943AE4" w:rsidRDefault="00706F5E" w:rsidP="006B041C">
    <w:pPr>
      <w:pStyle w:val="Galvene"/>
      <w:jc w:val="right"/>
      <w:rPr>
        <w:b/>
        <w:color w:val="FF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98459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F04ED8"/>
    <w:multiLevelType w:val="hybridMultilevel"/>
    <w:tmpl w:val="D5CA2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D6549"/>
    <w:multiLevelType w:val="multilevel"/>
    <w:tmpl w:val="452868D4"/>
    <w:lvl w:ilvl="0">
      <w:start w:val="1"/>
      <w:numFmt w:val="decimal"/>
      <w:lvlText w:val="%1."/>
      <w:lvlJc w:val="left"/>
      <w:pPr>
        <w:ind w:left="502" w:hanging="360"/>
      </w:pPr>
      <w:rPr>
        <w:b w:val="0"/>
      </w:rPr>
    </w:lvl>
    <w:lvl w:ilvl="1">
      <w:start w:val="1"/>
      <w:numFmt w:val="decimal"/>
      <w:lvlText w:val="%1.%2."/>
      <w:lvlJc w:val="left"/>
      <w:pPr>
        <w:ind w:left="858" w:hanging="432"/>
      </w:pPr>
      <w:rPr>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6D1F10"/>
    <w:multiLevelType w:val="multilevel"/>
    <w:tmpl w:val="924A8986"/>
    <w:lvl w:ilvl="0">
      <w:start w:val="1"/>
      <w:numFmt w:val="decimal"/>
      <w:lvlText w:val="%1."/>
      <w:lvlJc w:val="left"/>
      <w:pPr>
        <w:ind w:left="360" w:hanging="360"/>
      </w:pPr>
      <w:rPr>
        <w:b w:val="0"/>
        <w:sz w:val="23"/>
        <w:szCs w:val="23"/>
      </w:rPr>
    </w:lvl>
    <w:lvl w:ilvl="1">
      <w:start w:val="1"/>
      <w:numFmt w:val="decimal"/>
      <w:lvlText w:val="%1.%2."/>
      <w:lvlJc w:val="left"/>
      <w:pPr>
        <w:ind w:left="792" w:hanging="432"/>
      </w:pPr>
      <w:rPr>
        <w:b w:val="0"/>
        <w:sz w:val="23"/>
        <w:szCs w:val="23"/>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9098207">
    <w:abstractNumId w:val="0"/>
  </w:num>
  <w:num w:numId="2" w16cid:durableId="114033474">
    <w:abstractNumId w:val="4"/>
  </w:num>
  <w:num w:numId="3" w16cid:durableId="1916551274">
    <w:abstractNumId w:val="3"/>
  </w:num>
  <w:num w:numId="4" w16cid:durableId="2120948621">
    <w:abstractNumId w:val="1"/>
  </w:num>
  <w:num w:numId="5" w16cid:durableId="213352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5E"/>
    <w:rsid w:val="00007800"/>
    <w:rsid w:val="006C1E2C"/>
    <w:rsid w:val="00706F5E"/>
    <w:rsid w:val="00745372"/>
    <w:rsid w:val="007853FB"/>
    <w:rsid w:val="008073AC"/>
    <w:rsid w:val="00905E6D"/>
    <w:rsid w:val="00950157"/>
    <w:rsid w:val="00A43BC0"/>
    <w:rsid w:val="00AF750B"/>
    <w:rsid w:val="00BB493F"/>
    <w:rsid w:val="00BF3D8B"/>
    <w:rsid w:val="00BF3F9A"/>
    <w:rsid w:val="00F276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2FEB"/>
  <w15:chartTrackingRefBased/>
  <w15:docId w15:val="{1B6315DA-6418-4FD0-85C8-2B70D7CB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6F5E"/>
    <w:pPr>
      <w:spacing w:after="0" w:line="240" w:lineRule="auto"/>
    </w:pPr>
    <w:rPr>
      <w:rFonts w:ascii="Times New Roman" w:eastAsia="Times New Roman" w:hAnsi="Times New Roman" w:cs="Times New Roman"/>
      <w:kern w:val="0"/>
      <w14:ligatures w14:val="none"/>
    </w:rPr>
  </w:style>
  <w:style w:type="paragraph" w:styleId="Virsraksts1">
    <w:name w:val="heading 1"/>
    <w:basedOn w:val="Parasts"/>
    <w:next w:val="Parasts"/>
    <w:link w:val="Virsraksts1Rakstz"/>
    <w:uiPriority w:val="9"/>
    <w:qFormat/>
    <w:rsid w:val="00706F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06F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06F5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06F5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06F5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06F5E"/>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06F5E"/>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06F5E"/>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06F5E"/>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06F5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06F5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06F5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06F5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06F5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06F5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06F5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06F5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06F5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06F5E"/>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06F5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06F5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06F5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06F5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06F5E"/>
    <w:rPr>
      <w:i/>
      <w:iCs/>
      <w:color w:val="404040" w:themeColor="text1" w:themeTint="BF"/>
    </w:rPr>
  </w:style>
  <w:style w:type="paragraph" w:styleId="Sarakstarindkopa">
    <w:name w:val="List Paragraph"/>
    <w:aliases w:val="Syle 1,Normal bullet 2,Bullet list"/>
    <w:basedOn w:val="Parasts"/>
    <w:link w:val="SarakstarindkopaRakstz"/>
    <w:uiPriority w:val="34"/>
    <w:qFormat/>
    <w:rsid w:val="00706F5E"/>
    <w:pPr>
      <w:ind w:left="720"/>
      <w:contextualSpacing/>
    </w:pPr>
  </w:style>
  <w:style w:type="character" w:styleId="Intensvsizclums">
    <w:name w:val="Intense Emphasis"/>
    <w:basedOn w:val="Noklusjumarindkopasfonts"/>
    <w:uiPriority w:val="21"/>
    <w:qFormat/>
    <w:rsid w:val="00706F5E"/>
    <w:rPr>
      <w:i/>
      <w:iCs/>
      <w:color w:val="2F5496" w:themeColor="accent1" w:themeShade="BF"/>
    </w:rPr>
  </w:style>
  <w:style w:type="paragraph" w:styleId="Intensvscitts">
    <w:name w:val="Intense Quote"/>
    <w:basedOn w:val="Parasts"/>
    <w:next w:val="Parasts"/>
    <w:link w:val="IntensvscittsRakstz"/>
    <w:uiPriority w:val="30"/>
    <w:qFormat/>
    <w:rsid w:val="00706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06F5E"/>
    <w:rPr>
      <w:i/>
      <w:iCs/>
      <w:color w:val="2F5496" w:themeColor="accent1" w:themeShade="BF"/>
    </w:rPr>
  </w:style>
  <w:style w:type="character" w:styleId="Intensvaatsauce">
    <w:name w:val="Intense Reference"/>
    <w:basedOn w:val="Noklusjumarindkopasfonts"/>
    <w:uiPriority w:val="32"/>
    <w:qFormat/>
    <w:rsid w:val="00706F5E"/>
    <w:rPr>
      <w:b/>
      <w:bCs/>
      <w:smallCaps/>
      <w:color w:val="2F5496" w:themeColor="accent1" w:themeShade="BF"/>
      <w:spacing w:val="5"/>
    </w:rPr>
  </w:style>
  <w:style w:type="paragraph" w:styleId="Galvene">
    <w:name w:val="header"/>
    <w:basedOn w:val="Parasts"/>
    <w:link w:val="GalveneRakstz"/>
    <w:rsid w:val="00706F5E"/>
    <w:pPr>
      <w:tabs>
        <w:tab w:val="center" w:pos="4153"/>
        <w:tab w:val="right" w:pos="8306"/>
      </w:tabs>
    </w:pPr>
  </w:style>
  <w:style w:type="character" w:customStyle="1" w:styleId="GalveneRakstz">
    <w:name w:val="Galvene Rakstz."/>
    <w:basedOn w:val="Noklusjumarindkopasfonts"/>
    <w:link w:val="Galvene"/>
    <w:rsid w:val="00706F5E"/>
    <w:rPr>
      <w:rFonts w:ascii="Times New Roman" w:eastAsia="Times New Roman" w:hAnsi="Times New Roman" w:cs="Times New Roman"/>
      <w:kern w:val="0"/>
      <w14:ligatures w14:val="none"/>
    </w:rPr>
  </w:style>
  <w:style w:type="paragraph" w:customStyle="1" w:styleId="StyleStyle2Justified">
    <w:name w:val="Style Style2 + Justified"/>
    <w:basedOn w:val="Parasts"/>
    <w:rsid w:val="00706F5E"/>
    <w:pPr>
      <w:numPr>
        <w:numId w:val="1"/>
      </w:numPr>
      <w:tabs>
        <w:tab w:val="left" w:pos="1080"/>
      </w:tabs>
      <w:spacing w:before="240" w:after="120"/>
      <w:jc w:val="both"/>
    </w:pPr>
    <w:rPr>
      <w:szCs w:val="20"/>
    </w:rPr>
  </w:style>
  <w:style w:type="paragraph" w:styleId="Kjene">
    <w:name w:val="footer"/>
    <w:basedOn w:val="Parasts"/>
    <w:link w:val="KjeneRakstz"/>
    <w:uiPriority w:val="99"/>
    <w:rsid w:val="00706F5E"/>
    <w:pPr>
      <w:tabs>
        <w:tab w:val="center" w:pos="4153"/>
        <w:tab w:val="right" w:pos="8306"/>
      </w:tabs>
    </w:pPr>
  </w:style>
  <w:style w:type="character" w:customStyle="1" w:styleId="KjeneRakstz">
    <w:name w:val="Kājene Rakstz."/>
    <w:basedOn w:val="Noklusjumarindkopasfonts"/>
    <w:link w:val="Kjene"/>
    <w:uiPriority w:val="99"/>
    <w:rsid w:val="00706F5E"/>
    <w:rPr>
      <w:rFonts w:ascii="Times New Roman" w:eastAsia="Times New Roman" w:hAnsi="Times New Roman" w:cs="Times New Roman"/>
      <w:kern w:val="0"/>
      <w14:ligatures w14:val="none"/>
    </w:rPr>
  </w:style>
  <w:style w:type="character" w:styleId="Lappusesnumurs">
    <w:name w:val="page number"/>
    <w:basedOn w:val="Noklusjumarindkopasfonts"/>
    <w:rsid w:val="00706F5E"/>
  </w:style>
  <w:style w:type="paragraph" w:styleId="Vresteksts">
    <w:name w:val="footnote text"/>
    <w:aliases w:val="Fußnote"/>
    <w:basedOn w:val="Parasts"/>
    <w:link w:val="VrestekstsRakstz"/>
    <w:uiPriority w:val="99"/>
    <w:rsid w:val="00706F5E"/>
    <w:pPr>
      <w:suppressAutoHyphens/>
    </w:pPr>
    <w:rPr>
      <w:sz w:val="20"/>
      <w:szCs w:val="20"/>
      <w:lang w:eastAsia="ar-SA"/>
    </w:rPr>
  </w:style>
  <w:style w:type="character" w:customStyle="1" w:styleId="VrestekstsRakstz">
    <w:name w:val="Vēres teksts Rakstz."/>
    <w:aliases w:val="Fußnote Rakstz."/>
    <w:basedOn w:val="Noklusjumarindkopasfonts"/>
    <w:link w:val="Vresteksts"/>
    <w:uiPriority w:val="99"/>
    <w:rsid w:val="00706F5E"/>
    <w:rPr>
      <w:rFonts w:ascii="Times New Roman" w:eastAsia="Times New Roman" w:hAnsi="Times New Roman" w:cs="Times New Roman"/>
      <w:kern w:val="0"/>
      <w:sz w:val="20"/>
      <w:szCs w:val="20"/>
      <w:lang w:eastAsia="ar-SA"/>
      <w14:ligatures w14:val="none"/>
    </w:rPr>
  </w:style>
  <w:style w:type="character" w:styleId="Vresatsauce">
    <w:name w:val="footnote reference"/>
    <w:aliases w:val="Footnote symbol,Footnote Reference Number,SUPERS"/>
    <w:uiPriority w:val="99"/>
    <w:rsid w:val="00706F5E"/>
    <w:rPr>
      <w:vertAlign w:val="superscript"/>
    </w:rPr>
  </w:style>
  <w:style w:type="character" w:customStyle="1" w:styleId="SarakstarindkopaRakstz">
    <w:name w:val="Saraksta rindkopa Rakstz."/>
    <w:aliases w:val="Syle 1 Rakstz.,Normal bullet 2 Rakstz.,Bullet list Rakstz."/>
    <w:link w:val="Sarakstarindkopa"/>
    <w:uiPriority w:val="34"/>
    <w:rsid w:val="0070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ma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6928</Words>
  <Characters>3949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Biruta Višņevska</dc:creator>
  <cp:keywords/>
  <dc:description/>
  <cp:lastModifiedBy>Biruta Višņevska</cp:lastModifiedBy>
  <cp:revision>8</cp:revision>
  <dcterms:created xsi:type="dcterms:W3CDTF">2025-05-23T11:26:00Z</dcterms:created>
  <dcterms:modified xsi:type="dcterms:W3CDTF">2025-06-02T13:35:00Z</dcterms:modified>
</cp:coreProperties>
</file>