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194C23E9" w:rsidR="00C82556" w:rsidRDefault="00A34736" w:rsidP="006F6920">
      <w:pPr>
        <w:jc w:val="right"/>
      </w:pPr>
      <w:r>
        <w:rPr>
          <w:i/>
          <w:iCs/>
          <w:u w:val="single"/>
        </w:rPr>
        <w:t>_</w:t>
      </w:r>
      <w:r w:rsidR="0068225F">
        <w:rPr>
          <w:i/>
          <w:iCs/>
          <w:u w:val="single"/>
        </w:rPr>
        <w:t>(paraksts)</w:t>
      </w:r>
      <w:r w:rsidR="000A23DF">
        <w:rPr>
          <w:i/>
          <w:iCs/>
          <w:u w:val="single"/>
        </w:rPr>
        <w:t>_</w:t>
      </w:r>
      <w:r w:rsidR="00C82556" w:rsidRPr="0047439F">
        <w:rPr>
          <w:i/>
          <w:iCs/>
        </w:rPr>
        <w:t xml:space="preserve"> </w:t>
      </w:r>
      <w:proofErr w:type="spellStart"/>
      <w:r w:rsidR="00454404">
        <w:t>S.Šņepste</w:t>
      </w:r>
      <w:proofErr w:type="spellEnd"/>
    </w:p>
    <w:p w14:paraId="578233AF" w14:textId="7C458BE9"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68225F">
        <w:rPr>
          <w:rFonts w:ascii="Times New Roman" w:hAnsi="Times New Roman" w:cs="Times New Roman"/>
          <w:color w:val="auto"/>
          <w:sz w:val="24"/>
          <w:szCs w:val="24"/>
        </w:rPr>
        <w:t>28</w:t>
      </w:r>
      <w:r w:rsidR="00637BEB">
        <w:rPr>
          <w:rFonts w:ascii="Times New Roman" w:hAnsi="Times New Roman" w:cs="Times New Roman"/>
          <w:color w:val="auto"/>
          <w:sz w:val="24"/>
          <w:szCs w:val="24"/>
        </w:rPr>
        <w:t>.</w:t>
      </w:r>
      <w:r w:rsidR="000A23DF">
        <w:rPr>
          <w:rFonts w:ascii="Times New Roman" w:hAnsi="Times New Roman" w:cs="Times New Roman"/>
          <w:color w:val="auto"/>
          <w:sz w:val="24"/>
          <w:szCs w:val="24"/>
        </w:rPr>
        <w:t>oktobrī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7941FB9D" w:rsidR="00E27EB7" w:rsidRDefault="00C82556" w:rsidP="000A23DF">
      <w:pPr>
        <w:jc w:val="center"/>
        <w:rPr>
          <w:b/>
        </w:rPr>
      </w:pPr>
      <w:r>
        <w:rPr>
          <w:b/>
        </w:rPr>
        <w:t xml:space="preserve"> “</w:t>
      </w:r>
      <w:bookmarkStart w:id="0" w:name="_Hlk180661826"/>
      <w:r w:rsidR="00AB5B91" w:rsidRPr="00AB5B91">
        <w:rPr>
          <w:b/>
        </w:rPr>
        <w:t>Jumta seguma avārijas remontdarbi ēkai Saules ielā 7</w:t>
      </w:r>
      <w:r w:rsidR="00AB5B91">
        <w:rPr>
          <w:b/>
        </w:rPr>
        <w:t>, Daugavpilī</w:t>
      </w:r>
      <w:bookmarkEnd w:id="0"/>
      <w:r w:rsidR="00CB7DFB">
        <w:rPr>
          <w:b/>
        </w:rPr>
        <w:t>”</w:t>
      </w:r>
      <w:r w:rsidR="009E6148">
        <w:rPr>
          <w:b/>
        </w:rPr>
        <w:t xml:space="preserve">, </w:t>
      </w:r>
    </w:p>
    <w:p w14:paraId="38548BD7" w14:textId="4440F0DE"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105</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B5B91"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B5B91" w:rsidRDefault="00AB5B91" w:rsidP="00AB5B91">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140F03B3" w:rsidR="00AB5B91" w:rsidRDefault="00AB5B91" w:rsidP="00AB5B91">
            <w:pPr>
              <w:pStyle w:val="Style2"/>
              <w:spacing w:line="254" w:lineRule="auto"/>
              <w:rPr>
                <w:sz w:val="24"/>
                <w:szCs w:val="24"/>
              </w:rPr>
            </w:pPr>
            <w:r w:rsidRPr="00FD407F">
              <w:rPr>
                <w:sz w:val="24"/>
                <w:szCs w:val="24"/>
              </w:rPr>
              <w:t xml:space="preserve">Daugavpils </w:t>
            </w:r>
            <w:proofErr w:type="spellStart"/>
            <w:r w:rsidRPr="00FD407F">
              <w:rPr>
                <w:sz w:val="24"/>
                <w:szCs w:val="24"/>
              </w:rPr>
              <w:t>valstspilsētas</w:t>
            </w:r>
            <w:proofErr w:type="spellEnd"/>
            <w:r w:rsidRPr="00FD407F">
              <w:rPr>
                <w:sz w:val="24"/>
                <w:szCs w:val="24"/>
              </w:rPr>
              <w:t xml:space="preserve"> pašvaldības iestāde </w:t>
            </w:r>
            <w:r>
              <w:rPr>
                <w:sz w:val="24"/>
                <w:szCs w:val="24"/>
              </w:rPr>
              <w:t>“</w:t>
            </w:r>
            <w:r w:rsidRPr="00FD407F">
              <w:rPr>
                <w:sz w:val="24"/>
                <w:szCs w:val="24"/>
              </w:rPr>
              <w:t>Daugavpils pilsētas Izglītības pārvalde</w:t>
            </w:r>
            <w:r>
              <w:rPr>
                <w:sz w:val="24"/>
                <w:szCs w:val="24"/>
              </w:rPr>
              <w:t>”</w:t>
            </w:r>
          </w:p>
        </w:tc>
      </w:tr>
      <w:tr w:rsidR="00AB5B91"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B5B91" w:rsidRDefault="00AB5B91" w:rsidP="00AB5B91">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F0DA021" w:rsidR="00AB5B91" w:rsidRDefault="00AB5B91" w:rsidP="00AB5B91">
            <w:pPr>
              <w:spacing w:line="254" w:lineRule="auto"/>
            </w:pPr>
            <w:r w:rsidRPr="00FD407F">
              <w:rPr>
                <w:bCs/>
              </w:rPr>
              <w:t>Saules iela 7, Daugavpils, LV-5401</w:t>
            </w:r>
          </w:p>
        </w:tc>
      </w:tr>
      <w:tr w:rsidR="00AB5B91"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B5B91" w:rsidRDefault="00AB5B91" w:rsidP="00AB5B91">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68C4CB02" w:rsidR="00AB5B91" w:rsidRPr="00574289" w:rsidRDefault="00AB5B91" w:rsidP="00AB5B91">
            <w:pPr>
              <w:spacing w:line="254" w:lineRule="auto"/>
              <w:rPr>
                <w:bCs/>
              </w:rPr>
            </w:pPr>
            <w:r w:rsidRPr="00FD407F">
              <w:rPr>
                <w:bCs/>
              </w:rPr>
              <w:t>90009737220</w:t>
            </w:r>
          </w:p>
        </w:tc>
      </w:tr>
      <w:tr w:rsidR="00AB5B91"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B5B91" w:rsidRDefault="00AB5B91" w:rsidP="00AB5B91">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AB5B91" w:rsidRDefault="00AB5B91" w:rsidP="00AB5B91">
            <w:pPr>
              <w:spacing w:line="254" w:lineRule="auto"/>
              <w:jc w:val="left"/>
            </w:pPr>
            <w:bookmarkStart w:id="1" w:name="_Hlk170893291"/>
            <w:r>
              <w:t xml:space="preserve">Daugavpils pašvaldības centrālās pārvaldes </w:t>
            </w:r>
          </w:p>
          <w:p w14:paraId="4E477A00" w14:textId="74AD67E2" w:rsidR="00AB5B91" w:rsidRDefault="00AB5B91" w:rsidP="00AB5B91">
            <w:pPr>
              <w:spacing w:line="254" w:lineRule="auto"/>
              <w:jc w:val="left"/>
            </w:pPr>
            <w:r>
              <w:t>Īpašuma pārvaldīšanas departamenta Nekustamā īpašuma attīstības nodaļas būvinženieris Vitālijs Kalniņš</w:t>
            </w:r>
            <w:bookmarkEnd w:id="1"/>
            <w:r>
              <w:t xml:space="preserve">, t.65440576, </w:t>
            </w:r>
            <w:hyperlink r:id="rId8" w:history="1">
              <w:r w:rsidRPr="00442E3E">
                <w:rPr>
                  <w:rStyle w:val="Hipersaite"/>
                </w:rPr>
                <w:t>vitalijs.kalnins@daugavpils.lv</w:t>
              </w:r>
            </w:hyperlink>
            <w:r>
              <w:rPr>
                <w:rStyle w:val="Hipersaite"/>
              </w:rPr>
              <w:t xml:space="preserve">  </w:t>
            </w:r>
            <w:r>
              <w:t xml:space="preserve"> </w:t>
            </w:r>
          </w:p>
        </w:tc>
      </w:tr>
    </w:tbl>
    <w:p w14:paraId="446425BB" w14:textId="70CCB624"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6D514A">
        <w:rPr>
          <w:rFonts w:ascii="Times New Roman" w:hAnsi="Times New Roman" w:cs="Times New Roman"/>
          <w:color w:val="auto"/>
          <w:sz w:val="24"/>
          <w:szCs w:val="24"/>
        </w:rPr>
        <w:t xml:space="preserve"> </w:t>
      </w:r>
      <w:r w:rsidR="006D514A" w:rsidRPr="006D514A">
        <w:rPr>
          <w:rFonts w:ascii="Times New Roman" w:hAnsi="Times New Roman" w:cs="Times New Roman"/>
          <w:color w:val="auto"/>
          <w:sz w:val="24"/>
          <w:szCs w:val="24"/>
        </w:rPr>
        <w:t>Jumta seguma avārijas remontdarbi ēkai Saules ielā 7,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DC5A84F"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6D514A">
        <w:rPr>
          <w:lang w:val="lv-LV"/>
        </w:rPr>
        <w:t>37</w:t>
      </w:r>
      <w:r w:rsidR="00077418">
        <w:rPr>
          <w:lang w:val="lv-LV"/>
        </w:rPr>
        <w:t>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32D6CF9E"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6" w:name="_Hlk164845573"/>
      <w:r w:rsidR="0014262A" w:rsidRPr="006D514A">
        <w:rPr>
          <w:i/>
          <w:iCs/>
          <w:u w:val="single"/>
        </w:rPr>
        <w:t xml:space="preserve">ēku būvdarbu </w:t>
      </w:r>
      <w:r w:rsidR="001C4DEF" w:rsidRPr="006D514A">
        <w:rPr>
          <w:i/>
          <w:iCs/>
          <w:u w:val="single"/>
        </w:rPr>
        <w:t>vadīšan</w:t>
      </w:r>
      <w:r w:rsidR="0014262A" w:rsidRPr="006D514A">
        <w:rPr>
          <w:i/>
          <w:iCs/>
          <w:u w:val="single"/>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09CEFD2C"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6D514A">
        <w:rPr>
          <w:i/>
          <w:iCs/>
        </w:rPr>
        <w:t xml:space="preserve"> Regīna Golubeva</w:t>
      </w:r>
      <w:r w:rsidR="00077418" w:rsidRPr="008D7BC8">
        <w:rPr>
          <w:i/>
          <w:iCs/>
        </w:rPr>
        <w:t>, tālr.</w:t>
      </w:r>
      <w:r w:rsidR="006D514A" w:rsidRPr="006D514A">
        <w:t xml:space="preserve"> </w:t>
      </w:r>
      <w:r w:rsidR="006D514A" w:rsidRPr="006D514A">
        <w:rPr>
          <w:i/>
          <w:iCs/>
        </w:rPr>
        <w:t>65440575</w:t>
      </w:r>
      <w:r w:rsidR="00C47A2E">
        <w:t>)</w:t>
      </w:r>
      <w:r w:rsidRPr="004D2C9D">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1450B4B1" w:rsidR="00006C65" w:rsidRPr="0014262A" w:rsidRDefault="00C82556" w:rsidP="00D41788">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F17BA">
        <w:rPr>
          <w:b/>
          <w:color w:val="FF0000"/>
          <w:lang w:val="lv-LV"/>
        </w:rPr>
        <w:t>30</w:t>
      </w:r>
      <w:r w:rsidR="00D41788">
        <w:rPr>
          <w:b/>
          <w:color w:val="FF0000"/>
          <w:lang w:val="lv-LV"/>
        </w:rPr>
        <w:t>.oktobrim</w:t>
      </w:r>
      <w:r w:rsidR="00E52659" w:rsidRPr="00006C65">
        <w:rPr>
          <w:b/>
          <w:color w:val="FF0000"/>
          <w:lang w:val="lv-LV"/>
        </w:rPr>
        <w:t xml:space="preserve"> plkst.1</w:t>
      </w:r>
      <w:r w:rsidR="00EF17BA">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EF17BA" w:rsidRPr="00EF17BA">
        <w:rPr>
          <w:color w:val="000000" w:themeColor="text1"/>
          <w:lang w:val="lv-LV"/>
        </w:rPr>
        <w:t>Jumta seguma avārijas remontdarbi ēkai Saules ielā 7, Daugavpilī</w:t>
      </w:r>
      <w:r w:rsidR="00E66935" w:rsidRPr="0014262A">
        <w:rPr>
          <w:color w:val="000000" w:themeColor="text1"/>
          <w:lang w:val="lv-LV"/>
        </w:rPr>
        <w:t xml:space="preserve">”, ID Nr. </w:t>
      </w:r>
      <w:r w:rsidR="00E66935" w:rsidRPr="00D41788">
        <w:rPr>
          <w:color w:val="000000" w:themeColor="text1"/>
          <w:lang w:val="lv-LV"/>
        </w:rPr>
        <w:t>DP</w:t>
      </w:r>
      <w:r w:rsidR="0005222E" w:rsidRPr="00D41788">
        <w:rPr>
          <w:color w:val="000000" w:themeColor="text1"/>
          <w:lang w:val="lv-LV"/>
        </w:rPr>
        <w:t>CP</w:t>
      </w:r>
      <w:r w:rsidR="00E66935" w:rsidRPr="00D41788">
        <w:rPr>
          <w:color w:val="000000" w:themeColor="text1"/>
          <w:lang w:val="lv-LV"/>
        </w:rPr>
        <w:t xml:space="preserve"> 20</w:t>
      </w:r>
      <w:r w:rsidR="00E27EB7" w:rsidRPr="00D41788">
        <w:rPr>
          <w:color w:val="000000" w:themeColor="text1"/>
          <w:lang w:val="lv-LV"/>
        </w:rPr>
        <w:t>2</w:t>
      </w:r>
      <w:r w:rsidR="00E869A3" w:rsidRPr="00D41788">
        <w:rPr>
          <w:color w:val="000000" w:themeColor="text1"/>
          <w:lang w:val="lv-LV"/>
        </w:rPr>
        <w:t>4</w:t>
      </w:r>
      <w:r w:rsidR="00E66935" w:rsidRPr="00D41788">
        <w:rPr>
          <w:color w:val="000000" w:themeColor="text1"/>
          <w:lang w:val="lv-LV"/>
        </w:rPr>
        <w:t>/</w:t>
      </w:r>
      <w:r w:rsidR="00EF17BA">
        <w:rPr>
          <w:color w:val="000000" w:themeColor="text1"/>
          <w:lang w:val="lv-LV"/>
        </w:rPr>
        <w:t>105</w:t>
      </w:r>
      <w:r w:rsidRPr="00D41788">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190A5C8A" w:rsidR="007875E6" w:rsidRPr="005A5EA3" w:rsidRDefault="0068225F" w:rsidP="00C2191E">
      <w:pPr>
        <w:pStyle w:val="Sarakstarindkopa"/>
        <w:ind w:left="360"/>
        <w:jc w:val="both"/>
        <w:rPr>
          <w:color w:val="000000" w:themeColor="text1"/>
          <w:lang w:val="lv-LV"/>
        </w:rPr>
      </w:pPr>
      <w:r>
        <w:rPr>
          <w:color w:val="000000" w:themeColor="text1"/>
          <w:lang w:val="lv-LV"/>
        </w:rPr>
        <w:t xml:space="preserve"> </w:t>
      </w: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6D514A" w:rsidRPr="006D514A" w14:paraId="2F76B558" w14:textId="77777777" w:rsidTr="00B10B0A">
        <w:tc>
          <w:tcPr>
            <w:tcW w:w="0" w:type="auto"/>
            <w:tcBorders>
              <w:top w:val="nil"/>
              <w:left w:val="nil"/>
              <w:bottom w:val="nil"/>
              <w:right w:val="nil"/>
            </w:tcBorders>
            <w:shd w:val="clear" w:color="auto" w:fill="FFFFFF"/>
            <w:hideMark/>
          </w:tcPr>
          <w:p w14:paraId="22DDBBB4" w14:textId="77777777" w:rsidR="006D514A" w:rsidRPr="006D514A" w:rsidRDefault="006D514A" w:rsidP="006D514A">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6D514A">
              <w:rPr>
                <w:rFonts w:ascii="Arial" w:hAnsi="Arial" w:cs="Arial"/>
                <w:b/>
                <w:bCs/>
                <w:color w:val="414142"/>
                <w:lang w:eastAsia="ru-RU"/>
              </w:rPr>
              <w:t>Būvdarbu apjomu saraksts</w:t>
            </w:r>
          </w:p>
        </w:tc>
      </w:tr>
      <w:tr w:rsidR="006D514A" w:rsidRPr="006D514A" w14:paraId="412E7701" w14:textId="77777777" w:rsidTr="00B10B0A">
        <w:tc>
          <w:tcPr>
            <w:tcW w:w="0" w:type="auto"/>
            <w:tcBorders>
              <w:top w:val="nil"/>
              <w:left w:val="nil"/>
              <w:bottom w:val="nil"/>
              <w:right w:val="nil"/>
            </w:tcBorders>
            <w:shd w:val="clear" w:color="auto" w:fill="FFFFFF"/>
            <w:hideMark/>
          </w:tcPr>
          <w:p w14:paraId="7817B959" w14:textId="77777777" w:rsidR="006D514A" w:rsidRPr="006D514A" w:rsidRDefault="006D514A" w:rsidP="006D514A">
            <w:pPr>
              <w:jc w:val="left"/>
              <w:rPr>
                <w:rFonts w:ascii="Arial" w:hAnsi="Arial" w:cs="Arial"/>
                <w:color w:val="414142"/>
                <w:sz w:val="20"/>
                <w:szCs w:val="20"/>
                <w:lang w:eastAsia="ru-RU"/>
              </w:rPr>
            </w:pPr>
          </w:p>
        </w:tc>
      </w:tr>
      <w:tr w:rsidR="006D514A" w:rsidRPr="006D514A" w14:paraId="2140CA45" w14:textId="77777777" w:rsidTr="00B10B0A">
        <w:trPr>
          <w:trHeight w:val="300"/>
        </w:trPr>
        <w:tc>
          <w:tcPr>
            <w:tcW w:w="0" w:type="auto"/>
            <w:tcBorders>
              <w:top w:val="nil"/>
              <w:left w:val="nil"/>
              <w:bottom w:val="single" w:sz="6" w:space="0" w:color="414142"/>
              <w:right w:val="nil"/>
            </w:tcBorders>
            <w:shd w:val="clear" w:color="auto" w:fill="FFFFFF"/>
            <w:hideMark/>
          </w:tcPr>
          <w:p w14:paraId="2E983BF4" w14:textId="77777777" w:rsidR="006D514A" w:rsidRPr="006D514A" w:rsidRDefault="006D514A" w:rsidP="006D514A">
            <w:pPr>
              <w:jc w:val="center"/>
              <w:rPr>
                <w:b/>
                <w:color w:val="414142"/>
                <w:lang w:eastAsia="ru-RU"/>
              </w:rPr>
            </w:pPr>
            <w:r w:rsidRPr="006D514A">
              <w:rPr>
                <w:b/>
                <w:lang w:eastAsia="en-US"/>
              </w:rPr>
              <w:t>Jumta seguma avārijas remontdarbi ēkai Saules ielā 7</w:t>
            </w:r>
          </w:p>
        </w:tc>
      </w:tr>
      <w:tr w:rsidR="006D514A" w:rsidRPr="006D514A" w14:paraId="0A3E25A6" w14:textId="77777777" w:rsidTr="00B10B0A">
        <w:tc>
          <w:tcPr>
            <w:tcW w:w="0" w:type="auto"/>
            <w:tcBorders>
              <w:top w:val="outset" w:sz="6" w:space="0" w:color="414142"/>
              <w:left w:val="nil"/>
              <w:bottom w:val="nil"/>
              <w:right w:val="nil"/>
            </w:tcBorders>
            <w:shd w:val="clear" w:color="auto" w:fill="FFFFFF"/>
            <w:hideMark/>
          </w:tcPr>
          <w:p w14:paraId="4D9C8F9C" w14:textId="77777777" w:rsidR="006D514A" w:rsidRPr="006D514A" w:rsidRDefault="006D514A" w:rsidP="006D514A">
            <w:pPr>
              <w:jc w:val="center"/>
              <w:rPr>
                <w:color w:val="414142"/>
                <w:sz w:val="20"/>
                <w:szCs w:val="20"/>
                <w:lang w:eastAsia="ru-RU"/>
              </w:rPr>
            </w:pPr>
            <w:r w:rsidRPr="006D514A">
              <w:rPr>
                <w:color w:val="414142"/>
                <w:sz w:val="20"/>
                <w:szCs w:val="20"/>
                <w:lang w:eastAsia="ru-RU"/>
              </w:rPr>
              <w:t>(Būvdarba veids vai konstruktīvā elementa nosaukums)</w:t>
            </w:r>
          </w:p>
        </w:tc>
      </w:tr>
    </w:tbl>
    <w:p w14:paraId="0D36F9D8" w14:textId="77777777" w:rsidR="006D514A" w:rsidRPr="006D514A" w:rsidRDefault="006D514A" w:rsidP="006D514A">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6D514A" w:rsidRPr="006D514A" w14:paraId="034ED5E8" w14:textId="77777777" w:rsidTr="00B10B0A">
        <w:trPr>
          <w:tblCellSpacing w:w="0" w:type="dxa"/>
        </w:trPr>
        <w:tc>
          <w:tcPr>
            <w:tcW w:w="2640" w:type="dxa"/>
          </w:tcPr>
          <w:p w14:paraId="111B9136" w14:textId="77777777" w:rsidR="006D514A" w:rsidRPr="006D514A" w:rsidRDefault="006D514A" w:rsidP="006D514A">
            <w:pPr>
              <w:spacing w:before="100" w:beforeAutospacing="1" w:after="100" w:afterAutospacing="1"/>
              <w:jc w:val="left"/>
              <w:rPr>
                <w:lang w:eastAsia="ru-RU"/>
              </w:rPr>
            </w:pPr>
            <w:r w:rsidRPr="006D514A">
              <w:rPr>
                <w:lang w:eastAsia="ru-RU"/>
              </w:rPr>
              <w:t>Objekta nosaukums:</w:t>
            </w:r>
          </w:p>
        </w:tc>
        <w:tc>
          <w:tcPr>
            <w:tcW w:w="6645" w:type="dxa"/>
          </w:tcPr>
          <w:p w14:paraId="699E91DE" w14:textId="77777777" w:rsidR="006D514A" w:rsidRPr="006D514A" w:rsidRDefault="006D514A" w:rsidP="006D514A">
            <w:pPr>
              <w:pBdr>
                <w:bottom w:val="single" w:sz="6" w:space="0" w:color="000000"/>
              </w:pBdr>
              <w:spacing w:before="100" w:beforeAutospacing="1" w:after="100" w:afterAutospacing="1"/>
              <w:jc w:val="left"/>
              <w:rPr>
                <w:lang w:eastAsia="ru-RU"/>
              </w:rPr>
            </w:pPr>
            <w:r w:rsidRPr="006D514A">
              <w:rPr>
                <w:lang w:eastAsia="ru-RU"/>
              </w:rPr>
              <w:t xml:space="preserve"> Jumta seguma avārijas remontdarbi ēkai Saules ielā 7</w:t>
            </w:r>
          </w:p>
        </w:tc>
      </w:tr>
      <w:tr w:rsidR="006D514A" w:rsidRPr="006D514A" w14:paraId="54278039" w14:textId="77777777" w:rsidTr="00B10B0A">
        <w:trPr>
          <w:tblCellSpacing w:w="0" w:type="dxa"/>
        </w:trPr>
        <w:tc>
          <w:tcPr>
            <w:tcW w:w="2640" w:type="dxa"/>
          </w:tcPr>
          <w:p w14:paraId="0270DA1C" w14:textId="77777777" w:rsidR="006D514A" w:rsidRPr="006D514A" w:rsidRDefault="006D514A" w:rsidP="006D514A">
            <w:pPr>
              <w:spacing w:before="100" w:beforeAutospacing="1" w:after="100" w:afterAutospacing="1"/>
              <w:jc w:val="left"/>
              <w:rPr>
                <w:lang w:eastAsia="ru-RU"/>
              </w:rPr>
            </w:pPr>
            <w:r w:rsidRPr="006D514A">
              <w:rPr>
                <w:lang w:eastAsia="ru-RU"/>
              </w:rPr>
              <w:t>Būves nosaukums:</w:t>
            </w:r>
          </w:p>
        </w:tc>
        <w:tc>
          <w:tcPr>
            <w:tcW w:w="6645" w:type="dxa"/>
          </w:tcPr>
          <w:p w14:paraId="3E6C19D3" w14:textId="77777777" w:rsidR="006D514A" w:rsidRPr="006D514A" w:rsidRDefault="006D514A" w:rsidP="006D514A">
            <w:pPr>
              <w:pBdr>
                <w:bottom w:val="single" w:sz="6" w:space="0" w:color="000000"/>
              </w:pBdr>
              <w:spacing w:before="100" w:beforeAutospacing="1" w:after="100" w:afterAutospacing="1"/>
              <w:jc w:val="left"/>
              <w:rPr>
                <w:u w:val="single"/>
                <w:lang w:eastAsia="ru-RU"/>
              </w:rPr>
            </w:pPr>
            <w:r w:rsidRPr="006D514A">
              <w:rPr>
                <w:u w:val="single"/>
                <w:lang w:eastAsia="ru-RU"/>
              </w:rPr>
              <w:t>Administrācijas ēka Saules ielā 7____________________________</w:t>
            </w:r>
          </w:p>
        </w:tc>
      </w:tr>
      <w:tr w:rsidR="006D514A" w:rsidRPr="006D514A" w14:paraId="23B2024E" w14:textId="77777777" w:rsidTr="00B10B0A">
        <w:trPr>
          <w:tblCellSpacing w:w="0" w:type="dxa"/>
        </w:trPr>
        <w:tc>
          <w:tcPr>
            <w:tcW w:w="2640" w:type="dxa"/>
          </w:tcPr>
          <w:p w14:paraId="0A6EF555" w14:textId="77777777" w:rsidR="006D514A" w:rsidRPr="006D514A" w:rsidRDefault="006D514A" w:rsidP="006D514A">
            <w:pPr>
              <w:spacing w:before="100" w:beforeAutospacing="1" w:after="100" w:afterAutospacing="1"/>
              <w:jc w:val="left"/>
              <w:rPr>
                <w:lang w:eastAsia="ru-RU"/>
              </w:rPr>
            </w:pPr>
            <w:r w:rsidRPr="006D514A">
              <w:rPr>
                <w:lang w:eastAsia="ru-RU"/>
              </w:rPr>
              <w:t>Objekta adrese:</w:t>
            </w:r>
          </w:p>
        </w:tc>
        <w:tc>
          <w:tcPr>
            <w:tcW w:w="6645" w:type="dxa"/>
          </w:tcPr>
          <w:p w14:paraId="5DC68390" w14:textId="77777777" w:rsidR="006D514A" w:rsidRPr="006D514A" w:rsidRDefault="006D514A" w:rsidP="006D514A">
            <w:pPr>
              <w:pBdr>
                <w:bottom w:val="single" w:sz="6" w:space="0" w:color="000000"/>
              </w:pBdr>
              <w:spacing w:before="100" w:beforeAutospacing="1" w:after="100" w:afterAutospacing="1"/>
              <w:jc w:val="left"/>
              <w:rPr>
                <w:lang w:eastAsia="ru-RU"/>
              </w:rPr>
            </w:pPr>
            <w:r w:rsidRPr="006D514A">
              <w:rPr>
                <w:lang w:eastAsia="ru-RU"/>
              </w:rPr>
              <w:t>Saules iela 7, Daugavpils, LV-5401</w:t>
            </w:r>
          </w:p>
        </w:tc>
      </w:tr>
    </w:tbl>
    <w:p w14:paraId="49401C63" w14:textId="77777777" w:rsidR="006D514A" w:rsidRPr="006D514A" w:rsidRDefault="006D514A" w:rsidP="006D514A">
      <w:pPr>
        <w:spacing w:after="100" w:afterAutospacing="1"/>
        <w:jc w:val="left"/>
        <w:rPr>
          <w:lang w:eastAsia="ru-RU"/>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798"/>
        <w:gridCol w:w="1122"/>
        <w:gridCol w:w="1004"/>
      </w:tblGrid>
      <w:tr w:rsidR="006D514A" w:rsidRPr="006D514A" w14:paraId="3C7B66F5" w14:textId="77777777" w:rsidTr="00B10B0A">
        <w:trPr>
          <w:jc w:val="center"/>
        </w:trPr>
        <w:tc>
          <w:tcPr>
            <w:tcW w:w="833" w:type="dxa"/>
            <w:tcBorders>
              <w:top w:val="outset" w:sz="6" w:space="0" w:color="auto"/>
              <w:left w:val="outset" w:sz="6" w:space="0" w:color="auto"/>
              <w:bottom w:val="outset" w:sz="6" w:space="0" w:color="auto"/>
              <w:right w:val="outset" w:sz="6" w:space="0" w:color="auto"/>
            </w:tcBorders>
          </w:tcPr>
          <w:p w14:paraId="3B8DD98E" w14:textId="77777777" w:rsidR="006D514A" w:rsidRPr="006D514A" w:rsidRDefault="006D514A" w:rsidP="006D514A">
            <w:pPr>
              <w:spacing w:before="100" w:beforeAutospacing="1" w:after="100" w:afterAutospacing="1"/>
              <w:jc w:val="center"/>
              <w:rPr>
                <w:b/>
                <w:sz w:val="22"/>
                <w:szCs w:val="22"/>
                <w:lang w:eastAsia="ru-RU"/>
              </w:rPr>
            </w:pPr>
            <w:r w:rsidRPr="006D514A">
              <w:rPr>
                <w:b/>
                <w:sz w:val="22"/>
                <w:szCs w:val="22"/>
                <w:lang w:eastAsia="ru-RU"/>
              </w:rPr>
              <w:t xml:space="preserve">Nr. </w:t>
            </w:r>
            <w:proofErr w:type="spellStart"/>
            <w:r w:rsidRPr="006D514A">
              <w:rPr>
                <w:b/>
                <w:sz w:val="22"/>
                <w:szCs w:val="22"/>
                <w:lang w:eastAsia="ru-RU"/>
              </w:rPr>
              <w:t>p.k</w:t>
            </w:r>
            <w:proofErr w:type="spellEnd"/>
          </w:p>
        </w:tc>
        <w:tc>
          <w:tcPr>
            <w:tcW w:w="5798" w:type="dxa"/>
            <w:tcBorders>
              <w:top w:val="outset" w:sz="6" w:space="0" w:color="auto"/>
              <w:left w:val="outset" w:sz="6" w:space="0" w:color="auto"/>
              <w:bottom w:val="outset" w:sz="6" w:space="0" w:color="auto"/>
              <w:right w:val="outset" w:sz="6" w:space="0" w:color="auto"/>
            </w:tcBorders>
            <w:shd w:val="clear" w:color="auto" w:fill="auto"/>
            <w:vAlign w:val="center"/>
          </w:tcPr>
          <w:p w14:paraId="4BE00363" w14:textId="77777777" w:rsidR="006D514A" w:rsidRPr="006D514A" w:rsidRDefault="006D514A" w:rsidP="006D514A">
            <w:pPr>
              <w:spacing w:before="100" w:beforeAutospacing="1" w:after="100" w:afterAutospacing="1"/>
              <w:jc w:val="center"/>
              <w:rPr>
                <w:b/>
                <w:sz w:val="22"/>
                <w:szCs w:val="22"/>
                <w:lang w:eastAsia="ru-RU"/>
              </w:rPr>
            </w:pPr>
            <w:r w:rsidRPr="006D514A">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6BEECEE5" w14:textId="77777777" w:rsidR="006D514A" w:rsidRPr="006D514A" w:rsidRDefault="006D514A" w:rsidP="006D514A">
            <w:pPr>
              <w:spacing w:before="100" w:beforeAutospacing="1" w:after="100" w:afterAutospacing="1"/>
              <w:jc w:val="center"/>
              <w:rPr>
                <w:b/>
                <w:sz w:val="22"/>
                <w:szCs w:val="22"/>
                <w:lang w:eastAsia="ru-RU"/>
              </w:rPr>
            </w:pPr>
            <w:proofErr w:type="spellStart"/>
            <w:r w:rsidRPr="006D514A">
              <w:rPr>
                <w:b/>
                <w:sz w:val="22"/>
                <w:szCs w:val="22"/>
                <w:lang w:eastAsia="ru-RU"/>
              </w:rPr>
              <w:t>Mērv</w:t>
            </w:r>
            <w:proofErr w:type="spellEnd"/>
            <w:r w:rsidRPr="006D514A">
              <w:rPr>
                <w:b/>
                <w:sz w:val="22"/>
                <w:szCs w:val="22"/>
                <w:lang w:eastAsia="ru-RU"/>
              </w:rPr>
              <w:t>.</w:t>
            </w:r>
          </w:p>
        </w:tc>
        <w:tc>
          <w:tcPr>
            <w:tcW w:w="1004" w:type="dxa"/>
            <w:tcBorders>
              <w:top w:val="outset" w:sz="6" w:space="0" w:color="auto"/>
              <w:left w:val="outset" w:sz="6" w:space="0" w:color="auto"/>
              <w:bottom w:val="single" w:sz="4" w:space="0" w:color="auto"/>
              <w:right w:val="outset" w:sz="6" w:space="0" w:color="auto"/>
            </w:tcBorders>
            <w:shd w:val="clear" w:color="auto" w:fill="auto"/>
            <w:vAlign w:val="center"/>
          </w:tcPr>
          <w:p w14:paraId="4384108A" w14:textId="77777777" w:rsidR="006D514A" w:rsidRPr="006D514A" w:rsidRDefault="006D514A" w:rsidP="006D514A">
            <w:pPr>
              <w:spacing w:before="100" w:beforeAutospacing="1" w:after="100" w:afterAutospacing="1"/>
              <w:jc w:val="center"/>
              <w:rPr>
                <w:b/>
                <w:sz w:val="22"/>
                <w:szCs w:val="22"/>
                <w:lang w:eastAsia="ru-RU"/>
              </w:rPr>
            </w:pPr>
            <w:r w:rsidRPr="006D514A">
              <w:rPr>
                <w:b/>
                <w:sz w:val="22"/>
                <w:szCs w:val="22"/>
                <w:lang w:eastAsia="ru-RU"/>
              </w:rPr>
              <w:t>Daudz</w:t>
            </w:r>
          </w:p>
        </w:tc>
      </w:tr>
      <w:tr w:rsidR="006D514A" w:rsidRPr="006D514A" w14:paraId="044987D1" w14:textId="77777777" w:rsidTr="00B10B0A">
        <w:trPr>
          <w:jc w:val="center"/>
        </w:trPr>
        <w:tc>
          <w:tcPr>
            <w:tcW w:w="833" w:type="dxa"/>
            <w:tcBorders>
              <w:top w:val="single" w:sz="4" w:space="0" w:color="auto"/>
              <w:left w:val="outset" w:sz="6" w:space="0" w:color="auto"/>
              <w:bottom w:val="single" w:sz="4" w:space="0" w:color="auto"/>
              <w:right w:val="single" w:sz="4" w:space="0" w:color="auto"/>
            </w:tcBorders>
            <w:shd w:val="clear" w:color="000000" w:fill="FFFFFF"/>
          </w:tcPr>
          <w:p w14:paraId="6529A343" w14:textId="77777777" w:rsidR="006D514A" w:rsidRPr="006D514A" w:rsidRDefault="006D514A" w:rsidP="006D514A">
            <w:pPr>
              <w:jc w:val="center"/>
              <w:rPr>
                <w:sz w:val="22"/>
                <w:szCs w:val="22"/>
                <w:lang w:eastAsia="en-US"/>
              </w:rPr>
            </w:pPr>
            <w:r w:rsidRPr="006D514A">
              <w:rPr>
                <w:sz w:val="22"/>
                <w:szCs w:val="22"/>
                <w:lang w:eastAsia="en-US"/>
              </w:rPr>
              <w:t>1.</w:t>
            </w:r>
          </w:p>
        </w:tc>
        <w:tc>
          <w:tcPr>
            <w:tcW w:w="5798" w:type="dxa"/>
            <w:tcBorders>
              <w:top w:val="single" w:sz="4" w:space="0" w:color="auto"/>
              <w:left w:val="single" w:sz="4" w:space="0" w:color="auto"/>
              <w:bottom w:val="single" w:sz="4" w:space="0" w:color="auto"/>
              <w:right w:val="single" w:sz="4" w:space="0" w:color="auto"/>
            </w:tcBorders>
            <w:shd w:val="clear" w:color="000000" w:fill="FFFFFF"/>
            <w:vAlign w:val="center"/>
          </w:tcPr>
          <w:p w14:paraId="09692E84" w14:textId="77777777" w:rsidR="006D514A" w:rsidRPr="006D514A" w:rsidRDefault="006D514A" w:rsidP="006D514A">
            <w:pPr>
              <w:jc w:val="left"/>
              <w:rPr>
                <w:sz w:val="22"/>
                <w:szCs w:val="22"/>
              </w:rPr>
            </w:pPr>
            <w:r w:rsidRPr="006D514A">
              <w:rPr>
                <w:sz w:val="22"/>
                <w:szCs w:val="22"/>
                <w:lang w:eastAsia="en-US"/>
              </w:rPr>
              <w:t>Sienas apmetuma remonts</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tcPr>
          <w:p w14:paraId="232A2405" w14:textId="77777777" w:rsidR="006D514A" w:rsidRPr="006D514A" w:rsidRDefault="006D514A" w:rsidP="006D514A">
            <w:pPr>
              <w:jc w:val="center"/>
              <w:rPr>
                <w:sz w:val="22"/>
                <w:szCs w:val="22"/>
              </w:rPr>
            </w:pPr>
            <w:r w:rsidRPr="006D514A">
              <w:rPr>
                <w:sz w:val="22"/>
                <w:szCs w:val="22"/>
                <w:lang w:eastAsia="en-US"/>
              </w:rPr>
              <w:t xml:space="preserve">m </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2B491C9" w14:textId="77777777" w:rsidR="006D514A" w:rsidRPr="006D514A" w:rsidRDefault="006D514A" w:rsidP="006D514A">
            <w:pPr>
              <w:jc w:val="center"/>
              <w:rPr>
                <w:sz w:val="22"/>
                <w:szCs w:val="22"/>
                <w:lang w:eastAsia="en-US"/>
              </w:rPr>
            </w:pPr>
            <w:r w:rsidRPr="006D514A">
              <w:rPr>
                <w:sz w:val="22"/>
                <w:szCs w:val="22"/>
                <w:lang w:eastAsia="en-US"/>
              </w:rPr>
              <w:t>5.5</w:t>
            </w:r>
          </w:p>
        </w:tc>
      </w:tr>
      <w:tr w:rsidR="006D514A" w:rsidRPr="006D514A" w14:paraId="1AB14432"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13EC0E75" w14:textId="77777777" w:rsidR="006D514A" w:rsidRPr="006D514A" w:rsidRDefault="006D514A" w:rsidP="006D514A">
            <w:pPr>
              <w:jc w:val="center"/>
              <w:rPr>
                <w:sz w:val="22"/>
                <w:szCs w:val="22"/>
                <w:lang w:eastAsia="en-US"/>
              </w:rPr>
            </w:pPr>
            <w:r w:rsidRPr="006D514A">
              <w:rPr>
                <w:sz w:val="22"/>
                <w:szCs w:val="22"/>
                <w:lang w:eastAsia="en-US"/>
              </w:rPr>
              <w:t>2.</w:t>
            </w:r>
          </w:p>
        </w:tc>
        <w:tc>
          <w:tcPr>
            <w:tcW w:w="5798" w:type="dxa"/>
            <w:tcBorders>
              <w:top w:val="nil"/>
              <w:left w:val="single" w:sz="4" w:space="0" w:color="auto"/>
              <w:bottom w:val="single" w:sz="4" w:space="0" w:color="auto"/>
              <w:right w:val="single" w:sz="4" w:space="0" w:color="auto"/>
            </w:tcBorders>
            <w:shd w:val="clear" w:color="000000" w:fill="FFFFFF"/>
            <w:vAlign w:val="center"/>
          </w:tcPr>
          <w:p w14:paraId="61F35473" w14:textId="77777777" w:rsidR="006D514A" w:rsidRPr="006D514A" w:rsidRDefault="006D514A" w:rsidP="006D514A">
            <w:pPr>
              <w:jc w:val="left"/>
              <w:rPr>
                <w:sz w:val="22"/>
                <w:szCs w:val="22"/>
                <w:lang w:eastAsia="en-US"/>
              </w:rPr>
            </w:pPr>
            <w:r w:rsidRPr="006D514A">
              <w:rPr>
                <w:sz w:val="22"/>
                <w:szCs w:val="22"/>
                <w:lang w:eastAsia="en-US"/>
              </w:rPr>
              <w:t xml:space="preserve">Skārda </w:t>
            </w:r>
            <w:proofErr w:type="spellStart"/>
            <w:r w:rsidRPr="006D514A">
              <w:rPr>
                <w:sz w:val="22"/>
                <w:szCs w:val="22"/>
                <w:lang w:eastAsia="en-US"/>
              </w:rPr>
              <w:t>lāseņa</w:t>
            </w:r>
            <w:proofErr w:type="spellEnd"/>
            <w:r w:rsidRPr="006D514A">
              <w:rPr>
                <w:sz w:val="22"/>
                <w:szCs w:val="22"/>
                <w:lang w:eastAsia="en-US"/>
              </w:rPr>
              <w:t xml:space="preserve"> uzstādīšana</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4EFBB796" w14:textId="77777777" w:rsidR="006D514A" w:rsidRPr="006D514A" w:rsidRDefault="006D514A" w:rsidP="006D514A">
            <w:pPr>
              <w:jc w:val="center"/>
              <w:rPr>
                <w:sz w:val="22"/>
                <w:szCs w:val="22"/>
                <w:lang w:eastAsia="en-US"/>
              </w:rPr>
            </w:pPr>
            <w:r w:rsidRPr="006D514A">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9BEE057" w14:textId="77777777" w:rsidR="006D514A" w:rsidRPr="006D514A" w:rsidRDefault="006D514A" w:rsidP="006D514A">
            <w:pPr>
              <w:jc w:val="center"/>
              <w:rPr>
                <w:sz w:val="22"/>
                <w:szCs w:val="22"/>
                <w:lang w:eastAsia="en-US"/>
              </w:rPr>
            </w:pPr>
            <w:r w:rsidRPr="006D514A">
              <w:rPr>
                <w:sz w:val="22"/>
                <w:szCs w:val="22"/>
                <w:lang w:eastAsia="en-US"/>
              </w:rPr>
              <w:t>23.93</w:t>
            </w:r>
          </w:p>
        </w:tc>
      </w:tr>
      <w:tr w:rsidR="006D514A" w:rsidRPr="006D514A" w14:paraId="5E79BA9B" w14:textId="77777777" w:rsidTr="00B10B0A">
        <w:trPr>
          <w:jc w:val="center"/>
        </w:trPr>
        <w:tc>
          <w:tcPr>
            <w:tcW w:w="833" w:type="dxa"/>
            <w:tcBorders>
              <w:top w:val="nil"/>
              <w:left w:val="outset" w:sz="6" w:space="0" w:color="auto"/>
              <w:bottom w:val="single" w:sz="4" w:space="0" w:color="auto"/>
              <w:right w:val="single" w:sz="4" w:space="0" w:color="auto"/>
            </w:tcBorders>
          </w:tcPr>
          <w:p w14:paraId="1D91FCCC" w14:textId="77777777" w:rsidR="006D514A" w:rsidRPr="006D514A" w:rsidRDefault="006D514A" w:rsidP="006D514A">
            <w:pPr>
              <w:jc w:val="center"/>
              <w:rPr>
                <w:sz w:val="22"/>
                <w:szCs w:val="22"/>
                <w:lang w:eastAsia="en-US"/>
              </w:rPr>
            </w:pPr>
            <w:r w:rsidRPr="006D514A">
              <w:rPr>
                <w:sz w:val="22"/>
                <w:szCs w:val="22"/>
                <w:lang w:eastAsia="en-US"/>
              </w:rPr>
              <w:t>3.</w:t>
            </w:r>
          </w:p>
        </w:tc>
        <w:tc>
          <w:tcPr>
            <w:tcW w:w="5798" w:type="dxa"/>
            <w:tcBorders>
              <w:top w:val="nil"/>
              <w:left w:val="nil"/>
              <w:bottom w:val="single" w:sz="4" w:space="0" w:color="auto"/>
              <w:right w:val="single" w:sz="4" w:space="0" w:color="auto"/>
            </w:tcBorders>
            <w:shd w:val="clear" w:color="auto" w:fill="auto"/>
            <w:vAlign w:val="center"/>
          </w:tcPr>
          <w:p w14:paraId="049BCE4B" w14:textId="77777777" w:rsidR="006D514A" w:rsidRPr="006D514A" w:rsidRDefault="006D514A" w:rsidP="006D514A">
            <w:pPr>
              <w:jc w:val="left"/>
              <w:rPr>
                <w:sz w:val="22"/>
                <w:szCs w:val="22"/>
                <w:lang w:eastAsia="en-US"/>
              </w:rPr>
            </w:pPr>
            <w:r w:rsidRPr="006D514A">
              <w:rPr>
                <w:sz w:val="22"/>
                <w:szCs w:val="22"/>
                <w:lang w:eastAsia="en-US"/>
              </w:rPr>
              <w:t>Jumta seguma sagatavošana</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6845BEDA" w14:textId="77777777" w:rsidR="006D514A" w:rsidRPr="006D514A" w:rsidRDefault="006D514A" w:rsidP="006D514A">
            <w:pPr>
              <w:jc w:val="center"/>
              <w:rPr>
                <w:sz w:val="22"/>
                <w:szCs w:val="22"/>
                <w:lang w:eastAsia="en-US"/>
              </w:rPr>
            </w:pPr>
            <w:r w:rsidRPr="006D514A">
              <w:rPr>
                <w:sz w:val="22"/>
                <w:szCs w:val="22"/>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56B7A675" w14:textId="77777777" w:rsidR="006D514A" w:rsidRPr="006D514A" w:rsidRDefault="006D514A" w:rsidP="006D514A">
            <w:pPr>
              <w:jc w:val="center"/>
              <w:rPr>
                <w:sz w:val="22"/>
                <w:szCs w:val="22"/>
                <w:lang w:eastAsia="en-US"/>
              </w:rPr>
            </w:pPr>
            <w:r w:rsidRPr="006D514A">
              <w:rPr>
                <w:sz w:val="22"/>
                <w:szCs w:val="22"/>
                <w:lang w:eastAsia="en-US"/>
              </w:rPr>
              <w:t>121.2</w:t>
            </w:r>
          </w:p>
        </w:tc>
      </w:tr>
      <w:tr w:rsidR="006D514A" w:rsidRPr="006D514A" w14:paraId="009B7897" w14:textId="77777777" w:rsidTr="00B10B0A">
        <w:trPr>
          <w:jc w:val="center"/>
        </w:trPr>
        <w:tc>
          <w:tcPr>
            <w:tcW w:w="833" w:type="dxa"/>
            <w:tcBorders>
              <w:top w:val="nil"/>
              <w:left w:val="outset" w:sz="6" w:space="0" w:color="auto"/>
              <w:bottom w:val="single" w:sz="4" w:space="0" w:color="auto"/>
              <w:right w:val="single" w:sz="4" w:space="0" w:color="auto"/>
            </w:tcBorders>
          </w:tcPr>
          <w:p w14:paraId="7EF8BFEB" w14:textId="77777777" w:rsidR="006D514A" w:rsidRPr="006D514A" w:rsidRDefault="006D514A" w:rsidP="006D514A">
            <w:pPr>
              <w:jc w:val="center"/>
              <w:rPr>
                <w:sz w:val="22"/>
                <w:szCs w:val="22"/>
                <w:lang w:eastAsia="en-US"/>
              </w:rPr>
            </w:pPr>
            <w:r w:rsidRPr="006D514A">
              <w:rPr>
                <w:sz w:val="22"/>
                <w:szCs w:val="22"/>
                <w:lang w:eastAsia="en-US"/>
              </w:rPr>
              <w:t>4.</w:t>
            </w:r>
          </w:p>
        </w:tc>
        <w:tc>
          <w:tcPr>
            <w:tcW w:w="5798" w:type="dxa"/>
            <w:tcBorders>
              <w:top w:val="nil"/>
              <w:left w:val="nil"/>
              <w:bottom w:val="single" w:sz="4" w:space="0" w:color="auto"/>
              <w:right w:val="single" w:sz="4" w:space="0" w:color="auto"/>
            </w:tcBorders>
            <w:shd w:val="clear" w:color="auto" w:fill="auto"/>
            <w:vAlign w:val="center"/>
          </w:tcPr>
          <w:p w14:paraId="27E7A4FE" w14:textId="77777777" w:rsidR="006D514A" w:rsidRPr="006D514A" w:rsidRDefault="006D514A" w:rsidP="006D514A">
            <w:pPr>
              <w:jc w:val="left"/>
              <w:rPr>
                <w:sz w:val="22"/>
                <w:szCs w:val="22"/>
                <w:lang w:eastAsia="en-US"/>
              </w:rPr>
            </w:pPr>
            <w:r w:rsidRPr="006D514A">
              <w:rPr>
                <w:sz w:val="22"/>
                <w:szCs w:val="22"/>
                <w:lang w:eastAsia="en-US"/>
              </w:rPr>
              <w:t xml:space="preserve">Jumta seguma ieklāšana ar ūdens necaurlaidīgu materiālu </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7CB1593F" w14:textId="77777777" w:rsidR="006D514A" w:rsidRPr="006D514A" w:rsidRDefault="006D514A" w:rsidP="006D514A">
            <w:pPr>
              <w:jc w:val="center"/>
              <w:rPr>
                <w:sz w:val="22"/>
                <w:szCs w:val="22"/>
                <w:lang w:eastAsia="en-US"/>
              </w:rPr>
            </w:pPr>
            <w:r w:rsidRPr="006D514A">
              <w:rPr>
                <w:sz w:val="22"/>
                <w:szCs w:val="22"/>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3AB9AFD6" w14:textId="77777777" w:rsidR="006D514A" w:rsidRPr="006D514A" w:rsidRDefault="006D514A" w:rsidP="006D514A">
            <w:pPr>
              <w:jc w:val="center"/>
              <w:rPr>
                <w:sz w:val="22"/>
                <w:szCs w:val="22"/>
                <w:lang w:eastAsia="en-US"/>
              </w:rPr>
            </w:pPr>
            <w:r w:rsidRPr="006D514A">
              <w:rPr>
                <w:sz w:val="22"/>
                <w:szCs w:val="22"/>
                <w:lang w:eastAsia="en-US"/>
              </w:rPr>
              <w:t>121.2</w:t>
            </w:r>
          </w:p>
        </w:tc>
      </w:tr>
      <w:tr w:rsidR="006D514A" w:rsidRPr="006D514A" w14:paraId="44ABFD34"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676DF625" w14:textId="77777777" w:rsidR="006D514A" w:rsidRPr="006D514A" w:rsidRDefault="006D514A" w:rsidP="006D514A">
            <w:pPr>
              <w:jc w:val="center"/>
              <w:rPr>
                <w:sz w:val="22"/>
                <w:szCs w:val="22"/>
                <w:lang w:eastAsia="en-US"/>
              </w:rPr>
            </w:pPr>
          </w:p>
        </w:tc>
        <w:tc>
          <w:tcPr>
            <w:tcW w:w="5798" w:type="dxa"/>
            <w:tcBorders>
              <w:top w:val="nil"/>
              <w:left w:val="nil"/>
              <w:bottom w:val="single" w:sz="4" w:space="0" w:color="auto"/>
              <w:right w:val="single" w:sz="4" w:space="0" w:color="auto"/>
            </w:tcBorders>
            <w:shd w:val="clear" w:color="000000" w:fill="FFFFFF"/>
            <w:vAlign w:val="center"/>
          </w:tcPr>
          <w:p w14:paraId="0088D99D" w14:textId="77777777" w:rsidR="006D514A" w:rsidRPr="006D514A" w:rsidRDefault="006D514A" w:rsidP="006D514A">
            <w:pPr>
              <w:jc w:val="right"/>
              <w:rPr>
                <w:sz w:val="22"/>
                <w:szCs w:val="22"/>
                <w:lang w:eastAsia="en-US"/>
              </w:rPr>
            </w:pPr>
            <w:r w:rsidRPr="006D514A">
              <w:rPr>
                <w:sz w:val="22"/>
                <w:szCs w:val="22"/>
                <w:lang w:eastAsia="en-US"/>
              </w:rPr>
              <w:t xml:space="preserve">ruļļu materiāls </w:t>
            </w:r>
            <w:proofErr w:type="spellStart"/>
            <w:r w:rsidRPr="006D514A">
              <w:rPr>
                <w:sz w:val="22"/>
                <w:szCs w:val="22"/>
                <w:lang w:eastAsia="en-US"/>
              </w:rPr>
              <w:t>virsklājs</w:t>
            </w:r>
            <w:proofErr w:type="spellEnd"/>
          </w:p>
        </w:tc>
        <w:tc>
          <w:tcPr>
            <w:tcW w:w="1122" w:type="dxa"/>
            <w:tcBorders>
              <w:top w:val="nil"/>
              <w:left w:val="single" w:sz="4" w:space="0" w:color="auto"/>
              <w:bottom w:val="single" w:sz="4" w:space="0" w:color="auto"/>
              <w:right w:val="single" w:sz="4" w:space="0" w:color="auto"/>
            </w:tcBorders>
            <w:shd w:val="clear" w:color="000000" w:fill="FFFFFF"/>
            <w:vAlign w:val="center"/>
          </w:tcPr>
          <w:p w14:paraId="1D1117C1" w14:textId="77777777" w:rsidR="006D514A" w:rsidRPr="006D514A" w:rsidRDefault="006D514A" w:rsidP="006D514A">
            <w:pPr>
              <w:jc w:val="center"/>
              <w:rPr>
                <w:sz w:val="22"/>
                <w:szCs w:val="22"/>
                <w:lang w:eastAsia="en-US"/>
              </w:rPr>
            </w:pPr>
            <w:r w:rsidRPr="006D514A">
              <w:rPr>
                <w:sz w:val="22"/>
                <w:szCs w:val="22"/>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33C9180A" w14:textId="77777777" w:rsidR="006D514A" w:rsidRPr="006D514A" w:rsidRDefault="006D514A" w:rsidP="006D514A">
            <w:pPr>
              <w:jc w:val="center"/>
              <w:rPr>
                <w:sz w:val="22"/>
                <w:szCs w:val="22"/>
                <w:lang w:eastAsia="en-US"/>
              </w:rPr>
            </w:pPr>
            <w:r w:rsidRPr="006D514A">
              <w:rPr>
                <w:sz w:val="22"/>
                <w:szCs w:val="22"/>
                <w:lang w:eastAsia="en-US"/>
              </w:rPr>
              <w:t>139.38</w:t>
            </w:r>
          </w:p>
        </w:tc>
      </w:tr>
      <w:tr w:rsidR="006D514A" w:rsidRPr="006D514A" w14:paraId="250723BC"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151D939D" w14:textId="77777777" w:rsidR="006D514A" w:rsidRPr="006D514A" w:rsidRDefault="006D514A" w:rsidP="006D514A">
            <w:pPr>
              <w:jc w:val="center"/>
              <w:rPr>
                <w:sz w:val="22"/>
                <w:szCs w:val="22"/>
                <w:lang w:eastAsia="en-US"/>
              </w:rPr>
            </w:pPr>
          </w:p>
        </w:tc>
        <w:tc>
          <w:tcPr>
            <w:tcW w:w="5798" w:type="dxa"/>
            <w:tcBorders>
              <w:top w:val="nil"/>
              <w:left w:val="nil"/>
              <w:bottom w:val="single" w:sz="4" w:space="0" w:color="auto"/>
              <w:right w:val="single" w:sz="4" w:space="0" w:color="auto"/>
            </w:tcBorders>
            <w:shd w:val="clear" w:color="000000" w:fill="FFFFFF"/>
            <w:vAlign w:val="center"/>
          </w:tcPr>
          <w:p w14:paraId="2AB4B66B" w14:textId="77777777" w:rsidR="006D514A" w:rsidRPr="006D514A" w:rsidRDefault="006D514A" w:rsidP="006D514A">
            <w:pPr>
              <w:jc w:val="right"/>
              <w:rPr>
                <w:sz w:val="22"/>
                <w:szCs w:val="22"/>
                <w:lang w:eastAsia="en-US"/>
              </w:rPr>
            </w:pPr>
            <w:proofErr w:type="spellStart"/>
            <w:r w:rsidRPr="006D514A">
              <w:rPr>
                <w:sz w:val="22"/>
                <w:szCs w:val="22"/>
                <w:lang w:eastAsia="en-US"/>
              </w:rPr>
              <w:t>propāngāze</w:t>
            </w:r>
            <w:proofErr w:type="spellEnd"/>
          </w:p>
        </w:tc>
        <w:tc>
          <w:tcPr>
            <w:tcW w:w="1122" w:type="dxa"/>
            <w:tcBorders>
              <w:top w:val="nil"/>
              <w:left w:val="single" w:sz="4" w:space="0" w:color="auto"/>
              <w:bottom w:val="single" w:sz="4" w:space="0" w:color="auto"/>
              <w:right w:val="single" w:sz="4" w:space="0" w:color="auto"/>
            </w:tcBorders>
            <w:shd w:val="clear" w:color="000000" w:fill="FFFFFF"/>
            <w:vAlign w:val="center"/>
          </w:tcPr>
          <w:p w14:paraId="71C6EC2D" w14:textId="77777777" w:rsidR="006D514A" w:rsidRPr="006D514A" w:rsidRDefault="006D514A" w:rsidP="006D514A">
            <w:pPr>
              <w:jc w:val="center"/>
              <w:rPr>
                <w:sz w:val="22"/>
                <w:szCs w:val="22"/>
                <w:lang w:eastAsia="en-US"/>
              </w:rPr>
            </w:pPr>
            <w:r w:rsidRPr="006D514A">
              <w:rPr>
                <w:sz w:val="22"/>
                <w:szCs w:val="22"/>
                <w:lang w:eastAsia="en-US"/>
              </w:rPr>
              <w:t>kg</w:t>
            </w:r>
          </w:p>
        </w:tc>
        <w:tc>
          <w:tcPr>
            <w:tcW w:w="1004" w:type="dxa"/>
            <w:tcBorders>
              <w:top w:val="single" w:sz="4" w:space="0" w:color="auto"/>
              <w:left w:val="nil"/>
              <w:bottom w:val="single" w:sz="4" w:space="0" w:color="auto"/>
              <w:right w:val="single" w:sz="4" w:space="0" w:color="auto"/>
            </w:tcBorders>
            <w:shd w:val="clear" w:color="auto" w:fill="auto"/>
            <w:vAlign w:val="center"/>
          </w:tcPr>
          <w:p w14:paraId="775F7B39" w14:textId="77777777" w:rsidR="006D514A" w:rsidRPr="006D514A" w:rsidRDefault="006D514A" w:rsidP="006D514A">
            <w:pPr>
              <w:jc w:val="center"/>
              <w:rPr>
                <w:sz w:val="22"/>
                <w:szCs w:val="22"/>
                <w:lang w:eastAsia="en-US"/>
              </w:rPr>
            </w:pPr>
            <w:r w:rsidRPr="006D514A">
              <w:rPr>
                <w:sz w:val="22"/>
                <w:szCs w:val="22"/>
                <w:lang w:eastAsia="en-US"/>
              </w:rPr>
              <w:t>39.03</w:t>
            </w:r>
          </w:p>
        </w:tc>
      </w:tr>
      <w:tr w:rsidR="006D514A" w:rsidRPr="006D514A" w14:paraId="495808B8"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1DF297AD" w14:textId="77777777" w:rsidR="006D514A" w:rsidRPr="006D514A" w:rsidRDefault="006D514A" w:rsidP="006D514A">
            <w:pPr>
              <w:jc w:val="center"/>
              <w:rPr>
                <w:sz w:val="22"/>
                <w:szCs w:val="22"/>
                <w:lang w:eastAsia="en-US"/>
              </w:rPr>
            </w:pPr>
            <w:r w:rsidRPr="006D514A">
              <w:rPr>
                <w:sz w:val="22"/>
                <w:szCs w:val="22"/>
                <w:lang w:eastAsia="en-US"/>
              </w:rPr>
              <w:t>5.</w:t>
            </w:r>
          </w:p>
        </w:tc>
        <w:tc>
          <w:tcPr>
            <w:tcW w:w="5798" w:type="dxa"/>
            <w:tcBorders>
              <w:top w:val="nil"/>
              <w:left w:val="nil"/>
              <w:bottom w:val="single" w:sz="4" w:space="0" w:color="auto"/>
              <w:right w:val="single" w:sz="4" w:space="0" w:color="auto"/>
            </w:tcBorders>
            <w:shd w:val="clear" w:color="000000" w:fill="FFFFFF"/>
            <w:vAlign w:val="center"/>
          </w:tcPr>
          <w:p w14:paraId="7EB17A0C" w14:textId="77777777" w:rsidR="006D514A" w:rsidRPr="006D514A" w:rsidRDefault="006D514A" w:rsidP="006D514A">
            <w:pPr>
              <w:jc w:val="left"/>
              <w:rPr>
                <w:sz w:val="22"/>
                <w:szCs w:val="22"/>
                <w:lang w:eastAsia="en-US"/>
              </w:rPr>
            </w:pPr>
            <w:r w:rsidRPr="006D514A">
              <w:rPr>
                <w:sz w:val="22"/>
                <w:szCs w:val="22"/>
                <w:lang w:eastAsia="en-US"/>
              </w:rPr>
              <w:t xml:space="preserve">Jumta piekļāvumu </w:t>
            </w:r>
            <w:proofErr w:type="spellStart"/>
            <w:r w:rsidRPr="006D514A">
              <w:rPr>
                <w:sz w:val="22"/>
                <w:szCs w:val="22"/>
                <w:lang w:eastAsia="en-US"/>
              </w:rPr>
              <w:t>iekļāšana</w:t>
            </w:r>
            <w:proofErr w:type="spellEnd"/>
            <w:r w:rsidRPr="006D514A">
              <w:rPr>
                <w:sz w:val="22"/>
                <w:szCs w:val="22"/>
                <w:lang w:eastAsia="en-US"/>
              </w:rPr>
              <w:t xml:space="preserve"> ar ruļļu materiālu</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79A41305" w14:textId="77777777" w:rsidR="006D514A" w:rsidRPr="006D514A" w:rsidRDefault="006D514A" w:rsidP="006D514A">
            <w:pPr>
              <w:jc w:val="center"/>
              <w:rPr>
                <w:sz w:val="22"/>
                <w:szCs w:val="22"/>
                <w:lang w:eastAsia="en-US"/>
              </w:rPr>
            </w:pPr>
            <w:r w:rsidRPr="006D514A">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67A9FFA" w14:textId="77777777" w:rsidR="006D514A" w:rsidRPr="006D514A" w:rsidRDefault="006D514A" w:rsidP="006D514A">
            <w:pPr>
              <w:jc w:val="center"/>
              <w:rPr>
                <w:sz w:val="22"/>
                <w:szCs w:val="22"/>
                <w:lang w:eastAsia="en-US"/>
              </w:rPr>
            </w:pPr>
            <w:r w:rsidRPr="006D514A">
              <w:rPr>
                <w:sz w:val="22"/>
                <w:szCs w:val="22"/>
                <w:lang w:eastAsia="en-US"/>
              </w:rPr>
              <w:t>23.93</w:t>
            </w:r>
          </w:p>
        </w:tc>
      </w:tr>
      <w:tr w:rsidR="006D514A" w:rsidRPr="006D514A" w14:paraId="6DE21C1E"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51535EF2" w14:textId="77777777" w:rsidR="006D514A" w:rsidRPr="006D514A" w:rsidRDefault="006D514A" w:rsidP="006D514A">
            <w:pPr>
              <w:jc w:val="center"/>
              <w:rPr>
                <w:sz w:val="22"/>
                <w:szCs w:val="22"/>
                <w:lang w:eastAsia="en-US"/>
              </w:rPr>
            </w:pPr>
          </w:p>
        </w:tc>
        <w:tc>
          <w:tcPr>
            <w:tcW w:w="5798" w:type="dxa"/>
            <w:tcBorders>
              <w:top w:val="nil"/>
              <w:left w:val="nil"/>
              <w:bottom w:val="single" w:sz="4" w:space="0" w:color="auto"/>
              <w:right w:val="single" w:sz="4" w:space="0" w:color="auto"/>
            </w:tcBorders>
            <w:shd w:val="clear" w:color="000000" w:fill="FFFFFF"/>
            <w:vAlign w:val="center"/>
          </w:tcPr>
          <w:p w14:paraId="066E5D88" w14:textId="77777777" w:rsidR="006D514A" w:rsidRPr="006D514A" w:rsidRDefault="006D514A" w:rsidP="006D514A">
            <w:pPr>
              <w:jc w:val="right"/>
              <w:rPr>
                <w:sz w:val="22"/>
                <w:szCs w:val="22"/>
                <w:lang w:eastAsia="en-US"/>
              </w:rPr>
            </w:pPr>
            <w:r w:rsidRPr="006D514A">
              <w:rPr>
                <w:sz w:val="22"/>
                <w:szCs w:val="22"/>
                <w:lang w:eastAsia="en-US"/>
              </w:rPr>
              <w:t xml:space="preserve">ruļļu materiāls </w:t>
            </w:r>
            <w:proofErr w:type="spellStart"/>
            <w:r w:rsidRPr="006D514A">
              <w:rPr>
                <w:sz w:val="22"/>
                <w:szCs w:val="22"/>
                <w:lang w:eastAsia="en-US"/>
              </w:rPr>
              <w:t>virsklājs</w:t>
            </w:r>
            <w:proofErr w:type="spellEnd"/>
          </w:p>
        </w:tc>
        <w:tc>
          <w:tcPr>
            <w:tcW w:w="1122" w:type="dxa"/>
            <w:tcBorders>
              <w:top w:val="nil"/>
              <w:left w:val="single" w:sz="4" w:space="0" w:color="auto"/>
              <w:bottom w:val="single" w:sz="4" w:space="0" w:color="auto"/>
              <w:right w:val="single" w:sz="4" w:space="0" w:color="auto"/>
            </w:tcBorders>
            <w:shd w:val="clear" w:color="000000" w:fill="FFFFFF"/>
            <w:vAlign w:val="center"/>
          </w:tcPr>
          <w:p w14:paraId="5306E84C" w14:textId="77777777" w:rsidR="006D514A" w:rsidRPr="006D514A" w:rsidRDefault="006D514A" w:rsidP="006D514A">
            <w:pPr>
              <w:jc w:val="center"/>
              <w:rPr>
                <w:sz w:val="22"/>
                <w:szCs w:val="22"/>
                <w:lang w:eastAsia="en-US"/>
              </w:rPr>
            </w:pPr>
            <w:r w:rsidRPr="006D514A">
              <w:rPr>
                <w:sz w:val="22"/>
                <w:szCs w:val="22"/>
                <w:lang w:eastAsia="en-US"/>
              </w:rPr>
              <w:t>m2</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4B0A86CC" w14:textId="77777777" w:rsidR="006D514A" w:rsidRPr="006D514A" w:rsidRDefault="006D514A" w:rsidP="006D514A">
            <w:pPr>
              <w:jc w:val="center"/>
              <w:rPr>
                <w:sz w:val="22"/>
                <w:szCs w:val="22"/>
                <w:lang w:eastAsia="en-US"/>
              </w:rPr>
            </w:pPr>
            <w:r w:rsidRPr="006D514A">
              <w:rPr>
                <w:sz w:val="22"/>
                <w:szCs w:val="22"/>
                <w:lang w:eastAsia="en-US"/>
              </w:rPr>
              <w:t>15.55</w:t>
            </w:r>
          </w:p>
        </w:tc>
      </w:tr>
      <w:tr w:rsidR="006D514A" w:rsidRPr="006D514A" w14:paraId="2FC85376"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165DAD34" w14:textId="77777777" w:rsidR="006D514A" w:rsidRPr="006D514A" w:rsidRDefault="006D514A" w:rsidP="006D514A">
            <w:pPr>
              <w:jc w:val="center"/>
              <w:rPr>
                <w:sz w:val="22"/>
                <w:szCs w:val="22"/>
                <w:lang w:eastAsia="en-US"/>
              </w:rPr>
            </w:pPr>
          </w:p>
        </w:tc>
        <w:tc>
          <w:tcPr>
            <w:tcW w:w="5798" w:type="dxa"/>
            <w:tcBorders>
              <w:top w:val="nil"/>
              <w:left w:val="nil"/>
              <w:bottom w:val="single" w:sz="4" w:space="0" w:color="auto"/>
              <w:right w:val="single" w:sz="4" w:space="0" w:color="auto"/>
            </w:tcBorders>
            <w:shd w:val="clear" w:color="000000" w:fill="FFFFFF"/>
            <w:vAlign w:val="center"/>
          </w:tcPr>
          <w:p w14:paraId="22CA5293" w14:textId="77777777" w:rsidR="006D514A" w:rsidRPr="006D514A" w:rsidRDefault="006D514A" w:rsidP="006D514A">
            <w:pPr>
              <w:jc w:val="right"/>
              <w:rPr>
                <w:sz w:val="22"/>
                <w:szCs w:val="22"/>
                <w:lang w:eastAsia="en-US"/>
              </w:rPr>
            </w:pPr>
            <w:r w:rsidRPr="006D514A">
              <w:rPr>
                <w:sz w:val="22"/>
                <w:szCs w:val="22"/>
                <w:lang w:eastAsia="en-US"/>
              </w:rPr>
              <w:t>gāze</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46CE8B19" w14:textId="77777777" w:rsidR="006D514A" w:rsidRPr="006D514A" w:rsidRDefault="006D514A" w:rsidP="006D514A">
            <w:pPr>
              <w:jc w:val="center"/>
              <w:rPr>
                <w:sz w:val="22"/>
                <w:szCs w:val="22"/>
                <w:lang w:eastAsia="en-US"/>
              </w:rPr>
            </w:pPr>
            <w:r w:rsidRPr="006D514A">
              <w:rPr>
                <w:sz w:val="22"/>
                <w:szCs w:val="22"/>
                <w:lang w:eastAsia="en-US"/>
              </w:rPr>
              <w:t>kg</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7CBB12AC" w14:textId="77777777" w:rsidR="006D514A" w:rsidRPr="006D514A" w:rsidRDefault="006D514A" w:rsidP="006D514A">
            <w:pPr>
              <w:jc w:val="center"/>
              <w:rPr>
                <w:sz w:val="22"/>
                <w:szCs w:val="22"/>
                <w:lang w:eastAsia="en-US"/>
              </w:rPr>
            </w:pPr>
            <w:r w:rsidRPr="006D514A">
              <w:rPr>
                <w:sz w:val="22"/>
                <w:szCs w:val="22"/>
                <w:lang w:eastAsia="en-US"/>
              </w:rPr>
              <w:t>24.0</w:t>
            </w:r>
          </w:p>
        </w:tc>
      </w:tr>
      <w:tr w:rsidR="006D514A" w:rsidRPr="006D514A" w14:paraId="3377937B"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33369CD3" w14:textId="77777777" w:rsidR="006D514A" w:rsidRPr="006D514A" w:rsidRDefault="006D514A" w:rsidP="006D514A">
            <w:pPr>
              <w:jc w:val="center"/>
              <w:rPr>
                <w:sz w:val="22"/>
                <w:szCs w:val="22"/>
                <w:lang w:eastAsia="en-US"/>
              </w:rPr>
            </w:pPr>
            <w:r w:rsidRPr="006D514A">
              <w:rPr>
                <w:sz w:val="22"/>
                <w:szCs w:val="22"/>
                <w:lang w:eastAsia="en-US"/>
              </w:rPr>
              <w:t>6.</w:t>
            </w:r>
          </w:p>
        </w:tc>
        <w:tc>
          <w:tcPr>
            <w:tcW w:w="5798" w:type="dxa"/>
            <w:tcBorders>
              <w:top w:val="nil"/>
              <w:left w:val="nil"/>
              <w:bottom w:val="single" w:sz="4" w:space="0" w:color="auto"/>
              <w:right w:val="single" w:sz="4" w:space="0" w:color="auto"/>
            </w:tcBorders>
            <w:shd w:val="clear" w:color="000000" w:fill="FFFFFF"/>
            <w:vAlign w:val="center"/>
          </w:tcPr>
          <w:p w14:paraId="512B2504" w14:textId="77777777" w:rsidR="006D514A" w:rsidRPr="006D514A" w:rsidRDefault="006D514A" w:rsidP="006D514A">
            <w:pPr>
              <w:jc w:val="left"/>
              <w:rPr>
                <w:sz w:val="22"/>
                <w:szCs w:val="22"/>
                <w:lang w:eastAsia="en-US"/>
              </w:rPr>
            </w:pPr>
            <w:r w:rsidRPr="006D514A">
              <w:rPr>
                <w:sz w:val="22"/>
                <w:szCs w:val="22"/>
                <w:lang w:eastAsia="en-US"/>
              </w:rPr>
              <w:t xml:space="preserve">Skārda </w:t>
            </w:r>
            <w:proofErr w:type="spellStart"/>
            <w:r w:rsidRPr="006D514A">
              <w:rPr>
                <w:sz w:val="22"/>
                <w:szCs w:val="22"/>
                <w:lang w:eastAsia="en-US"/>
              </w:rPr>
              <w:t>lāseņa</w:t>
            </w:r>
            <w:proofErr w:type="spellEnd"/>
            <w:r w:rsidRPr="006D514A">
              <w:rPr>
                <w:sz w:val="22"/>
                <w:szCs w:val="22"/>
                <w:lang w:eastAsia="en-US"/>
              </w:rPr>
              <w:t xml:space="preserve"> piekļāvumam uzstādīšana</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7F37E689" w14:textId="77777777" w:rsidR="006D514A" w:rsidRPr="006D514A" w:rsidRDefault="006D514A" w:rsidP="006D514A">
            <w:pPr>
              <w:jc w:val="center"/>
              <w:rPr>
                <w:sz w:val="22"/>
                <w:szCs w:val="22"/>
                <w:lang w:eastAsia="en-US"/>
              </w:rPr>
            </w:pPr>
            <w:r w:rsidRPr="006D514A">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1E941F0A" w14:textId="77777777" w:rsidR="006D514A" w:rsidRPr="006D514A" w:rsidRDefault="006D514A" w:rsidP="006D514A">
            <w:pPr>
              <w:jc w:val="center"/>
              <w:rPr>
                <w:sz w:val="22"/>
                <w:szCs w:val="22"/>
                <w:lang w:eastAsia="en-US"/>
              </w:rPr>
            </w:pPr>
            <w:r w:rsidRPr="006D514A">
              <w:rPr>
                <w:sz w:val="22"/>
                <w:szCs w:val="22"/>
                <w:lang w:eastAsia="en-US"/>
              </w:rPr>
              <w:t>13.60</w:t>
            </w:r>
          </w:p>
        </w:tc>
      </w:tr>
      <w:tr w:rsidR="006D514A" w:rsidRPr="006D514A" w14:paraId="7D4F503F" w14:textId="77777777" w:rsidTr="00B10B0A">
        <w:trPr>
          <w:jc w:val="center"/>
        </w:trPr>
        <w:tc>
          <w:tcPr>
            <w:tcW w:w="833" w:type="dxa"/>
            <w:tcBorders>
              <w:top w:val="nil"/>
              <w:left w:val="outset" w:sz="6" w:space="0" w:color="auto"/>
              <w:bottom w:val="single" w:sz="4" w:space="0" w:color="auto"/>
              <w:right w:val="single" w:sz="4" w:space="0" w:color="auto"/>
            </w:tcBorders>
            <w:shd w:val="clear" w:color="000000" w:fill="FFFFFF"/>
          </w:tcPr>
          <w:p w14:paraId="0D61AF27" w14:textId="77777777" w:rsidR="006D514A" w:rsidRPr="006D514A" w:rsidRDefault="006D514A" w:rsidP="006D514A">
            <w:pPr>
              <w:jc w:val="center"/>
              <w:rPr>
                <w:sz w:val="22"/>
                <w:szCs w:val="22"/>
                <w:lang w:eastAsia="en-US"/>
              </w:rPr>
            </w:pPr>
            <w:r w:rsidRPr="006D514A">
              <w:rPr>
                <w:sz w:val="22"/>
                <w:szCs w:val="22"/>
                <w:lang w:eastAsia="en-US"/>
              </w:rPr>
              <w:t>7.</w:t>
            </w:r>
          </w:p>
        </w:tc>
        <w:tc>
          <w:tcPr>
            <w:tcW w:w="5798" w:type="dxa"/>
            <w:tcBorders>
              <w:top w:val="nil"/>
              <w:left w:val="nil"/>
              <w:bottom w:val="single" w:sz="4" w:space="0" w:color="auto"/>
              <w:right w:val="single" w:sz="4" w:space="0" w:color="auto"/>
            </w:tcBorders>
            <w:shd w:val="clear" w:color="000000" w:fill="FFFFFF"/>
            <w:vAlign w:val="center"/>
          </w:tcPr>
          <w:p w14:paraId="778919FF" w14:textId="77777777" w:rsidR="006D514A" w:rsidRPr="006D514A" w:rsidRDefault="006D514A" w:rsidP="006D514A">
            <w:pPr>
              <w:jc w:val="left"/>
              <w:rPr>
                <w:sz w:val="22"/>
                <w:szCs w:val="22"/>
                <w:lang w:eastAsia="en-US"/>
              </w:rPr>
            </w:pPr>
            <w:r w:rsidRPr="006D514A">
              <w:rPr>
                <w:sz w:val="22"/>
                <w:szCs w:val="22"/>
                <w:lang w:eastAsia="en-US"/>
              </w:rPr>
              <w:t>Skārda parapeta demontāža, jauna uzstādīšana</w:t>
            </w:r>
          </w:p>
        </w:tc>
        <w:tc>
          <w:tcPr>
            <w:tcW w:w="1122" w:type="dxa"/>
            <w:tcBorders>
              <w:top w:val="nil"/>
              <w:left w:val="single" w:sz="4" w:space="0" w:color="auto"/>
              <w:bottom w:val="single" w:sz="4" w:space="0" w:color="auto"/>
              <w:right w:val="single" w:sz="4" w:space="0" w:color="auto"/>
            </w:tcBorders>
            <w:shd w:val="clear" w:color="000000" w:fill="FFFFFF"/>
            <w:vAlign w:val="center"/>
          </w:tcPr>
          <w:p w14:paraId="61B739A1" w14:textId="77777777" w:rsidR="006D514A" w:rsidRPr="006D514A" w:rsidRDefault="006D514A" w:rsidP="006D514A">
            <w:pPr>
              <w:jc w:val="center"/>
              <w:rPr>
                <w:sz w:val="22"/>
                <w:szCs w:val="22"/>
                <w:lang w:eastAsia="en-US"/>
              </w:rPr>
            </w:pPr>
            <w:r w:rsidRPr="006D514A">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4D2AC834" w14:textId="77777777" w:rsidR="006D514A" w:rsidRPr="006D514A" w:rsidRDefault="006D514A" w:rsidP="006D514A">
            <w:pPr>
              <w:jc w:val="center"/>
              <w:rPr>
                <w:sz w:val="22"/>
                <w:szCs w:val="22"/>
                <w:lang w:eastAsia="en-US"/>
              </w:rPr>
            </w:pPr>
            <w:r w:rsidRPr="006D514A">
              <w:rPr>
                <w:sz w:val="22"/>
                <w:szCs w:val="22"/>
                <w:lang w:eastAsia="en-US"/>
              </w:rPr>
              <w:t>5,3</w:t>
            </w:r>
          </w:p>
        </w:tc>
      </w:tr>
    </w:tbl>
    <w:p w14:paraId="66C68D86" w14:textId="77777777" w:rsidR="006D514A" w:rsidRPr="006D514A" w:rsidRDefault="006D514A" w:rsidP="006D514A">
      <w:pPr>
        <w:jc w:val="left"/>
        <w:rPr>
          <w:b/>
          <w:lang w:eastAsia="en-US"/>
        </w:rPr>
      </w:pPr>
    </w:p>
    <w:p w14:paraId="6A304BA2" w14:textId="77777777" w:rsidR="006D514A" w:rsidRPr="006D514A" w:rsidRDefault="006D514A" w:rsidP="006D514A">
      <w:pPr>
        <w:jc w:val="left"/>
        <w:rPr>
          <w:lang w:eastAsia="ru-RU"/>
        </w:rPr>
      </w:pPr>
      <w:r w:rsidRPr="006D514A">
        <w:rPr>
          <w:b/>
          <w:lang w:eastAsia="en-US"/>
        </w:rPr>
        <w:t>Piezīmes:</w:t>
      </w:r>
    </w:p>
    <w:p w14:paraId="59D26CA7" w14:textId="77777777" w:rsidR="006D514A" w:rsidRPr="006D514A" w:rsidRDefault="006D514A" w:rsidP="006D514A">
      <w:pPr>
        <w:numPr>
          <w:ilvl w:val="0"/>
          <w:numId w:val="4"/>
        </w:numPr>
        <w:jc w:val="left"/>
        <w:rPr>
          <w:lang w:eastAsia="en-US"/>
        </w:rPr>
      </w:pPr>
      <w:r w:rsidRPr="006D514A">
        <w:rPr>
          <w:lang w:eastAsia="en-US"/>
        </w:rPr>
        <w:t>Līguma izpildes termiņš – 30 kalendārās dienas, kopš būvdarbu līguma noformēšanas.</w:t>
      </w:r>
    </w:p>
    <w:p w14:paraId="789F2499" w14:textId="77777777" w:rsidR="006D514A" w:rsidRPr="006D514A" w:rsidRDefault="006D514A" w:rsidP="006D514A">
      <w:pPr>
        <w:numPr>
          <w:ilvl w:val="0"/>
          <w:numId w:val="4"/>
        </w:numPr>
        <w:jc w:val="left"/>
        <w:rPr>
          <w:lang w:eastAsia="en-US"/>
        </w:rPr>
      </w:pPr>
      <w:r w:rsidRPr="006D514A">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0C4BEAEF" w14:textId="77777777" w:rsidR="006D514A" w:rsidRPr="006D514A" w:rsidRDefault="006D514A" w:rsidP="006D514A">
      <w:pPr>
        <w:numPr>
          <w:ilvl w:val="0"/>
          <w:numId w:val="4"/>
        </w:numPr>
        <w:jc w:val="left"/>
        <w:rPr>
          <w:lang w:eastAsia="en-US"/>
        </w:rPr>
      </w:pPr>
      <w:r w:rsidRPr="006D514A">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7809549" w14:textId="77777777" w:rsidR="006D514A" w:rsidRPr="006D514A" w:rsidRDefault="006D514A" w:rsidP="006D514A">
      <w:pPr>
        <w:numPr>
          <w:ilvl w:val="0"/>
          <w:numId w:val="4"/>
        </w:numPr>
        <w:jc w:val="left"/>
        <w:rPr>
          <w:lang w:eastAsia="en-US"/>
        </w:rPr>
      </w:pPr>
      <w:r w:rsidRPr="006D514A">
        <w:rPr>
          <w:lang w:eastAsia="en-US"/>
        </w:rPr>
        <w:t>Būvdarbu, kas ir saistīti ar paaugstināto trokšņa līmeni, veikšanas laiku saskaņot ar ēkas lietotāju.</w:t>
      </w:r>
    </w:p>
    <w:p w14:paraId="7AEBEFC7" w14:textId="77777777" w:rsidR="006D514A" w:rsidRPr="006D514A" w:rsidRDefault="006D514A" w:rsidP="006D514A">
      <w:pPr>
        <w:numPr>
          <w:ilvl w:val="0"/>
          <w:numId w:val="4"/>
        </w:numPr>
        <w:jc w:val="left"/>
        <w:rPr>
          <w:lang w:eastAsia="en-US"/>
        </w:rPr>
      </w:pPr>
      <w:r w:rsidRPr="006D514A">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485A9277" w14:textId="77777777" w:rsidR="006D514A" w:rsidRPr="006D514A" w:rsidRDefault="006D514A" w:rsidP="006D514A">
      <w:pPr>
        <w:numPr>
          <w:ilvl w:val="0"/>
          <w:numId w:val="4"/>
        </w:numPr>
        <w:jc w:val="left"/>
        <w:rPr>
          <w:lang w:eastAsia="en-US"/>
        </w:rPr>
      </w:pPr>
      <w:r w:rsidRPr="006D514A">
        <w:rPr>
          <w:lang w:eastAsia="en-US"/>
        </w:rPr>
        <w:t>Būvdarbu garantijas termiņš – 3 kalendārie gadi, kopš P/N akta sastādīšanas.</w:t>
      </w:r>
    </w:p>
    <w:p w14:paraId="55B1ABBB" w14:textId="77777777" w:rsidR="006D514A" w:rsidRPr="006D514A" w:rsidRDefault="006D514A" w:rsidP="006D514A">
      <w:pPr>
        <w:jc w:val="left"/>
        <w:rPr>
          <w:b/>
          <w:lang w:eastAsia="en-US"/>
        </w:rPr>
      </w:pPr>
    </w:p>
    <w:p w14:paraId="1C16103C" w14:textId="77777777" w:rsidR="006D514A" w:rsidRPr="006D514A" w:rsidRDefault="006D514A" w:rsidP="006D514A">
      <w:pPr>
        <w:jc w:val="left"/>
        <w:rPr>
          <w:b/>
          <w:lang w:eastAsia="en-US"/>
        </w:rPr>
      </w:pPr>
    </w:p>
    <w:p w14:paraId="15798579" w14:textId="77777777" w:rsidR="006D514A" w:rsidRPr="006D514A" w:rsidRDefault="006D514A" w:rsidP="006D514A">
      <w:pPr>
        <w:jc w:val="left"/>
        <w:rPr>
          <w:b/>
          <w:lang w:eastAsia="en-US"/>
        </w:rPr>
      </w:pPr>
      <w:r w:rsidRPr="006D514A">
        <w:rPr>
          <w:b/>
          <w:lang w:eastAsia="en-US"/>
        </w:rPr>
        <w:t xml:space="preserve">Sastādīja: </w:t>
      </w:r>
      <w:r w:rsidRPr="006D514A">
        <w:rPr>
          <w:b/>
          <w:lang w:eastAsia="en-US"/>
        </w:rPr>
        <w:tab/>
        <w:t>____________________________________________________</w:t>
      </w:r>
      <w:r w:rsidRPr="006D514A">
        <w:rPr>
          <w:lang w:eastAsia="en-US"/>
        </w:rPr>
        <w:t>V. Kalniņš</w:t>
      </w:r>
    </w:p>
    <w:p w14:paraId="720224DB" w14:textId="77777777" w:rsidR="006D514A" w:rsidRPr="006D514A" w:rsidRDefault="006D514A" w:rsidP="006D514A">
      <w:pPr>
        <w:jc w:val="left"/>
        <w:rPr>
          <w:vertAlign w:val="superscript"/>
          <w:lang w:eastAsia="en-US"/>
        </w:rPr>
      </w:pPr>
      <w:r w:rsidRPr="006D514A">
        <w:rPr>
          <w:b/>
          <w:lang w:eastAsia="en-US"/>
        </w:rPr>
        <w:tab/>
      </w:r>
      <w:r w:rsidRPr="006D514A">
        <w:rPr>
          <w:b/>
          <w:lang w:eastAsia="en-US"/>
        </w:rPr>
        <w:tab/>
      </w:r>
      <w:r w:rsidRPr="006D514A">
        <w:rPr>
          <w:b/>
          <w:lang w:eastAsia="en-US"/>
        </w:rPr>
        <w:tab/>
      </w:r>
      <w:r w:rsidRPr="006D514A">
        <w:rPr>
          <w:b/>
          <w:lang w:eastAsia="en-US"/>
        </w:rPr>
        <w:tab/>
      </w:r>
      <w:r w:rsidRPr="006D514A">
        <w:rPr>
          <w:b/>
          <w:lang w:eastAsia="en-US"/>
        </w:rPr>
        <w:tab/>
      </w:r>
      <w:r w:rsidRPr="006D514A">
        <w:rPr>
          <w:b/>
          <w:lang w:eastAsia="en-US"/>
        </w:rPr>
        <w:tab/>
      </w:r>
      <w:r w:rsidRPr="006D514A">
        <w:rPr>
          <w:vertAlign w:val="superscript"/>
          <w:lang w:eastAsia="en-US"/>
        </w:rPr>
        <w:t>(paraksts un tā atšifrējums, datums)</w:t>
      </w:r>
    </w:p>
    <w:p w14:paraId="574CE4B6" w14:textId="77777777" w:rsidR="006D514A" w:rsidRPr="006D514A" w:rsidRDefault="006D514A" w:rsidP="006D514A">
      <w:pPr>
        <w:jc w:val="left"/>
        <w:rPr>
          <w:b/>
          <w:lang w:eastAsia="en-US"/>
        </w:rPr>
      </w:pPr>
    </w:p>
    <w:p w14:paraId="3BEEFD66" w14:textId="77777777" w:rsidR="006D514A" w:rsidRPr="006D514A" w:rsidRDefault="006D514A" w:rsidP="006D514A">
      <w:pPr>
        <w:jc w:val="left"/>
        <w:rPr>
          <w:b/>
          <w:lang w:eastAsia="en-US"/>
        </w:rPr>
      </w:pPr>
      <w:r w:rsidRPr="006D514A">
        <w:rPr>
          <w:b/>
          <w:lang w:eastAsia="en-US"/>
        </w:rPr>
        <w:t xml:space="preserve">Saskaņots: </w:t>
      </w:r>
      <w:r w:rsidRPr="006D514A">
        <w:rPr>
          <w:b/>
          <w:lang w:eastAsia="en-US"/>
        </w:rPr>
        <w:tab/>
        <w:t>____________________________________________________</w:t>
      </w:r>
      <w:r w:rsidRPr="006D514A">
        <w:rPr>
          <w:lang w:eastAsia="en-US"/>
        </w:rPr>
        <w:t>R. Golubeva</w:t>
      </w:r>
    </w:p>
    <w:p w14:paraId="5A7BFF61" w14:textId="77777777" w:rsidR="006D514A" w:rsidRPr="006D514A" w:rsidRDefault="006D514A" w:rsidP="006D514A">
      <w:pPr>
        <w:jc w:val="left"/>
        <w:rPr>
          <w:vertAlign w:val="superscript"/>
          <w:lang w:eastAsia="en-US"/>
        </w:rPr>
      </w:pPr>
      <w:r w:rsidRPr="006D514A">
        <w:rPr>
          <w:b/>
          <w:lang w:eastAsia="en-US"/>
        </w:rPr>
        <w:tab/>
      </w:r>
      <w:r w:rsidRPr="006D514A">
        <w:rPr>
          <w:b/>
          <w:lang w:eastAsia="en-US"/>
        </w:rPr>
        <w:tab/>
      </w:r>
      <w:r w:rsidRPr="006D514A">
        <w:rPr>
          <w:b/>
          <w:lang w:eastAsia="en-US"/>
        </w:rPr>
        <w:tab/>
      </w:r>
      <w:r w:rsidRPr="006D514A">
        <w:rPr>
          <w:b/>
          <w:lang w:eastAsia="en-US"/>
        </w:rPr>
        <w:tab/>
      </w:r>
      <w:r w:rsidRPr="006D514A">
        <w:rPr>
          <w:b/>
          <w:lang w:eastAsia="en-US"/>
        </w:rPr>
        <w:tab/>
      </w:r>
      <w:r w:rsidRPr="006D514A">
        <w:rPr>
          <w:b/>
          <w:lang w:eastAsia="en-US"/>
        </w:rPr>
        <w:tab/>
      </w:r>
      <w:r w:rsidRPr="006D514A">
        <w:rPr>
          <w:vertAlign w:val="superscript"/>
          <w:lang w:eastAsia="en-US"/>
        </w:rPr>
        <w:t>(paraksts un tā atšifrējums, datums)</w:t>
      </w:r>
    </w:p>
    <w:p w14:paraId="4064630E" w14:textId="77777777" w:rsidR="00AB5AFA" w:rsidRDefault="00AB5AFA" w:rsidP="00E27EB7">
      <w:pPr>
        <w:jc w:val="right"/>
        <w:rPr>
          <w:b/>
          <w:caps/>
        </w:rPr>
      </w:pPr>
    </w:p>
    <w:p w14:paraId="78189358" w14:textId="77777777" w:rsidR="00646703" w:rsidRDefault="00646703" w:rsidP="006D514A">
      <w:pPr>
        <w:rPr>
          <w:b/>
          <w:caps/>
        </w:rPr>
      </w:pPr>
    </w:p>
    <w:p w14:paraId="334060C5" w14:textId="77777777" w:rsidR="00EF17BA" w:rsidRDefault="00EF17BA" w:rsidP="006D514A">
      <w:pPr>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0D1E9BB5" w:rsidR="00C30E7F" w:rsidRDefault="00C75A1B" w:rsidP="00E3366E">
      <w:pPr>
        <w:keepNext/>
        <w:jc w:val="center"/>
        <w:rPr>
          <w:b/>
        </w:rPr>
      </w:pPr>
      <w:r>
        <w:rPr>
          <w:b/>
        </w:rPr>
        <w:t>“</w:t>
      </w:r>
      <w:r w:rsidR="00EF17BA" w:rsidRPr="00EF17BA">
        <w:rPr>
          <w:b/>
        </w:rPr>
        <w:t>Jumta seguma avārijas remontdarbi ēkai Saules ielā 7, Daugavpilī</w:t>
      </w:r>
      <w:r>
        <w:rPr>
          <w:b/>
        </w:rPr>
        <w:t xml:space="preserve">”, </w:t>
      </w:r>
    </w:p>
    <w:p w14:paraId="21C17358" w14:textId="76844330"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105</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3D18EB11" w:rsidR="00423CB3" w:rsidRPr="00427280" w:rsidRDefault="00EF17BA" w:rsidP="00470BA6">
            <w:pPr>
              <w:spacing w:before="40" w:after="40" w:line="20" w:lineRule="atLeast"/>
            </w:pPr>
            <w:r w:rsidRPr="00EF17BA">
              <w:t>Jumta seguma avārijas remontdarbi ēkai Saules ielā 7, Daugavpilī</w:t>
            </w:r>
            <w:r>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1CCCE89" w:rsidR="00C75A1B" w:rsidRDefault="00C75A1B" w:rsidP="00C75A1B">
      <w:pPr>
        <w:tabs>
          <w:tab w:val="left" w:pos="2160"/>
        </w:tabs>
        <w:rPr>
          <w:bCs/>
        </w:rPr>
      </w:pPr>
      <w:r>
        <w:rPr>
          <w:bCs/>
        </w:rPr>
        <w:t>20</w:t>
      </w:r>
      <w:r w:rsidR="003C50FE">
        <w:rPr>
          <w:bCs/>
        </w:rPr>
        <w:t>2</w:t>
      </w:r>
      <w:r w:rsidR="0083125F">
        <w:rPr>
          <w:bCs/>
        </w:rPr>
        <w:t>4</w:t>
      </w:r>
      <w:r>
        <w:rPr>
          <w:bCs/>
        </w:rPr>
        <w:t>.gada __.</w:t>
      </w:r>
      <w:r w:rsidR="00DA02C3">
        <w:rPr>
          <w:bCs/>
        </w:rPr>
        <w:t>oktobrī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3F8916F7"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8216C6" w:rsidRPr="008216C6">
        <w:rPr>
          <w:rFonts w:eastAsia="Calibri"/>
        </w:rPr>
        <w:t>Jumta seguma avārijas remontdarbi ēkai Saules ielā 7,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8216C6">
        <w:rPr>
          <w:rFonts w:eastAsia="Calibri"/>
        </w:rPr>
        <w:t>105</w:t>
      </w:r>
      <w:r w:rsidRPr="00584D46">
        <w:rPr>
          <w:rFonts w:eastAsia="Calibri"/>
        </w:rPr>
        <w:t xml:space="preserve">, tiks akceptēts un tiks noslēgts līgums ar pretendentu, </w:t>
      </w:r>
      <w:r w:rsidRPr="00584D46">
        <w:rPr>
          <w:rFonts w:eastAsia="Calibri"/>
          <w:u w:val="single"/>
        </w:rPr>
        <w:t xml:space="preserve">kā </w:t>
      </w:r>
      <w:bookmarkStart w:id="9" w:name="_Hlk164845615"/>
      <w:bookmarkStart w:id="10" w:name="_Hlk175040495"/>
      <w:r w:rsidR="00AC66AE">
        <w:rPr>
          <w:rFonts w:eastAsia="Calibri"/>
          <w:u w:val="single"/>
        </w:rPr>
        <w:t>ēku būvdarbu vadītājs</w:t>
      </w:r>
      <w:bookmarkEnd w:id="9"/>
      <w:r w:rsidRPr="00AC66AE">
        <w:rPr>
          <w:rFonts w:eastAsia="Calibri"/>
          <w:i/>
          <w:iCs/>
          <w:color w:val="FF0000"/>
        </w:rPr>
        <w:t xml:space="preserve"> </w:t>
      </w:r>
      <w:bookmarkEnd w:id="10"/>
      <w:r w:rsidRPr="00584D46">
        <w:rPr>
          <w:rFonts w:eastAsia="Calibri"/>
        </w:rPr>
        <w:t xml:space="preserve">strādāt pie iepirkuma līguma </w:t>
      </w:r>
      <w:r>
        <w:rPr>
          <w:rFonts w:eastAsia="Calibri"/>
        </w:rPr>
        <w:t>“</w:t>
      </w:r>
      <w:r w:rsidR="008216C6" w:rsidRPr="008216C6">
        <w:rPr>
          <w:rFonts w:eastAsia="Calibri"/>
        </w:rPr>
        <w:t>Jumta seguma avārijas remontdarbi ēkai Saules ielā 7,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EA9FEF0"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117EE6E6" w:rsidR="00FC40B5" w:rsidRDefault="00FC40B5" w:rsidP="00FC40B5">
      <w:pPr>
        <w:tabs>
          <w:tab w:val="left" w:pos="2160"/>
        </w:tabs>
        <w:rPr>
          <w:rFonts w:eastAsia="Calibri"/>
        </w:rPr>
      </w:pPr>
      <w:r>
        <w:rPr>
          <w:rFonts w:eastAsia="Calibri"/>
        </w:rPr>
        <w:t>2024.gada ___.</w:t>
      </w:r>
      <w:r w:rsidR="00DA02C3">
        <w:rPr>
          <w:rFonts w:eastAsia="Calibri"/>
        </w:rPr>
        <w:t>oktobrī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3E27C61" w14:textId="77777777" w:rsidR="000C5A14" w:rsidRDefault="000C5A14" w:rsidP="0009712A">
      <w:pPr>
        <w:jc w:val="center"/>
        <w:rPr>
          <w:rFonts w:eastAsia="Calibri"/>
          <w:b/>
          <w:caps/>
        </w:rPr>
      </w:pPr>
    </w:p>
    <w:p w14:paraId="69E93163" w14:textId="77777777" w:rsidR="000C5A14" w:rsidRDefault="000C5A14"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3DAA68A"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A02C3">
        <w:rPr>
          <w:lang w:eastAsia="en-US"/>
        </w:rPr>
        <w:t>oktobrī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44FBC254"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0C5A14" w:rsidRPr="000C5A14">
        <w:t>Jumta seguma avārijas remontdarbi ēkai Saules ielā 7, Daugavpilī</w:t>
      </w:r>
      <w:r w:rsidRPr="00951610">
        <w:t>”</w:t>
      </w:r>
      <w:r>
        <w:t xml:space="preserve"> </w:t>
      </w:r>
      <w:r w:rsidRPr="00951610">
        <w:t xml:space="preserve">identifikācijas </w:t>
      </w:r>
      <w:proofErr w:type="spellStart"/>
      <w:r w:rsidRPr="00951610">
        <w:t>Nr.</w:t>
      </w:r>
      <w:r>
        <w:t>DPCP</w:t>
      </w:r>
      <w:proofErr w:type="spellEnd"/>
      <w:r>
        <w:t xml:space="preserve"> 2024/</w:t>
      </w:r>
      <w:r w:rsidR="000C5A14">
        <w:t>105</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33504E87" w:rsidR="00941D94" w:rsidRPr="00C3706B" w:rsidRDefault="00941D94" w:rsidP="00941D94">
      <w:pPr>
        <w:ind w:right="-426"/>
        <w:jc w:val="left"/>
        <w:rPr>
          <w:bCs/>
        </w:rPr>
      </w:pPr>
      <w:r w:rsidRPr="00C3706B">
        <w:rPr>
          <w:bCs/>
        </w:rPr>
        <w:t>- tika veikta</w:t>
      </w:r>
      <w:r w:rsidR="000C5A14">
        <w:rPr>
          <w:bCs/>
        </w:rPr>
        <w:t xml:space="preserve"> bojātās</w:t>
      </w:r>
      <w:r>
        <w:rPr>
          <w:bCs/>
        </w:rPr>
        <w:t xml:space="preserve"> </w:t>
      </w:r>
      <w:r w:rsidR="000C5A14">
        <w:rPr>
          <w:bCs/>
        </w:rPr>
        <w:t>jumta daļas Saules iela 7</w:t>
      </w:r>
      <w:r w:rsidRPr="00E052CE">
        <w:rPr>
          <w:bCs/>
        </w:rPr>
        <w:t xml:space="preserve">, </w:t>
      </w:r>
      <w:r w:rsidRPr="00C3706B">
        <w:rPr>
          <w:bCs/>
        </w:rPr>
        <w:t>Daugavpilī</w:t>
      </w:r>
      <w:r>
        <w:rPr>
          <w:bCs/>
        </w:rPr>
        <w:t xml:space="preserve">, </w:t>
      </w:r>
      <w:r w:rsidR="000C5A14" w:rsidRPr="00C3706B">
        <w:rPr>
          <w:bCs/>
        </w:rPr>
        <w:t>ap</w:t>
      </w:r>
      <w:r w:rsidR="000C5A14">
        <w:rPr>
          <w:bCs/>
        </w:rPr>
        <w:t>sekošana</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4D8DD8B" w14:textId="0EB7C390" w:rsidR="000C5A14" w:rsidRDefault="000C5A14">
            <w:pPr>
              <w:rPr>
                <w:lang w:eastAsia="en-US"/>
              </w:rPr>
            </w:pPr>
            <w:r w:rsidRPr="000C5A14">
              <w:rPr>
                <w:lang w:eastAsia="en-US"/>
              </w:rPr>
              <w:t xml:space="preserve">Daugavpils </w:t>
            </w:r>
            <w:proofErr w:type="spellStart"/>
            <w:r w:rsidRPr="000C5A14">
              <w:rPr>
                <w:lang w:eastAsia="en-US"/>
              </w:rPr>
              <w:t>valstspilsētas</w:t>
            </w:r>
            <w:proofErr w:type="spellEnd"/>
            <w:r w:rsidRPr="000C5A14">
              <w:rPr>
                <w:lang w:eastAsia="en-US"/>
              </w:rPr>
              <w:t xml:space="preserve"> pašvaldības iestāde</w:t>
            </w:r>
            <w:r>
              <w:rPr>
                <w:lang w:eastAsia="en-US"/>
              </w:rPr>
              <w:t>s</w:t>
            </w:r>
            <w:r w:rsidRPr="000C5A14">
              <w:rPr>
                <w:lang w:eastAsia="en-US"/>
              </w:rPr>
              <w:t xml:space="preserve"> “Daugavpils pilsētas Izglītības pārvalde”</w:t>
            </w:r>
          </w:p>
          <w:p w14:paraId="44FA6AF3" w14:textId="77777777" w:rsidR="000C5A14" w:rsidRDefault="000C5A14">
            <w:pPr>
              <w:rPr>
                <w:lang w:eastAsia="en-US"/>
              </w:rPr>
            </w:pPr>
          </w:p>
          <w:p w14:paraId="5000251A" w14:textId="2A0B3F99"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26C783AA" w14:textId="77777777" w:rsidR="000C5A14" w:rsidRDefault="000C5A14"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C32FC"/>
    <w:rsid w:val="000C5A14"/>
    <w:rsid w:val="000C72EF"/>
    <w:rsid w:val="000D29FD"/>
    <w:rsid w:val="000D59B6"/>
    <w:rsid w:val="000F1525"/>
    <w:rsid w:val="000F3B0E"/>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225F"/>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D514A"/>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16C6"/>
    <w:rsid w:val="008253FC"/>
    <w:rsid w:val="0083125F"/>
    <w:rsid w:val="008326B6"/>
    <w:rsid w:val="00835AE3"/>
    <w:rsid w:val="0084421B"/>
    <w:rsid w:val="008456E2"/>
    <w:rsid w:val="00853C35"/>
    <w:rsid w:val="008648AA"/>
    <w:rsid w:val="0086782B"/>
    <w:rsid w:val="00884428"/>
    <w:rsid w:val="00891443"/>
    <w:rsid w:val="008947D5"/>
    <w:rsid w:val="008B6B26"/>
    <w:rsid w:val="008C3A54"/>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45200"/>
    <w:rsid w:val="00A50579"/>
    <w:rsid w:val="00A51FCC"/>
    <w:rsid w:val="00A67335"/>
    <w:rsid w:val="00A776CA"/>
    <w:rsid w:val="00A849A5"/>
    <w:rsid w:val="00A929B9"/>
    <w:rsid w:val="00A95978"/>
    <w:rsid w:val="00AA6131"/>
    <w:rsid w:val="00AB09FD"/>
    <w:rsid w:val="00AB59C6"/>
    <w:rsid w:val="00AB5AFA"/>
    <w:rsid w:val="00AB5B91"/>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788"/>
    <w:rsid w:val="00D41960"/>
    <w:rsid w:val="00D42B1F"/>
    <w:rsid w:val="00D44446"/>
    <w:rsid w:val="00D60D5A"/>
    <w:rsid w:val="00D62863"/>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EF17BA"/>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6</Pages>
  <Words>7192</Words>
  <Characters>4100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249</cp:revision>
  <cp:lastPrinted>2024-10-15T12:12:00Z</cp:lastPrinted>
  <dcterms:created xsi:type="dcterms:W3CDTF">2018-02-19T14:25:00Z</dcterms:created>
  <dcterms:modified xsi:type="dcterms:W3CDTF">2024-10-28T08:09:00Z</dcterms:modified>
</cp:coreProperties>
</file>