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77A23" w14:textId="3D5AC798" w:rsidR="0059211E" w:rsidRDefault="0059211E" w:rsidP="0059211E">
      <w:pPr>
        <w:pStyle w:val="Virsraksts1"/>
        <w:tabs>
          <w:tab w:val="left" w:pos="540"/>
        </w:tabs>
        <w:ind w:left="0" w:right="10"/>
        <w:jc w:val="right"/>
        <w:rPr>
          <w:b w:val="0"/>
          <w:sz w:val="22"/>
          <w:szCs w:val="22"/>
        </w:rPr>
      </w:pPr>
      <w:r>
        <w:rPr>
          <w:b w:val="0"/>
          <w:sz w:val="22"/>
          <w:szCs w:val="22"/>
        </w:rPr>
        <w:t>2.pielikums</w:t>
      </w:r>
    </w:p>
    <w:p w14:paraId="5EA7F8F2" w14:textId="662C9421" w:rsidR="0059211E" w:rsidRPr="0059211E" w:rsidRDefault="0059211E" w:rsidP="0059211E">
      <w:pPr>
        <w:pStyle w:val="Virsraksts1"/>
        <w:tabs>
          <w:tab w:val="left" w:pos="540"/>
        </w:tabs>
        <w:ind w:left="0" w:right="10"/>
        <w:jc w:val="right"/>
        <w:rPr>
          <w:b w:val="0"/>
          <w:sz w:val="22"/>
          <w:szCs w:val="22"/>
        </w:rPr>
      </w:pPr>
      <w:r>
        <w:rPr>
          <w:b w:val="0"/>
          <w:sz w:val="22"/>
          <w:szCs w:val="22"/>
        </w:rPr>
        <w:t>DPIP2024/</w:t>
      </w:r>
      <w:r w:rsidR="00E926DB">
        <w:rPr>
          <w:b w:val="0"/>
          <w:sz w:val="22"/>
          <w:szCs w:val="22"/>
        </w:rPr>
        <w:t>24N</w:t>
      </w:r>
    </w:p>
    <w:p w14:paraId="326E2611" w14:textId="77777777" w:rsidR="0059211E" w:rsidRDefault="0059211E" w:rsidP="00530638">
      <w:pPr>
        <w:pStyle w:val="Virsraksts1"/>
        <w:tabs>
          <w:tab w:val="left" w:pos="540"/>
        </w:tabs>
        <w:ind w:left="0" w:right="10"/>
        <w:jc w:val="center"/>
        <w:rPr>
          <w:sz w:val="22"/>
          <w:szCs w:val="22"/>
        </w:rPr>
      </w:pPr>
    </w:p>
    <w:p w14:paraId="7AB58D41" w14:textId="77777777" w:rsidR="0059211E" w:rsidRDefault="0059211E" w:rsidP="00530638">
      <w:pPr>
        <w:pStyle w:val="Virsraksts1"/>
        <w:tabs>
          <w:tab w:val="left" w:pos="540"/>
        </w:tabs>
        <w:ind w:left="0" w:right="10"/>
        <w:jc w:val="center"/>
        <w:rPr>
          <w:sz w:val="22"/>
          <w:szCs w:val="22"/>
        </w:rPr>
      </w:pPr>
    </w:p>
    <w:p w14:paraId="673B606E" w14:textId="77777777" w:rsidR="0059211E" w:rsidRDefault="0059211E" w:rsidP="00530638">
      <w:pPr>
        <w:pStyle w:val="Virsraksts1"/>
        <w:tabs>
          <w:tab w:val="left" w:pos="540"/>
        </w:tabs>
        <w:ind w:left="0" w:right="10"/>
        <w:jc w:val="center"/>
        <w:rPr>
          <w:sz w:val="22"/>
          <w:szCs w:val="22"/>
        </w:rPr>
      </w:pPr>
    </w:p>
    <w:p w14:paraId="58CF2782" w14:textId="77777777" w:rsidR="0059211E" w:rsidRPr="0059211E" w:rsidRDefault="0059211E" w:rsidP="0059211E">
      <w:pPr>
        <w:pStyle w:val="Virsraksts1"/>
        <w:tabs>
          <w:tab w:val="left" w:pos="540"/>
        </w:tabs>
        <w:ind w:left="0" w:right="10"/>
        <w:jc w:val="right"/>
        <w:rPr>
          <w:b w:val="0"/>
          <w:sz w:val="22"/>
          <w:szCs w:val="22"/>
        </w:rPr>
      </w:pPr>
    </w:p>
    <w:p w14:paraId="7F3CA684" w14:textId="6BEF5CFC" w:rsidR="009707B3" w:rsidRDefault="00AC3DC7" w:rsidP="00530638">
      <w:pPr>
        <w:pStyle w:val="Virsraksts1"/>
        <w:tabs>
          <w:tab w:val="left" w:pos="540"/>
        </w:tabs>
        <w:ind w:left="0" w:right="10"/>
        <w:jc w:val="center"/>
        <w:rPr>
          <w:sz w:val="22"/>
          <w:szCs w:val="22"/>
        </w:rPr>
      </w:pPr>
      <w:r>
        <w:rPr>
          <w:sz w:val="22"/>
          <w:szCs w:val="22"/>
        </w:rPr>
        <w:t xml:space="preserve">TEHNIKĀ  SPECIFIKĀCIJA </w:t>
      </w:r>
    </w:p>
    <w:p w14:paraId="2209412B" w14:textId="4E82C06A" w:rsidR="00AC3DC7" w:rsidRDefault="0059211E" w:rsidP="00530638">
      <w:pPr>
        <w:pStyle w:val="Virsraksts1"/>
        <w:tabs>
          <w:tab w:val="left" w:pos="540"/>
        </w:tabs>
        <w:ind w:left="0" w:right="10"/>
        <w:jc w:val="center"/>
        <w:rPr>
          <w:sz w:val="22"/>
          <w:szCs w:val="22"/>
        </w:rPr>
      </w:pPr>
      <w:r>
        <w:rPr>
          <w:sz w:val="22"/>
          <w:szCs w:val="22"/>
        </w:rPr>
        <w:t>“</w:t>
      </w:r>
      <w:r w:rsidR="00AC3DC7">
        <w:rPr>
          <w:sz w:val="22"/>
          <w:szCs w:val="22"/>
        </w:rPr>
        <w:t>Ķīmijas laboratorijas aprīkojuma piegāde</w:t>
      </w:r>
      <w:r>
        <w:rPr>
          <w:sz w:val="22"/>
          <w:szCs w:val="22"/>
        </w:rPr>
        <w:t xml:space="preserve"> un uzstādīš</w:t>
      </w:r>
      <w:r w:rsidR="00E926DB">
        <w:rPr>
          <w:sz w:val="22"/>
          <w:szCs w:val="22"/>
        </w:rPr>
        <w:t>a</w:t>
      </w:r>
      <w:r>
        <w:rPr>
          <w:sz w:val="22"/>
          <w:szCs w:val="22"/>
        </w:rPr>
        <w:t>na</w:t>
      </w:r>
      <w:r w:rsidR="00AC3DC7">
        <w:rPr>
          <w:sz w:val="22"/>
          <w:szCs w:val="22"/>
        </w:rPr>
        <w:t xml:space="preserve"> Daugavpils Tehnoloģiju vidusskolai-licejam nodrošinātu ES projekta Nr.8.3.2.2/16/I/001 “Atbalsts izglītojamo kompetenču attīstībai” ietvaros</w:t>
      </w:r>
      <w:r>
        <w:rPr>
          <w:sz w:val="22"/>
          <w:szCs w:val="22"/>
        </w:rPr>
        <w:t>”</w:t>
      </w:r>
    </w:p>
    <w:p w14:paraId="54CD0D9D" w14:textId="4BFD6138" w:rsidR="00530638" w:rsidRDefault="00530638" w:rsidP="00530638">
      <w:pPr>
        <w:pStyle w:val="Virsraksts1"/>
        <w:tabs>
          <w:tab w:val="left" w:pos="540"/>
        </w:tabs>
        <w:ind w:left="0" w:right="10"/>
        <w:jc w:val="center"/>
        <w:rPr>
          <w:sz w:val="22"/>
          <w:szCs w:val="22"/>
        </w:rPr>
      </w:pPr>
    </w:p>
    <w:p w14:paraId="52878F43" w14:textId="358FE916" w:rsidR="007E066E" w:rsidRDefault="007E066E" w:rsidP="00530638">
      <w:pPr>
        <w:pStyle w:val="Virsraksts1"/>
        <w:tabs>
          <w:tab w:val="left" w:pos="540"/>
        </w:tabs>
        <w:ind w:left="0" w:right="10"/>
        <w:jc w:val="center"/>
        <w:rPr>
          <w:color w:val="FF0000"/>
          <w:sz w:val="22"/>
          <w:szCs w:val="22"/>
        </w:rPr>
      </w:pPr>
    </w:p>
    <w:p w14:paraId="6CEDD279" w14:textId="7AB051DB" w:rsidR="007E066E" w:rsidRPr="007E066E" w:rsidRDefault="007E066E" w:rsidP="00530638">
      <w:pPr>
        <w:pStyle w:val="Virsraksts1"/>
        <w:tabs>
          <w:tab w:val="left" w:pos="540"/>
        </w:tabs>
        <w:ind w:left="0" w:right="10"/>
        <w:jc w:val="center"/>
        <w:rPr>
          <w:color w:val="FF0000"/>
          <w:sz w:val="24"/>
          <w:szCs w:val="24"/>
        </w:rPr>
      </w:pPr>
    </w:p>
    <w:p w14:paraId="21694968" w14:textId="5ED79274" w:rsidR="007E066E" w:rsidRPr="007E066E" w:rsidRDefault="007E066E" w:rsidP="007E066E">
      <w:pPr>
        <w:rPr>
          <w:b/>
          <w:sz w:val="24"/>
          <w:szCs w:val="24"/>
        </w:rPr>
      </w:pPr>
      <w:r w:rsidRPr="007E066E">
        <w:rPr>
          <w:b/>
          <w:sz w:val="24"/>
          <w:szCs w:val="24"/>
        </w:rPr>
        <w:t xml:space="preserve">1.daļa </w:t>
      </w:r>
      <w:r w:rsidR="0059211E">
        <w:rPr>
          <w:b/>
          <w:sz w:val="24"/>
          <w:szCs w:val="24"/>
        </w:rPr>
        <w:t>“</w:t>
      </w:r>
      <w:r w:rsidRPr="007E066E">
        <w:rPr>
          <w:b/>
          <w:sz w:val="24"/>
          <w:szCs w:val="24"/>
        </w:rPr>
        <w:t>Laboratorijas izlietnes komplekts</w:t>
      </w:r>
      <w:r w:rsidR="0059211E">
        <w:rPr>
          <w:b/>
          <w:sz w:val="24"/>
          <w:szCs w:val="24"/>
        </w:rPr>
        <w:t>”</w:t>
      </w:r>
    </w:p>
    <w:p w14:paraId="5F31DEAA" w14:textId="77777777" w:rsidR="007E066E" w:rsidRPr="00530638" w:rsidRDefault="007E066E" w:rsidP="007E066E">
      <w:pPr>
        <w:rPr>
          <w:b/>
        </w:rPr>
      </w:pPr>
    </w:p>
    <w:p w14:paraId="17380F54" w14:textId="77777777" w:rsidR="007E066E" w:rsidRPr="00530638" w:rsidRDefault="007E066E" w:rsidP="007E066E">
      <w:pPr>
        <w:widowControl/>
        <w:adjustRightInd w:val="0"/>
        <w:rPr>
          <w:rFonts w:eastAsiaTheme="minorHAnsi"/>
          <w:color w:val="000000"/>
        </w:rPr>
      </w:pPr>
      <w:proofErr w:type="spellStart"/>
      <w:r w:rsidRPr="00530638">
        <w:rPr>
          <w:rFonts w:eastAsiaTheme="minorHAnsi"/>
          <w:color w:val="000000"/>
        </w:rPr>
        <w:t>Gabarītizmēri</w:t>
      </w:r>
      <w:proofErr w:type="spellEnd"/>
      <w:r w:rsidRPr="00530638">
        <w:rPr>
          <w:rFonts w:eastAsiaTheme="minorHAnsi"/>
          <w:color w:val="000000"/>
        </w:rPr>
        <w:t xml:space="preserve"> 1350 × 750 × 910 mm ± 10 mm. </w:t>
      </w:r>
    </w:p>
    <w:p w14:paraId="5CB0CEBF" w14:textId="77777777" w:rsidR="007E066E" w:rsidRPr="00530638" w:rsidRDefault="007E066E" w:rsidP="007E066E">
      <w:pPr>
        <w:widowControl/>
        <w:adjustRightInd w:val="0"/>
        <w:rPr>
          <w:rFonts w:eastAsiaTheme="minorHAnsi"/>
          <w:color w:val="000000"/>
        </w:rPr>
      </w:pPr>
      <w:r w:rsidRPr="00530638">
        <w:rPr>
          <w:rFonts w:eastAsiaTheme="minorHAnsi"/>
          <w:color w:val="000000"/>
        </w:rPr>
        <w:t>Darba virsma – laboratorijas polipropilēns (</w:t>
      </w:r>
      <w:r w:rsidRPr="00530638">
        <w:t>skat. 1.1.</w:t>
      </w:r>
      <w:r w:rsidRPr="00530638">
        <w:rPr>
          <w:rFonts w:eastAsiaTheme="minorHAnsi"/>
          <w:color w:val="000000"/>
        </w:rPr>
        <w:t xml:space="preserve"> punktā). </w:t>
      </w:r>
    </w:p>
    <w:p w14:paraId="05F86F4D" w14:textId="77777777" w:rsidR="007E066E" w:rsidRPr="00530638" w:rsidRDefault="007E066E" w:rsidP="007E066E">
      <w:pPr>
        <w:widowControl/>
        <w:adjustRightInd w:val="0"/>
        <w:rPr>
          <w:rFonts w:eastAsiaTheme="minorHAnsi"/>
          <w:color w:val="000000"/>
        </w:rPr>
      </w:pPr>
      <w:r w:rsidRPr="00530638">
        <w:rPr>
          <w:rFonts w:eastAsiaTheme="minorHAnsi"/>
          <w:color w:val="000000"/>
        </w:rPr>
        <w:t>Sienu materiāls – sienu lamināts (</w:t>
      </w:r>
      <w:r w:rsidRPr="00530638">
        <w:t>skat. 1.1.</w:t>
      </w:r>
      <w:r w:rsidRPr="00530638">
        <w:rPr>
          <w:rFonts w:eastAsiaTheme="minorHAnsi"/>
          <w:color w:val="000000"/>
        </w:rPr>
        <w:t xml:space="preserve"> punktā). </w:t>
      </w:r>
    </w:p>
    <w:p w14:paraId="26D27E64" w14:textId="77777777" w:rsidR="007E066E" w:rsidRPr="00530638" w:rsidRDefault="007E066E" w:rsidP="007E066E">
      <w:pPr>
        <w:widowControl/>
        <w:adjustRightInd w:val="0"/>
        <w:rPr>
          <w:rFonts w:eastAsiaTheme="minorHAnsi"/>
          <w:color w:val="000000"/>
        </w:rPr>
      </w:pPr>
      <w:r w:rsidRPr="00530638">
        <w:rPr>
          <w:rFonts w:eastAsiaTheme="minorHAnsi"/>
          <w:color w:val="000000"/>
        </w:rPr>
        <w:t xml:space="preserve">Izlietnes </w:t>
      </w:r>
      <w:proofErr w:type="spellStart"/>
      <w:r w:rsidRPr="00530638">
        <w:rPr>
          <w:rFonts w:eastAsiaTheme="minorHAnsi"/>
          <w:color w:val="000000"/>
        </w:rPr>
        <w:t>gabarītizmēri</w:t>
      </w:r>
      <w:proofErr w:type="spellEnd"/>
      <w:r w:rsidRPr="00530638">
        <w:rPr>
          <w:rFonts w:eastAsiaTheme="minorHAnsi"/>
          <w:color w:val="000000"/>
        </w:rPr>
        <w:t xml:space="preserve"> ne mazāki par 400 x 400 x 300 mm. (2 gab.)</w:t>
      </w:r>
    </w:p>
    <w:p w14:paraId="74479C9D" w14:textId="77777777" w:rsidR="007E066E" w:rsidRPr="00530638" w:rsidRDefault="007E066E" w:rsidP="007E066E">
      <w:pPr>
        <w:widowControl/>
        <w:adjustRightInd w:val="0"/>
        <w:rPr>
          <w:rFonts w:eastAsiaTheme="minorHAnsi"/>
          <w:color w:val="000000"/>
        </w:rPr>
      </w:pPr>
      <w:r w:rsidRPr="00530638">
        <w:rPr>
          <w:rFonts w:eastAsiaTheme="minorHAnsi"/>
          <w:color w:val="000000"/>
        </w:rPr>
        <w:t xml:space="preserve">Katrai izlietnei komplektā jābūt ķīmiski izturīgam sifonam no polipropilēna vai ekvivalenta materiāla. </w:t>
      </w:r>
    </w:p>
    <w:p w14:paraId="7A502E84" w14:textId="77777777" w:rsidR="007E066E" w:rsidRPr="00530638" w:rsidRDefault="007E066E" w:rsidP="007E066E">
      <w:pPr>
        <w:widowControl/>
        <w:adjustRightInd w:val="0"/>
        <w:rPr>
          <w:rFonts w:eastAsiaTheme="minorHAnsi"/>
          <w:color w:val="000000"/>
        </w:rPr>
      </w:pPr>
      <w:r w:rsidRPr="00530638">
        <w:rPr>
          <w:rFonts w:eastAsiaTheme="minorHAnsi"/>
          <w:color w:val="000000"/>
        </w:rPr>
        <w:t>Ūdens maisītājs (</w:t>
      </w:r>
      <w:r w:rsidRPr="00530638">
        <w:t>skat. Skaidrojošajā  aprakstā 1.3.1.</w:t>
      </w:r>
      <w:r w:rsidRPr="00530638">
        <w:rPr>
          <w:rFonts w:eastAsiaTheme="minorHAnsi"/>
          <w:color w:val="000000"/>
        </w:rPr>
        <w:t xml:space="preserve"> punktā). – 2 gab. </w:t>
      </w:r>
    </w:p>
    <w:p w14:paraId="711564FA" w14:textId="77777777" w:rsidR="007E066E" w:rsidRPr="00530638" w:rsidRDefault="007E066E" w:rsidP="007E066E">
      <w:pPr>
        <w:widowControl/>
        <w:adjustRightInd w:val="0"/>
        <w:rPr>
          <w:rFonts w:eastAsiaTheme="minorHAnsi"/>
          <w:color w:val="000000"/>
        </w:rPr>
      </w:pPr>
      <w:r w:rsidRPr="00530638">
        <w:rPr>
          <w:rFonts w:eastAsiaTheme="minorHAnsi"/>
          <w:color w:val="000000"/>
        </w:rPr>
        <w:t>Acu skalojamā duša (</w:t>
      </w:r>
      <w:r w:rsidRPr="00530638">
        <w:t>skat. Skaidrojošajā  aprakstā 1.1.</w:t>
      </w:r>
      <w:r w:rsidRPr="00530638">
        <w:rPr>
          <w:rFonts w:eastAsiaTheme="minorHAnsi"/>
          <w:color w:val="000000"/>
        </w:rPr>
        <w:t xml:space="preserve"> punktā).  – 1 gab. </w:t>
      </w:r>
    </w:p>
    <w:p w14:paraId="5CCFC1BB" w14:textId="77777777" w:rsidR="007E066E" w:rsidRPr="00530638" w:rsidRDefault="007E066E" w:rsidP="007E066E">
      <w:pPr>
        <w:widowControl/>
        <w:adjustRightInd w:val="0"/>
        <w:rPr>
          <w:rFonts w:eastAsiaTheme="minorHAnsi"/>
          <w:color w:val="000000"/>
        </w:rPr>
      </w:pPr>
      <w:r w:rsidRPr="00530638">
        <w:rPr>
          <w:rFonts w:eastAsiaTheme="minorHAnsi"/>
          <w:color w:val="000000"/>
        </w:rPr>
        <w:t xml:space="preserve">Durtiņas no priekšpuses saskaņā ar skici </w:t>
      </w:r>
    </w:p>
    <w:p w14:paraId="1C4B491A" w14:textId="087D1345" w:rsidR="007E066E" w:rsidRPr="008B13DA" w:rsidRDefault="007E066E" w:rsidP="008B13DA">
      <w:pPr>
        <w:widowControl/>
        <w:adjustRightInd w:val="0"/>
        <w:rPr>
          <w:rFonts w:eastAsiaTheme="minorHAnsi"/>
          <w:color w:val="000000"/>
        </w:rPr>
      </w:pPr>
      <w:r w:rsidRPr="00530638">
        <w:rPr>
          <w:rFonts w:eastAsiaTheme="minorHAnsi"/>
          <w:color w:val="000000"/>
        </w:rPr>
        <w:t xml:space="preserve">Cokols </w:t>
      </w:r>
    </w:p>
    <w:p w14:paraId="2E12C701" w14:textId="0E83911A" w:rsidR="007E066E" w:rsidRPr="00D73A29" w:rsidRDefault="007E066E" w:rsidP="00530638">
      <w:pPr>
        <w:pStyle w:val="Virsraksts1"/>
        <w:tabs>
          <w:tab w:val="left" w:pos="540"/>
        </w:tabs>
        <w:ind w:left="0" w:right="10"/>
        <w:jc w:val="center"/>
        <w:rPr>
          <w:color w:val="FF0000"/>
          <w:sz w:val="22"/>
          <w:szCs w:val="22"/>
        </w:rPr>
      </w:pPr>
      <w:r w:rsidRPr="00530638">
        <w:rPr>
          <w:b w:val="0"/>
          <w:noProof/>
          <w:lang w:val="ru-RU" w:eastAsia="ru-RU"/>
        </w:rPr>
        <w:drawing>
          <wp:inline distT="0" distB="0" distL="0" distR="0" wp14:anchorId="68624AB7" wp14:editId="1DD93822">
            <wp:extent cx="4256484" cy="36671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9032" cy="3669320"/>
                    </a:xfrm>
                    <a:prstGeom prst="rect">
                      <a:avLst/>
                    </a:prstGeom>
                    <a:noFill/>
                    <a:ln>
                      <a:noFill/>
                    </a:ln>
                  </pic:spPr>
                </pic:pic>
              </a:graphicData>
            </a:graphic>
          </wp:inline>
        </w:drawing>
      </w:r>
    </w:p>
    <w:p w14:paraId="59901D05" w14:textId="77777777" w:rsidR="00530638" w:rsidRPr="00530638" w:rsidRDefault="00530638" w:rsidP="00530638">
      <w:pPr>
        <w:pStyle w:val="Virsraksts1"/>
        <w:tabs>
          <w:tab w:val="left" w:pos="540"/>
        </w:tabs>
        <w:ind w:left="0" w:right="10"/>
        <w:jc w:val="center"/>
        <w:rPr>
          <w:sz w:val="22"/>
          <w:szCs w:val="22"/>
        </w:rPr>
      </w:pPr>
    </w:p>
    <w:p w14:paraId="08B6329E" w14:textId="77777777" w:rsidR="00530638" w:rsidRPr="00530638" w:rsidRDefault="00530638" w:rsidP="00530638">
      <w:pPr>
        <w:tabs>
          <w:tab w:val="left" w:pos="540"/>
        </w:tabs>
        <w:spacing w:after="120"/>
        <w:jc w:val="both"/>
        <w:rPr>
          <w:rFonts w:eastAsia="Calibri"/>
        </w:rPr>
      </w:pPr>
      <w:r w:rsidRPr="00530638">
        <w:rPr>
          <w:rFonts w:eastAsia="Calibri"/>
        </w:rPr>
        <w:t>Laboratorijas mēbeļu izmēri doti ar iespējamām izmēru pielaidēm ± 10 mm.</w:t>
      </w:r>
    </w:p>
    <w:p w14:paraId="7A55DD59" w14:textId="77777777" w:rsidR="0059211E" w:rsidRDefault="0059211E" w:rsidP="00530638">
      <w:pPr>
        <w:tabs>
          <w:tab w:val="left" w:pos="540"/>
        </w:tabs>
        <w:spacing w:after="120"/>
        <w:ind w:firstLine="720"/>
        <w:jc w:val="both"/>
        <w:rPr>
          <w:b/>
        </w:rPr>
      </w:pPr>
    </w:p>
    <w:p w14:paraId="3018A762" w14:textId="77777777" w:rsidR="0059211E" w:rsidRDefault="0059211E" w:rsidP="00530638">
      <w:pPr>
        <w:tabs>
          <w:tab w:val="left" w:pos="540"/>
        </w:tabs>
        <w:spacing w:after="120"/>
        <w:ind w:firstLine="720"/>
        <w:jc w:val="both"/>
        <w:rPr>
          <w:b/>
        </w:rPr>
      </w:pPr>
    </w:p>
    <w:p w14:paraId="50C09D28" w14:textId="4B19993D" w:rsidR="00530638" w:rsidRPr="00530638" w:rsidRDefault="00530638" w:rsidP="00530638">
      <w:pPr>
        <w:tabs>
          <w:tab w:val="left" w:pos="540"/>
        </w:tabs>
        <w:spacing w:after="120"/>
        <w:ind w:firstLine="720"/>
        <w:jc w:val="both"/>
        <w:rPr>
          <w:b/>
        </w:rPr>
      </w:pPr>
      <w:r w:rsidRPr="00530638">
        <w:rPr>
          <w:b/>
        </w:rPr>
        <w:t>Darba virsmu specifikācijas</w:t>
      </w:r>
    </w:p>
    <w:p w14:paraId="0859E57F" w14:textId="77777777" w:rsidR="00530638" w:rsidRPr="00530638" w:rsidRDefault="00530638" w:rsidP="00530638">
      <w:pPr>
        <w:pStyle w:val="Saraksts"/>
        <w:tabs>
          <w:tab w:val="left" w:pos="540"/>
          <w:tab w:val="right" w:pos="5175"/>
          <w:tab w:val="right" w:pos="7159"/>
          <w:tab w:val="right" w:pos="9639"/>
        </w:tabs>
        <w:jc w:val="both"/>
        <w:rPr>
          <w:rFonts w:cs="Times New Roman"/>
          <w:sz w:val="22"/>
          <w:szCs w:val="22"/>
          <w:lang w:val="lv-LV"/>
        </w:rPr>
      </w:pPr>
    </w:p>
    <w:p w14:paraId="7BC5E411" w14:textId="37A8BA81" w:rsidR="00530638" w:rsidRPr="00530638" w:rsidRDefault="00530638" w:rsidP="007E066E">
      <w:pPr>
        <w:pStyle w:val="Saraksts"/>
        <w:numPr>
          <w:ilvl w:val="0"/>
          <w:numId w:val="9"/>
        </w:numPr>
        <w:tabs>
          <w:tab w:val="left" w:pos="540"/>
          <w:tab w:val="right" w:pos="5175"/>
          <w:tab w:val="right" w:pos="7159"/>
          <w:tab w:val="right" w:pos="9639"/>
        </w:tabs>
        <w:jc w:val="both"/>
        <w:rPr>
          <w:rFonts w:cs="Times New Roman"/>
          <w:b/>
          <w:sz w:val="22"/>
          <w:szCs w:val="22"/>
          <w:lang w:val="lv-LV"/>
        </w:rPr>
      </w:pPr>
      <w:r w:rsidRPr="00530638">
        <w:rPr>
          <w:rFonts w:cs="Times New Roman"/>
          <w:b/>
          <w:sz w:val="22"/>
          <w:szCs w:val="22"/>
          <w:lang w:val="lv-LV"/>
        </w:rPr>
        <w:t>Sienu lamināts</w:t>
      </w:r>
    </w:p>
    <w:p w14:paraId="71CB6373" w14:textId="77777777" w:rsidR="00530638" w:rsidRPr="00530638" w:rsidRDefault="00530638" w:rsidP="00530638">
      <w:pPr>
        <w:pStyle w:val="Saraksts"/>
        <w:tabs>
          <w:tab w:val="left" w:pos="540"/>
        </w:tabs>
        <w:ind w:firstLine="709"/>
        <w:jc w:val="both"/>
        <w:rPr>
          <w:rFonts w:cs="Times New Roman"/>
          <w:sz w:val="22"/>
          <w:szCs w:val="22"/>
          <w:lang w:val="lv-LV"/>
        </w:rPr>
      </w:pPr>
      <w:r w:rsidRPr="00530638">
        <w:rPr>
          <w:rFonts w:cs="Times New Roman"/>
          <w:b/>
          <w:sz w:val="22"/>
          <w:szCs w:val="22"/>
          <w:lang w:val="lv-LV"/>
        </w:rPr>
        <w:t>Sienu laminātam</w:t>
      </w:r>
      <w:r w:rsidRPr="00530638">
        <w:rPr>
          <w:rFonts w:cs="Times New Roman"/>
          <w:sz w:val="22"/>
          <w:szCs w:val="22"/>
          <w:lang w:val="lv-LV"/>
        </w:rPr>
        <w:t xml:space="preserve"> jābūt vismaz 18 mm biezai laminētai kokskaidu plātnei. Izmanto mēbeļu karkasa, iekšējo plauktu un muguriņas izgatavošanai. Krāsa – gaišs tonis</w:t>
      </w:r>
      <w:r w:rsidRPr="00530638">
        <w:rPr>
          <w:rStyle w:val="Komentraatsauce"/>
          <w:rFonts w:cs="Times New Roman"/>
          <w:sz w:val="22"/>
          <w:szCs w:val="22"/>
          <w:lang w:val="lv-LV" w:eastAsia="en-US"/>
        </w:rPr>
        <w:t xml:space="preserve">. </w:t>
      </w:r>
      <w:r w:rsidRPr="00530638">
        <w:rPr>
          <w:rFonts w:eastAsia="Calibri" w:cs="Times New Roman"/>
          <w:sz w:val="22"/>
          <w:szCs w:val="22"/>
          <w:lang w:val="lv-LV"/>
        </w:rPr>
        <w:t>Toni saskaņot ar Pasūtītāju pirms nodošanas ražošanā.</w:t>
      </w:r>
      <w:r w:rsidRPr="00530638">
        <w:rPr>
          <w:rFonts w:cs="Times New Roman"/>
          <w:sz w:val="22"/>
          <w:szCs w:val="22"/>
          <w:lang w:val="lv-LV"/>
        </w:rPr>
        <w:t xml:space="preserve"> 2 mm bieza ABS maliņa, pielīmēta.</w:t>
      </w:r>
    </w:p>
    <w:p w14:paraId="22B3159C" w14:textId="77777777" w:rsidR="00530638" w:rsidRPr="00530638" w:rsidRDefault="00530638" w:rsidP="00530638">
      <w:pPr>
        <w:pStyle w:val="Saraksts"/>
        <w:tabs>
          <w:tab w:val="left" w:pos="540"/>
        </w:tabs>
        <w:ind w:firstLine="709"/>
        <w:jc w:val="both"/>
        <w:rPr>
          <w:rFonts w:cs="Times New Roman"/>
          <w:sz w:val="22"/>
          <w:szCs w:val="22"/>
          <w:lang w:val="lv-LV"/>
        </w:rPr>
      </w:pPr>
      <w:r w:rsidRPr="00530638">
        <w:rPr>
          <w:rFonts w:cs="Times New Roman"/>
          <w:sz w:val="22"/>
          <w:szCs w:val="22"/>
          <w:lang w:val="lv-LV"/>
        </w:rPr>
        <w:t>Formaldehīda emisijas klase ne augstāka par E1 klasi saskaņā ar DIN EN 120 standartu.</w:t>
      </w:r>
    </w:p>
    <w:p w14:paraId="4B50CBA0" w14:textId="5857B02D" w:rsidR="00530638" w:rsidRPr="00530638" w:rsidRDefault="00530638" w:rsidP="007E066E">
      <w:pPr>
        <w:pStyle w:val="Sarakstarindkopa"/>
        <w:widowControl/>
        <w:numPr>
          <w:ilvl w:val="0"/>
          <w:numId w:val="9"/>
        </w:numPr>
        <w:tabs>
          <w:tab w:val="left" w:pos="540"/>
        </w:tabs>
        <w:autoSpaceDE/>
        <w:autoSpaceDN/>
        <w:spacing w:after="120"/>
        <w:contextualSpacing/>
      </w:pPr>
      <w:r w:rsidRPr="00530638">
        <w:rPr>
          <w:b/>
        </w:rPr>
        <w:t>Polipropilēns</w:t>
      </w:r>
      <w:r w:rsidRPr="00530638">
        <w:t xml:space="preserve"> </w:t>
      </w:r>
    </w:p>
    <w:p w14:paraId="75A09DAD" w14:textId="77777777" w:rsidR="00530638" w:rsidRPr="00530638" w:rsidRDefault="00530638" w:rsidP="00530638">
      <w:pPr>
        <w:tabs>
          <w:tab w:val="left" w:pos="540"/>
        </w:tabs>
        <w:spacing w:after="120"/>
        <w:ind w:firstLine="720"/>
        <w:jc w:val="both"/>
        <w:rPr>
          <w:i/>
        </w:rPr>
      </w:pPr>
      <w:r w:rsidRPr="00530638">
        <w:rPr>
          <w:b/>
        </w:rPr>
        <w:t xml:space="preserve">Polipropilēna </w:t>
      </w:r>
      <w:r w:rsidRPr="00530638">
        <w:t xml:space="preserve">biezumam jābūt vismaz 20 mm.  Jābūt ķīmiski izturīgs </w:t>
      </w:r>
      <w:r w:rsidRPr="00530638">
        <w:rPr>
          <w:u w:val="single"/>
        </w:rPr>
        <w:t>vismaz pret šādām ķimikālijām</w:t>
      </w:r>
      <w:r w:rsidRPr="00530638">
        <w:t xml:space="preserve">: </w:t>
      </w:r>
      <w:r w:rsidRPr="00530638">
        <w:rPr>
          <w:i/>
        </w:rPr>
        <w:t xml:space="preserve">acetons, 20% etiķskābe, etiķskābes anhidrīds, 50% sērskābe, 10% amonjaka šķīdumus, 30% nātrija hidroksīds, anilīns, hloroforms, </w:t>
      </w:r>
      <w:proofErr w:type="spellStart"/>
      <w:r w:rsidRPr="00530638">
        <w:rPr>
          <w:i/>
        </w:rPr>
        <w:t>propanols</w:t>
      </w:r>
      <w:proofErr w:type="spellEnd"/>
      <w:r w:rsidRPr="00530638">
        <w:rPr>
          <w:i/>
        </w:rPr>
        <w:t>, 10% sālsskābe, 20% slāpekļskābe, rezorcīns.</w:t>
      </w:r>
    </w:p>
    <w:p w14:paraId="2DCDECE9" w14:textId="77777777" w:rsidR="00530638" w:rsidRPr="00530638" w:rsidRDefault="00530638" w:rsidP="00530638">
      <w:pPr>
        <w:tabs>
          <w:tab w:val="left" w:pos="540"/>
        </w:tabs>
        <w:spacing w:after="120"/>
        <w:ind w:firstLine="720"/>
        <w:jc w:val="both"/>
      </w:pPr>
      <w:r w:rsidRPr="00530638">
        <w:t>Pretendentam jāiesniedz ražotāja izsniegts sertifikāts par veiktajiem testiem, ka virsma ir izturīga pret ķimikālijām 24 stundu laikā. Ja reaģenta pēdu un krasu izmaiņu nav, darba virsma tiek uzskatīta par izturīgu pret šo reaģentu.</w:t>
      </w:r>
    </w:p>
    <w:p w14:paraId="5006723F" w14:textId="77777777" w:rsidR="00530638" w:rsidRPr="00530638" w:rsidRDefault="00530638" w:rsidP="00530638">
      <w:pPr>
        <w:tabs>
          <w:tab w:val="left" w:pos="540"/>
        </w:tabs>
        <w:spacing w:after="120"/>
        <w:ind w:firstLine="720"/>
        <w:jc w:val="both"/>
        <w:rPr>
          <w:u w:val="single"/>
        </w:rPr>
      </w:pPr>
      <w:r w:rsidRPr="00530638">
        <w:rPr>
          <w:u w:val="single"/>
        </w:rPr>
        <w:t>Fizikālie, mehāniskie rādītāji:</w:t>
      </w:r>
    </w:p>
    <w:p w14:paraId="2259BF4B" w14:textId="77777777" w:rsidR="00530638" w:rsidRPr="00530638" w:rsidRDefault="00530638" w:rsidP="00530638">
      <w:pPr>
        <w:pStyle w:val="Sarakstarindkopa"/>
        <w:widowControl/>
        <w:numPr>
          <w:ilvl w:val="0"/>
          <w:numId w:val="5"/>
        </w:numPr>
        <w:tabs>
          <w:tab w:val="left" w:pos="540"/>
        </w:tabs>
        <w:autoSpaceDE/>
        <w:autoSpaceDN/>
        <w:spacing w:after="120"/>
        <w:ind w:left="1134" w:hanging="425"/>
        <w:contextualSpacing/>
      </w:pPr>
      <w:r w:rsidRPr="00530638">
        <w:t>Stiepes izturība saskaņā ar ASTM D 638: ne mazāk par 300 kg/cm</w:t>
      </w:r>
      <w:r w:rsidRPr="00530638">
        <w:rPr>
          <w:vertAlign w:val="superscript"/>
        </w:rPr>
        <w:t>2</w:t>
      </w:r>
      <w:r w:rsidRPr="00530638">
        <w:t>;</w:t>
      </w:r>
    </w:p>
    <w:p w14:paraId="680C6301" w14:textId="77777777" w:rsidR="00530638" w:rsidRPr="00530638" w:rsidRDefault="00530638" w:rsidP="00530638">
      <w:pPr>
        <w:pStyle w:val="Sarakstarindkopa"/>
        <w:widowControl/>
        <w:numPr>
          <w:ilvl w:val="0"/>
          <w:numId w:val="5"/>
        </w:numPr>
        <w:tabs>
          <w:tab w:val="left" w:pos="540"/>
        </w:tabs>
        <w:autoSpaceDE/>
        <w:autoSpaceDN/>
        <w:spacing w:after="120"/>
        <w:ind w:left="1134" w:hanging="425"/>
        <w:contextualSpacing/>
      </w:pPr>
      <w:r w:rsidRPr="00530638">
        <w:t>Lieces stingrība saskaņā ar ASTM 747: ne mazāka par 10000 kg/cm</w:t>
      </w:r>
      <w:r w:rsidRPr="00530638">
        <w:rPr>
          <w:vertAlign w:val="superscript"/>
        </w:rPr>
        <w:t>2</w:t>
      </w:r>
      <w:r w:rsidRPr="00530638">
        <w:t>;</w:t>
      </w:r>
    </w:p>
    <w:p w14:paraId="4F044EE4" w14:textId="4F33CABB" w:rsidR="007E066E" w:rsidRPr="0059211E" w:rsidRDefault="00530638" w:rsidP="00530638">
      <w:pPr>
        <w:pStyle w:val="Sarakstarindkopa"/>
        <w:widowControl/>
        <w:numPr>
          <w:ilvl w:val="0"/>
          <w:numId w:val="5"/>
        </w:numPr>
        <w:tabs>
          <w:tab w:val="left" w:pos="540"/>
        </w:tabs>
        <w:autoSpaceDE/>
        <w:autoSpaceDN/>
        <w:spacing w:after="120"/>
        <w:ind w:left="1134" w:hanging="425"/>
        <w:rPr>
          <w:i/>
        </w:rPr>
      </w:pPr>
      <w:r w:rsidRPr="00530638">
        <w:t xml:space="preserve">Cietība pēc </w:t>
      </w:r>
      <w:proofErr w:type="spellStart"/>
      <w:r w:rsidRPr="00530638">
        <w:t>Rokvela</w:t>
      </w:r>
      <w:proofErr w:type="spellEnd"/>
      <w:r w:rsidRPr="00530638">
        <w:t xml:space="preserve"> testa saskaņā ar ASTM D 785: 60. </w:t>
      </w:r>
    </w:p>
    <w:p w14:paraId="60AA59B4" w14:textId="77777777" w:rsidR="007E066E" w:rsidRPr="00530638" w:rsidRDefault="007E066E" w:rsidP="00530638">
      <w:pPr>
        <w:tabs>
          <w:tab w:val="left" w:pos="540"/>
        </w:tabs>
        <w:spacing w:after="120"/>
        <w:rPr>
          <w:b/>
        </w:rPr>
      </w:pPr>
    </w:p>
    <w:p w14:paraId="4E1E4F94" w14:textId="2A3449A5" w:rsidR="00530638" w:rsidRPr="0059211E" w:rsidRDefault="007E066E" w:rsidP="007E066E">
      <w:pPr>
        <w:widowControl/>
        <w:tabs>
          <w:tab w:val="left" w:pos="540"/>
        </w:tabs>
        <w:autoSpaceDE/>
        <w:autoSpaceDN/>
        <w:spacing w:after="120"/>
        <w:rPr>
          <w:b/>
          <w:u w:val="single"/>
        </w:rPr>
      </w:pPr>
      <w:r w:rsidRPr="0059211E">
        <w:rPr>
          <w:b/>
          <w:u w:val="single"/>
        </w:rPr>
        <w:t xml:space="preserve">2.daļa </w:t>
      </w:r>
      <w:r w:rsidR="0059211E" w:rsidRPr="0059211E">
        <w:rPr>
          <w:b/>
          <w:u w:val="single"/>
        </w:rPr>
        <w:t>“</w:t>
      </w:r>
      <w:r w:rsidR="00530638" w:rsidRPr="0059211E">
        <w:rPr>
          <w:b/>
          <w:u w:val="single"/>
        </w:rPr>
        <w:t>Ūdens maisītājs</w:t>
      </w:r>
      <w:r w:rsidR="0059211E" w:rsidRPr="0059211E">
        <w:rPr>
          <w:b/>
          <w:u w:val="single"/>
        </w:rPr>
        <w:t>”</w:t>
      </w:r>
    </w:p>
    <w:p w14:paraId="7BDFB701" w14:textId="77777777" w:rsidR="00530638" w:rsidRPr="00530638" w:rsidRDefault="00530638" w:rsidP="007E066E">
      <w:pPr>
        <w:pStyle w:val="Sarakstarindkopa"/>
        <w:widowControl/>
        <w:tabs>
          <w:tab w:val="left" w:pos="540"/>
        </w:tabs>
        <w:autoSpaceDE/>
        <w:autoSpaceDN/>
        <w:spacing w:after="120"/>
        <w:ind w:left="993" w:firstLine="0"/>
        <w:rPr>
          <w:b/>
        </w:rPr>
      </w:pPr>
      <w:r w:rsidRPr="00530638">
        <w:rPr>
          <w:b/>
        </w:rPr>
        <w:t xml:space="preserve">Laboratorijas ūdens maisītājs </w:t>
      </w:r>
    </w:p>
    <w:p w14:paraId="507CA430" w14:textId="77777777" w:rsidR="00530638" w:rsidRPr="00530638" w:rsidRDefault="00530638" w:rsidP="00530638">
      <w:pPr>
        <w:tabs>
          <w:tab w:val="left" w:pos="540"/>
        </w:tabs>
        <w:spacing w:after="120"/>
        <w:ind w:firstLine="720"/>
        <w:jc w:val="both"/>
      </w:pPr>
      <w:r w:rsidRPr="00530638">
        <w:t>Jābūt laboratorijas klases maisītājam. Marķējums atbilstoši EN13792 prasībām.</w:t>
      </w:r>
      <w:r w:rsidRPr="00530638">
        <w:rPr>
          <w:b/>
        </w:rPr>
        <w:t xml:space="preserve"> </w:t>
      </w:r>
      <w:r w:rsidRPr="00530638">
        <w:t>Ūdens plūsma 13 ÷ 15 L/min pie 3 bar spiediena. Testa spiediens 9 ÷ 10 bar. Maksimālais darba spiediena ne mazāks par 10 bar.</w:t>
      </w:r>
    </w:p>
    <w:p w14:paraId="58B3A4F8" w14:textId="77777777" w:rsidR="00530638" w:rsidRPr="00530638" w:rsidRDefault="00530638" w:rsidP="00530638">
      <w:pPr>
        <w:tabs>
          <w:tab w:val="left" w:pos="540"/>
        </w:tabs>
        <w:spacing w:after="120"/>
        <w:ind w:firstLine="720"/>
        <w:jc w:val="both"/>
      </w:pPr>
      <w:r w:rsidRPr="00530638">
        <w:t xml:space="preserve">Jābūt krāsotam ar karstās </w:t>
      </w:r>
      <w:proofErr w:type="spellStart"/>
      <w:r w:rsidRPr="00530638">
        <w:t>pulverkrāsošanas</w:t>
      </w:r>
      <w:proofErr w:type="spellEnd"/>
      <w:r w:rsidRPr="00530638">
        <w:t xml:space="preserve"> tehnoloģiju. Materiāls – misiņš. Keramisks maisītāja mehānisms. Gabarīti saskaņā ar skici. Ūdens plūsmas regulators – viens rokturis. Visiem ūdens </w:t>
      </w:r>
      <w:proofErr w:type="spellStart"/>
      <w:r w:rsidRPr="00530638">
        <w:t>pievadiem</w:t>
      </w:r>
      <w:proofErr w:type="spellEnd"/>
      <w:r w:rsidRPr="00530638">
        <w:t xml:space="preserve"> un </w:t>
      </w:r>
      <w:proofErr w:type="spellStart"/>
      <w:r w:rsidRPr="00530638">
        <w:t>izvadiem</w:t>
      </w:r>
      <w:proofErr w:type="spellEnd"/>
      <w:r w:rsidRPr="00530638">
        <w:t xml:space="preserve"> jābūt saskaņā ar DIN 12920 standartu. Izlietņu sifoniem jābūt no polipropilēna.</w:t>
      </w:r>
    </w:p>
    <w:p w14:paraId="0D547650" w14:textId="77777777" w:rsidR="00530638" w:rsidRPr="00530638" w:rsidRDefault="00530638" w:rsidP="00530638">
      <w:pPr>
        <w:tabs>
          <w:tab w:val="left" w:pos="540"/>
        </w:tabs>
        <w:rPr>
          <w:b/>
        </w:rPr>
      </w:pPr>
      <w:r w:rsidRPr="00530638">
        <w:rPr>
          <w:b/>
          <w:noProof/>
          <w:lang w:val="ru-RU" w:eastAsia="ru-RU"/>
        </w:rPr>
        <w:drawing>
          <wp:anchor distT="0" distB="0" distL="114300" distR="114300" simplePos="0" relativeHeight="251660288" behindDoc="0" locked="0" layoutInCell="1" allowOverlap="1" wp14:anchorId="057B9BAA" wp14:editId="720F6D65">
            <wp:simplePos x="0" y="0"/>
            <wp:positionH relativeFrom="margin">
              <wp:posOffset>1905000</wp:posOffset>
            </wp:positionH>
            <wp:positionV relativeFrom="paragraph">
              <wp:posOffset>0</wp:posOffset>
            </wp:positionV>
            <wp:extent cx="2579370" cy="2208530"/>
            <wp:effectExtent l="0" t="0" r="0" b="127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9370" cy="2208530"/>
                    </a:xfrm>
                    <a:prstGeom prst="rect">
                      <a:avLst/>
                    </a:prstGeom>
                    <a:noFill/>
                  </pic:spPr>
                </pic:pic>
              </a:graphicData>
            </a:graphic>
            <wp14:sizeRelH relativeFrom="page">
              <wp14:pctWidth>0</wp14:pctWidth>
            </wp14:sizeRelH>
            <wp14:sizeRelV relativeFrom="page">
              <wp14:pctHeight>0</wp14:pctHeight>
            </wp14:sizeRelV>
          </wp:anchor>
        </w:drawing>
      </w:r>
    </w:p>
    <w:p w14:paraId="7C4B9F78" w14:textId="77777777" w:rsidR="00530638" w:rsidRPr="00530638" w:rsidRDefault="00530638" w:rsidP="00530638">
      <w:pPr>
        <w:tabs>
          <w:tab w:val="left" w:pos="540"/>
        </w:tabs>
        <w:rPr>
          <w:b/>
        </w:rPr>
      </w:pPr>
    </w:p>
    <w:p w14:paraId="7C31B893" w14:textId="77777777" w:rsidR="00530638" w:rsidRPr="00530638" w:rsidRDefault="00530638" w:rsidP="00530638">
      <w:pPr>
        <w:tabs>
          <w:tab w:val="left" w:pos="540"/>
        </w:tabs>
        <w:rPr>
          <w:b/>
        </w:rPr>
      </w:pPr>
    </w:p>
    <w:p w14:paraId="1A82D485" w14:textId="77777777" w:rsidR="00530638" w:rsidRPr="00530638" w:rsidRDefault="00530638" w:rsidP="00530638">
      <w:pPr>
        <w:tabs>
          <w:tab w:val="left" w:pos="540"/>
        </w:tabs>
        <w:rPr>
          <w:b/>
        </w:rPr>
      </w:pPr>
    </w:p>
    <w:p w14:paraId="281FA233" w14:textId="77777777" w:rsidR="00530638" w:rsidRPr="00530638" w:rsidRDefault="00530638" w:rsidP="00530638">
      <w:pPr>
        <w:tabs>
          <w:tab w:val="left" w:pos="540"/>
        </w:tabs>
        <w:rPr>
          <w:b/>
        </w:rPr>
      </w:pPr>
    </w:p>
    <w:p w14:paraId="609E34A0" w14:textId="77777777" w:rsidR="00530638" w:rsidRPr="00530638" w:rsidRDefault="00530638" w:rsidP="00530638">
      <w:pPr>
        <w:tabs>
          <w:tab w:val="left" w:pos="540"/>
        </w:tabs>
        <w:rPr>
          <w:b/>
        </w:rPr>
      </w:pPr>
    </w:p>
    <w:p w14:paraId="3055BD83" w14:textId="77777777" w:rsidR="00530638" w:rsidRPr="00530638" w:rsidRDefault="00530638" w:rsidP="00530638">
      <w:pPr>
        <w:tabs>
          <w:tab w:val="left" w:pos="540"/>
        </w:tabs>
        <w:rPr>
          <w:b/>
        </w:rPr>
      </w:pPr>
    </w:p>
    <w:p w14:paraId="645406D5" w14:textId="77777777" w:rsidR="00530638" w:rsidRPr="00530638" w:rsidRDefault="00530638" w:rsidP="00530638">
      <w:pPr>
        <w:tabs>
          <w:tab w:val="left" w:pos="540"/>
        </w:tabs>
        <w:rPr>
          <w:b/>
        </w:rPr>
      </w:pPr>
    </w:p>
    <w:p w14:paraId="0696F4B8" w14:textId="77777777" w:rsidR="00530638" w:rsidRPr="00530638" w:rsidRDefault="00530638" w:rsidP="00530638">
      <w:pPr>
        <w:tabs>
          <w:tab w:val="left" w:pos="540"/>
        </w:tabs>
        <w:rPr>
          <w:b/>
        </w:rPr>
      </w:pPr>
    </w:p>
    <w:p w14:paraId="6836FA6D" w14:textId="77777777" w:rsidR="00530638" w:rsidRPr="00530638" w:rsidRDefault="00530638" w:rsidP="00530638">
      <w:pPr>
        <w:tabs>
          <w:tab w:val="left" w:pos="540"/>
        </w:tabs>
        <w:rPr>
          <w:b/>
        </w:rPr>
      </w:pPr>
    </w:p>
    <w:p w14:paraId="203221A8" w14:textId="77777777" w:rsidR="00530638" w:rsidRPr="00530638" w:rsidRDefault="00530638" w:rsidP="00530638">
      <w:pPr>
        <w:tabs>
          <w:tab w:val="left" w:pos="540"/>
        </w:tabs>
        <w:rPr>
          <w:b/>
        </w:rPr>
      </w:pPr>
    </w:p>
    <w:p w14:paraId="3E41FFC0" w14:textId="77777777" w:rsidR="00530638" w:rsidRPr="00530638" w:rsidRDefault="00530638" w:rsidP="00530638">
      <w:pPr>
        <w:tabs>
          <w:tab w:val="left" w:pos="540"/>
        </w:tabs>
        <w:rPr>
          <w:b/>
        </w:rPr>
      </w:pPr>
    </w:p>
    <w:p w14:paraId="04FD3ACD" w14:textId="77777777" w:rsidR="00530638" w:rsidRPr="00530638" w:rsidRDefault="00530638" w:rsidP="00530638">
      <w:pPr>
        <w:tabs>
          <w:tab w:val="left" w:pos="540"/>
        </w:tabs>
        <w:rPr>
          <w:b/>
        </w:rPr>
      </w:pPr>
    </w:p>
    <w:p w14:paraId="01C579FB" w14:textId="77777777" w:rsidR="00530638" w:rsidRPr="00530638" w:rsidRDefault="00530638" w:rsidP="00530638">
      <w:pPr>
        <w:tabs>
          <w:tab w:val="left" w:pos="540"/>
        </w:tabs>
        <w:rPr>
          <w:b/>
        </w:rPr>
      </w:pPr>
    </w:p>
    <w:p w14:paraId="0FE54BCF" w14:textId="77777777" w:rsidR="00530638" w:rsidRPr="00530638" w:rsidRDefault="00530638" w:rsidP="00530638">
      <w:pPr>
        <w:tabs>
          <w:tab w:val="left" w:pos="540"/>
        </w:tabs>
        <w:rPr>
          <w:b/>
        </w:rPr>
      </w:pPr>
    </w:p>
    <w:p w14:paraId="6A99EB76" w14:textId="77777777" w:rsidR="00530638" w:rsidRPr="00530638" w:rsidRDefault="00530638" w:rsidP="00530638">
      <w:pPr>
        <w:tabs>
          <w:tab w:val="left" w:pos="540"/>
        </w:tabs>
        <w:rPr>
          <w:b/>
        </w:rPr>
      </w:pPr>
    </w:p>
    <w:p w14:paraId="2DEB059B" w14:textId="6200E6D5" w:rsidR="00530638" w:rsidRPr="0059211E" w:rsidRDefault="007E066E" w:rsidP="007E066E">
      <w:pPr>
        <w:pStyle w:val="Sarakstarindkopa"/>
        <w:widowControl/>
        <w:tabs>
          <w:tab w:val="left" w:pos="540"/>
        </w:tabs>
        <w:autoSpaceDE/>
        <w:autoSpaceDN/>
        <w:spacing w:after="120"/>
        <w:ind w:left="993" w:firstLine="0"/>
        <w:contextualSpacing/>
        <w:jc w:val="left"/>
        <w:rPr>
          <w:b/>
          <w:u w:val="single"/>
        </w:rPr>
      </w:pPr>
      <w:r w:rsidRPr="0059211E">
        <w:rPr>
          <w:b/>
          <w:u w:val="single"/>
        </w:rPr>
        <w:t xml:space="preserve">3.daļa </w:t>
      </w:r>
      <w:r w:rsidR="0059211E" w:rsidRPr="0059211E">
        <w:rPr>
          <w:b/>
          <w:u w:val="single"/>
        </w:rPr>
        <w:t>“</w:t>
      </w:r>
      <w:r w:rsidR="00530638" w:rsidRPr="0059211E">
        <w:rPr>
          <w:b/>
          <w:u w:val="single"/>
        </w:rPr>
        <w:t>Acu skalojamā duša</w:t>
      </w:r>
      <w:r w:rsidR="0059211E" w:rsidRPr="0059211E">
        <w:rPr>
          <w:b/>
          <w:u w:val="single"/>
        </w:rPr>
        <w:t>”</w:t>
      </w:r>
    </w:p>
    <w:p w14:paraId="2C42C8D4" w14:textId="77777777" w:rsidR="00530638" w:rsidRPr="00530638" w:rsidRDefault="00530638" w:rsidP="00530638">
      <w:pPr>
        <w:tabs>
          <w:tab w:val="left" w:pos="540"/>
        </w:tabs>
        <w:spacing w:after="120"/>
        <w:ind w:firstLine="709"/>
        <w:jc w:val="both"/>
      </w:pPr>
      <w:r w:rsidRPr="00530638">
        <w:t>Izvelkama no darba virsmas (vismaz 1000 mm) acu skalošanas duša. Komplektā jābūt darba virsmā iebūvējamai metāla ligzdai dušas turēšanai. Ūdens plūsmai jābūt 14 ÷ 20 L/min. Gabarīti saskaņā ar skici ± 10%. Ūdens plūsmas regulēšanai – ar vienu pogu, kura fiksējas pēc uzspiešanas. Materiāls – misiņš.</w:t>
      </w:r>
    </w:p>
    <w:p w14:paraId="191F255D" w14:textId="77777777" w:rsidR="00530638" w:rsidRPr="00530638" w:rsidRDefault="00530638" w:rsidP="00530638">
      <w:pPr>
        <w:tabs>
          <w:tab w:val="left" w:pos="540"/>
        </w:tabs>
        <w:spacing w:after="120"/>
        <w:ind w:firstLine="709"/>
        <w:jc w:val="both"/>
      </w:pPr>
      <w:r w:rsidRPr="00530638">
        <w:rPr>
          <w:noProof/>
          <w:lang w:val="ru-RU" w:eastAsia="ru-RU"/>
        </w:rPr>
        <w:drawing>
          <wp:anchor distT="0" distB="0" distL="114300" distR="114300" simplePos="0" relativeHeight="251659264" behindDoc="0" locked="0" layoutInCell="1" allowOverlap="1" wp14:anchorId="54E4B513" wp14:editId="65037DA1">
            <wp:simplePos x="0" y="0"/>
            <wp:positionH relativeFrom="column">
              <wp:posOffset>2166620</wp:posOffset>
            </wp:positionH>
            <wp:positionV relativeFrom="paragraph">
              <wp:posOffset>137160</wp:posOffset>
            </wp:positionV>
            <wp:extent cx="2044700" cy="20447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4700" cy="2044700"/>
                    </a:xfrm>
                    <a:prstGeom prst="rect">
                      <a:avLst/>
                    </a:prstGeom>
                    <a:noFill/>
                  </pic:spPr>
                </pic:pic>
              </a:graphicData>
            </a:graphic>
            <wp14:sizeRelH relativeFrom="page">
              <wp14:pctWidth>0</wp14:pctWidth>
            </wp14:sizeRelH>
            <wp14:sizeRelV relativeFrom="page">
              <wp14:pctHeight>0</wp14:pctHeight>
            </wp14:sizeRelV>
          </wp:anchor>
        </w:drawing>
      </w:r>
    </w:p>
    <w:p w14:paraId="5AE92B0A" w14:textId="77777777" w:rsidR="00530638" w:rsidRPr="00530638" w:rsidRDefault="00530638" w:rsidP="00530638">
      <w:pPr>
        <w:tabs>
          <w:tab w:val="left" w:pos="540"/>
        </w:tabs>
        <w:spacing w:after="120"/>
        <w:ind w:firstLine="709"/>
        <w:jc w:val="both"/>
      </w:pPr>
    </w:p>
    <w:p w14:paraId="3E24F8B2" w14:textId="77777777" w:rsidR="00530638" w:rsidRPr="00530638" w:rsidRDefault="00530638" w:rsidP="00530638">
      <w:pPr>
        <w:tabs>
          <w:tab w:val="left" w:pos="540"/>
        </w:tabs>
      </w:pPr>
    </w:p>
    <w:p w14:paraId="2B65AB3E" w14:textId="77777777" w:rsidR="00530638" w:rsidRPr="00530638" w:rsidRDefault="00530638" w:rsidP="00530638">
      <w:pPr>
        <w:tabs>
          <w:tab w:val="left" w:pos="540"/>
        </w:tabs>
      </w:pPr>
    </w:p>
    <w:p w14:paraId="7667368C" w14:textId="77777777" w:rsidR="00530638" w:rsidRPr="00530638" w:rsidRDefault="00530638" w:rsidP="00530638">
      <w:pPr>
        <w:tabs>
          <w:tab w:val="left" w:pos="540"/>
        </w:tabs>
      </w:pPr>
    </w:p>
    <w:p w14:paraId="70A48E92" w14:textId="77777777" w:rsidR="00530638" w:rsidRPr="00530638" w:rsidRDefault="00530638" w:rsidP="00530638">
      <w:pPr>
        <w:tabs>
          <w:tab w:val="left" w:pos="540"/>
        </w:tabs>
      </w:pPr>
    </w:p>
    <w:p w14:paraId="73FE5EA9" w14:textId="77777777" w:rsidR="00530638" w:rsidRPr="00530638" w:rsidRDefault="00530638" w:rsidP="00E86426">
      <w:pPr>
        <w:widowControl/>
        <w:autoSpaceDE/>
        <w:autoSpaceDN/>
        <w:spacing w:after="120"/>
        <w:jc w:val="center"/>
        <w:rPr>
          <w:b/>
        </w:rPr>
      </w:pPr>
    </w:p>
    <w:p w14:paraId="008281B1" w14:textId="77777777" w:rsidR="00530638" w:rsidRPr="00530638" w:rsidRDefault="00530638" w:rsidP="00E86426">
      <w:pPr>
        <w:widowControl/>
        <w:autoSpaceDE/>
        <w:autoSpaceDN/>
        <w:spacing w:after="120"/>
        <w:jc w:val="center"/>
        <w:rPr>
          <w:b/>
        </w:rPr>
      </w:pPr>
    </w:p>
    <w:p w14:paraId="29B6265D" w14:textId="77777777" w:rsidR="00530638" w:rsidRPr="00530638" w:rsidRDefault="00530638" w:rsidP="00E86426">
      <w:pPr>
        <w:widowControl/>
        <w:autoSpaceDE/>
        <w:autoSpaceDN/>
        <w:spacing w:after="120"/>
        <w:jc w:val="center"/>
        <w:rPr>
          <w:b/>
        </w:rPr>
      </w:pPr>
    </w:p>
    <w:p w14:paraId="4BEA8711" w14:textId="77777777" w:rsidR="00530638" w:rsidRPr="00530638" w:rsidRDefault="00530638" w:rsidP="00E86426">
      <w:pPr>
        <w:widowControl/>
        <w:autoSpaceDE/>
        <w:autoSpaceDN/>
        <w:spacing w:after="120"/>
        <w:jc w:val="center"/>
        <w:rPr>
          <w:b/>
        </w:rPr>
      </w:pPr>
    </w:p>
    <w:p w14:paraId="1AF90E25" w14:textId="77777777" w:rsidR="007E066E" w:rsidRDefault="007E066E" w:rsidP="00530638">
      <w:pPr>
        <w:rPr>
          <w:b/>
        </w:rPr>
      </w:pPr>
    </w:p>
    <w:p w14:paraId="57A45591" w14:textId="77777777" w:rsidR="0059211E" w:rsidRDefault="0059211E" w:rsidP="00530638">
      <w:pPr>
        <w:rPr>
          <w:b/>
        </w:rPr>
      </w:pPr>
      <w:r>
        <w:rPr>
          <w:b/>
        </w:rPr>
        <w:t xml:space="preserve">              </w:t>
      </w:r>
    </w:p>
    <w:p w14:paraId="27561048" w14:textId="77777777" w:rsidR="0059211E" w:rsidRDefault="0059211E" w:rsidP="00530638">
      <w:pPr>
        <w:rPr>
          <w:b/>
        </w:rPr>
      </w:pPr>
    </w:p>
    <w:p w14:paraId="4DE2B766" w14:textId="77777777" w:rsidR="0059211E" w:rsidRDefault="0059211E" w:rsidP="00530638">
      <w:pPr>
        <w:rPr>
          <w:b/>
        </w:rPr>
      </w:pPr>
    </w:p>
    <w:p w14:paraId="343998B9" w14:textId="77777777" w:rsidR="0059211E" w:rsidRDefault="0059211E" w:rsidP="00530638">
      <w:pPr>
        <w:rPr>
          <w:b/>
        </w:rPr>
      </w:pPr>
    </w:p>
    <w:p w14:paraId="32737E70" w14:textId="0DA2A8FD" w:rsidR="00530638" w:rsidRPr="0059211E" w:rsidRDefault="0059211E" w:rsidP="00530638">
      <w:pPr>
        <w:rPr>
          <w:b/>
          <w:u w:val="single"/>
        </w:rPr>
      </w:pPr>
      <w:r>
        <w:rPr>
          <w:b/>
        </w:rPr>
        <w:t xml:space="preserve">  </w:t>
      </w:r>
      <w:r w:rsidRPr="0059211E">
        <w:rPr>
          <w:b/>
          <w:u w:val="single"/>
        </w:rPr>
        <w:t>4.daļa “</w:t>
      </w:r>
      <w:r w:rsidR="00530638" w:rsidRPr="0059211E">
        <w:rPr>
          <w:b/>
          <w:u w:val="single"/>
        </w:rPr>
        <w:t>Ūdens destilācijas iekārta</w:t>
      </w:r>
      <w:r w:rsidRPr="0059211E">
        <w:rPr>
          <w:b/>
          <w:u w:val="single"/>
        </w:rPr>
        <w:t>”</w:t>
      </w:r>
    </w:p>
    <w:p w14:paraId="13C65C8B" w14:textId="77777777" w:rsidR="00530638" w:rsidRPr="00530638" w:rsidRDefault="00530638" w:rsidP="00530638">
      <w:pPr>
        <w:pStyle w:val="Sarakstarindkopa"/>
        <w:ind w:left="720" w:firstLine="0"/>
      </w:pPr>
    </w:p>
    <w:p w14:paraId="3BD8E968" w14:textId="77777777" w:rsidR="00530638" w:rsidRPr="00530638" w:rsidRDefault="00530638" w:rsidP="00530638">
      <w:r w:rsidRPr="00530638">
        <w:t>Ūdens destilētājs liekams uz galda virsmas.</w:t>
      </w:r>
    </w:p>
    <w:p w14:paraId="0B7F1B5E" w14:textId="77777777" w:rsidR="00530638" w:rsidRPr="00530638" w:rsidRDefault="00530638" w:rsidP="00530638">
      <w:r w:rsidRPr="00530638">
        <w:t>Sildītāja jauda: 3-3,5 kW</w:t>
      </w:r>
    </w:p>
    <w:p w14:paraId="26499DCC" w14:textId="77777777" w:rsidR="00530638" w:rsidRPr="00530638" w:rsidRDefault="00530638" w:rsidP="00530638">
      <w:r w:rsidRPr="00530638">
        <w:t>Iekārtas ražīgums: vismaz 4L/H</w:t>
      </w:r>
    </w:p>
    <w:p w14:paraId="71375ADF" w14:textId="77777777" w:rsidR="00530638" w:rsidRPr="00530638" w:rsidRDefault="00530638" w:rsidP="00530638">
      <w:r w:rsidRPr="00530638">
        <w:t>Ūdens patēriņš: nav lielāks par 1L/MIN</w:t>
      </w:r>
    </w:p>
    <w:p w14:paraId="73A60CF4" w14:textId="77777777" w:rsidR="00530638" w:rsidRPr="00530638" w:rsidRDefault="00530638" w:rsidP="00530638">
      <w:r w:rsidRPr="00530638">
        <w:t>Produkta vadītspēja pie 20ºC: nav lielāka par 2 µS/cm</w:t>
      </w:r>
    </w:p>
    <w:p w14:paraId="444BD4DE" w14:textId="77777777" w:rsidR="00530638" w:rsidRPr="00530638" w:rsidRDefault="00530638" w:rsidP="00530638">
      <w:r w:rsidRPr="00530638">
        <w:t>Materiāls saskarsmē ar produktu: nerūsējošs tērauds</w:t>
      </w:r>
    </w:p>
    <w:p w14:paraId="2C32159A" w14:textId="77777777" w:rsidR="00530638" w:rsidRPr="00530638" w:rsidRDefault="00530638" w:rsidP="00530638">
      <w:r w:rsidRPr="00530638">
        <w:t>Aprīkots ar līmeņa sensoru iekārtas automātiskai darbībai.</w:t>
      </w:r>
      <w:r w:rsidRPr="00530638">
        <w:br/>
        <w:t>Iekārtas barošana ir 220-240 V diapazonā.</w:t>
      </w:r>
    </w:p>
    <w:p w14:paraId="18737D54" w14:textId="77777777" w:rsidR="00530638" w:rsidRPr="00530638" w:rsidRDefault="00530638" w:rsidP="00530638">
      <w:r w:rsidRPr="00530638">
        <w:t>Iekārtas svars: 8-12 kg</w:t>
      </w:r>
    </w:p>
    <w:p w14:paraId="219BC4D4" w14:textId="77777777" w:rsidR="00530638" w:rsidRPr="00530638" w:rsidRDefault="00530638" w:rsidP="00530638">
      <w:r w:rsidRPr="00530638">
        <w:t>Iekārta nav lielāka par: 435 x 370 x 220 mm</w:t>
      </w:r>
    </w:p>
    <w:p w14:paraId="6FDAAD2A" w14:textId="77777777" w:rsidR="00530638" w:rsidRPr="00530638" w:rsidRDefault="00530638" w:rsidP="00530638">
      <w:pPr>
        <w:widowControl/>
        <w:adjustRightInd w:val="0"/>
        <w:rPr>
          <w:rFonts w:eastAsiaTheme="minorHAnsi"/>
          <w:color w:val="000000"/>
        </w:rPr>
      </w:pPr>
    </w:p>
    <w:p w14:paraId="6D929714" w14:textId="77777777" w:rsidR="0059211E" w:rsidRDefault="0059211E" w:rsidP="00530638">
      <w:pPr>
        <w:widowControl/>
        <w:adjustRightInd w:val="0"/>
        <w:rPr>
          <w:rFonts w:eastAsiaTheme="minorHAnsi"/>
          <w:b/>
          <w:color w:val="000000"/>
        </w:rPr>
      </w:pPr>
      <w:r>
        <w:rPr>
          <w:rFonts w:eastAsiaTheme="minorHAnsi"/>
          <w:b/>
          <w:color w:val="000000"/>
        </w:rPr>
        <w:t xml:space="preserve">             </w:t>
      </w:r>
    </w:p>
    <w:p w14:paraId="3AA0FC3D" w14:textId="77777777" w:rsidR="0059211E" w:rsidRDefault="0059211E" w:rsidP="00530638">
      <w:pPr>
        <w:widowControl/>
        <w:adjustRightInd w:val="0"/>
        <w:rPr>
          <w:rFonts w:eastAsiaTheme="minorHAnsi"/>
          <w:b/>
          <w:color w:val="000000"/>
        </w:rPr>
      </w:pPr>
    </w:p>
    <w:p w14:paraId="19D72EB4" w14:textId="77777777" w:rsidR="0059211E" w:rsidRDefault="0059211E" w:rsidP="00530638">
      <w:pPr>
        <w:widowControl/>
        <w:adjustRightInd w:val="0"/>
        <w:rPr>
          <w:rFonts w:eastAsiaTheme="minorHAnsi"/>
          <w:b/>
          <w:color w:val="000000"/>
        </w:rPr>
      </w:pPr>
    </w:p>
    <w:p w14:paraId="33320E48" w14:textId="4CF97A57" w:rsidR="00530638" w:rsidRPr="0059211E" w:rsidRDefault="0059211E" w:rsidP="00530638">
      <w:pPr>
        <w:widowControl/>
        <w:adjustRightInd w:val="0"/>
        <w:rPr>
          <w:rFonts w:eastAsiaTheme="minorHAnsi"/>
          <w:b/>
          <w:color w:val="000000"/>
          <w:u w:val="single"/>
        </w:rPr>
      </w:pPr>
      <w:r>
        <w:rPr>
          <w:rFonts w:eastAsiaTheme="minorHAnsi"/>
          <w:b/>
          <w:color w:val="000000"/>
        </w:rPr>
        <w:t xml:space="preserve">    </w:t>
      </w:r>
      <w:r w:rsidRPr="0059211E">
        <w:rPr>
          <w:rFonts w:eastAsiaTheme="minorHAnsi"/>
          <w:b/>
          <w:color w:val="000000"/>
          <w:u w:val="single"/>
        </w:rPr>
        <w:t xml:space="preserve">    5.daļa “</w:t>
      </w:r>
      <w:r w:rsidR="00530638" w:rsidRPr="0059211E">
        <w:rPr>
          <w:rFonts w:eastAsiaTheme="minorHAnsi"/>
          <w:b/>
          <w:color w:val="000000"/>
          <w:u w:val="single"/>
        </w:rPr>
        <w:t>Laboratorijas krāns</w:t>
      </w:r>
      <w:r w:rsidRPr="0059211E">
        <w:rPr>
          <w:rFonts w:eastAsiaTheme="minorHAnsi"/>
          <w:b/>
          <w:color w:val="000000"/>
          <w:u w:val="single"/>
        </w:rPr>
        <w:t xml:space="preserve">” - </w:t>
      </w:r>
      <w:r w:rsidR="00530638" w:rsidRPr="0059211E">
        <w:rPr>
          <w:rFonts w:eastAsiaTheme="minorHAnsi"/>
          <w:b/>
          <w:color w:val="000000"/>
          <w:u w:val="single"/>
        </w:rPr>
        <w:t xml:space="preserve"> 7 gab.</w:t>
      </w:r>
    </w:p>
    <w:p w14:paraId="225ABAE6" w14:textId="77777777" w:rsidR="00530638" w:rsidRPr="00530638" w:rsidRDefault="00530638" w:rsidP="00530638">
      <w:pPr>
        <w:widowControl/>
        <w:adjustRightInd w:val="0"/>
        <w:rPr>
          <w:rFonts w:eastAsiaTheme="minorHAnsi"/>
          <w:b/>
          <w:color w:val="000000"/>
        </w:rPr>
      </w:pPr>
    </w:p>
    <w:p w14:paraId="0DC0BBC3" w14:textId="77777777" w:rsidR="00530638" w:rsidRPr="00530638" w:rsidRDefault="00530638" w:rsidP="00530638">
      <w:pPr>
        <w:tabs>
          <w:tab w:val="left" w:pos="540"/>
        </w:tabs>
        <w:spacing w:after="120"/>
        <w:ind w:firstLine="720"/>
        <w:jc w:val="both"/>
      </w:pPr>
      <w:r w:rsidRPr="00530638">
        <w:t>Jābūt laboratorijas klases maisītājam. Marķējums atbilstoši EN13792 prasībām.</w:t>
      </w:r>
      <w:r w:rsidRPr="00530638">
        <w:rPr>
          <w:b/>
        </w:rPr>
        <w:t xml:space="preserve"> </w:t>
      </w:r>
      <w:r w:rsidRPr="00530638">
        <w:t>Ūdens plūsma 13 ÷ 15 L/min pie 3 bar spiediena. Testa spiediens 9 ÷ 10 bar. Maksimālais darba spiediena ne mazāks par 10 bar.</w:t>
      </w:r>
    </w:p>
    <w:p w14:paraId="35EFCFC7" w14:textId="77777777" w:rsidR="00530638" w:rsidRDefault="00530638" w:rsidP="00530638">
      <w:pPr>
        <w:tabs>
          <w:tab w:val="left" w:pos="540"/>
        </w:tabs>
        <w:spacing w:after="120"/>
        <w:ind w:firstLine="720"/>
        <w:jc w:val="both"/>
      </w:pPr>
      <w:r w:rsidRPr="00530638">
        <w:t xml:space="preserve">Jābūt krāsotam ar karstās </w:t>
      </w:r>
      <w:proofErr w:type="spellStart"/>
      <w:r w:rsidRPr="00530638">
        <w:t>pulverkrāsošanas</w:t>
      </w:r>
      <w:proofErr w:type="spellEnd"/>
      <w:r w:rsidRPr="00530638">
        <w:t xml:space="preserve"> tehnoloģiju. Materiāls – misiņš. Keramisks maisītāja mehānisms. Gabarīti saskaņā ar skici. Ūdens plūsmas regulators – viens rokturis. Visiem ūdens </w:t>
      </w:r>
      <w:proofErr w:type="spellStart"/>
      <w:r w:rsidRPr="00530638">
        <w:t>pievadiem</w:t>
      </w:r>
      <w:proofErr w:type="spellEnd"/>
      <w:r w:rsidRPr="00530638">
        <w:t xml:space="preserve"> un </w:t>
      </w:r>
      <w:proofErr w:type="spellStart"/>
      <w:r w:rsidRPr="00530638">
        <w:t>izvadiem</w:t>
      </w:r>
      <w:proofErr w:type="spellEnd"/>
      <w:r w:rsidRPr="00530638">
        <w:t xml:space="preserve"> jābūt saskaņā ar DIN 12920 standartu. Izlietņu sifoniem jābūt no polipropilēna.</w:t>
      </w:r>
    </w:p>
    <w:p w14:paraId="4C02D803" w14:textId="77777777" w:rsidR="00530638" w:rsidRPr="00530638" w:rsidRDefault="00530638" w:rsidP="00530638">
      <w:pPr>
        <w:tabs>
          <w:tab w:val="left" w:pos="540"/>
        </w:tabs>
        <w:spacing w:after="120"/>
        <w:ind w:firstLine="720"/>
        <w:jc w:val="both"/>
      </w:pPr>
      <w:r>
        <w:rPr>
          <w:noProof/>
          <w:lang w:val="ru-RU" w:eastAsia="ru-RU"/>
        </w:rPr>
        <w:drawing>
          <wp:inline distT="0" distB="0" distL="0" distR="0" wp14:anchorId="029E4915" wp14:editId="0D664B87">
            <wp:extent cx="3028950" cy="3019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8950" cy="3019425"/>
                    </a:xfrm>
                    <a:prstGeom prst="rect">
                      <a:avLst/>
                    </a:prstGeom>
                    <a:noFill/>
                    <a:ln>
                      <a:noFill/>
                    </a:ln>
                  </pic:spPr>
                </pic:pic>
              </a:graphicData>
            </a:graphic>
          </wp:inline>
        </w:drawing>
      </w:r>
    </w:p>
    <w:p w14:paraId="2425D950" w14:textId="77777777" w:rsidR="00530638" w:rsidRPr="00530638" w:rsidRDefault="00530638" w:rsidP="00530638">
      <w:pPr>
        <w:widowControl/>
        <w:adjustRightInd w:val="0"/>
        <w:rPr>
          <w:rFonts w:eastAsiaTheme="minorHAnsi"/>
          <w:color w:val="000000"/>
        </w:rPr>
      </w:pPr>
    </w:p>
    <w:p w14:paraId="13C807B6" w14:textId="334109DD" w:rsidR="00530638" w:rsidRDefault="00530638"/>
    <w:p w14:paraId="578F7339" w14:textId="77777777" w:rsidR="0059211E" w:rsidRDefault="0059211E">
      <w:pPr>
        <w:rPr>
          <w:b/>
          <w:sz w:val="24"/>
          <w:szCs w:val="24"/>
          <w:u w:val="single"/>
        </w:rPr>
      </w:pPr>
    </w:p>
    <w:p w14:paraId="123EF76F" w14:textId="77777777" w:rsidR="0059211E" w:rsidRDefault="0059211E">
      <w:pPr>
        <w:rPr>
          <w:b/>
          <w:sz w:val="24"/>
          <w:szCs w:val="24"/>
          <w:u w:val="single"/>
        </w:rPr>
      </w:pPr>
    </w:p>
    <w:p w14:paraId="677EA2AE" w14:textId="77777777" w:rsidR="0059211E" w:rsidRDefault="0059211E">
      <w:pPr>
        <w:rPr>
          <w:b/>
          <w:sz w:val="24"/>
          <w:szCs w:val="24"/>
          <w:u w:val="single"/>
        </w:rPr>
      </w:pPr>
    </w:p>
    <w:p w14:paraId="7BDC936D" w14:textId="14A70BDC" w:rsidR="00D73A29" w:rsidRPr="0059211E" w:rsidRDefault="0059211E">
      <w:pPr>
        <w:rPr>
          <w:b/>
          <w:color w:val="FF0000"/>
          <w:sz w:val="24"/>
          <w:szCs w:val="24"/>
          <w:u w:val="single"/>
        </w:rPr>
      </w:pPr>
      <w:r w:rsidRPr="0059211E">
        <w:rPr>
          <w:b/>
          <w:sz w:val="24"/>
          <w:szCs w:val="24"/>
          <w:u w:val="single"/>
        </w:rPr>
        <w:t>6.daļa “</w:t>
      </w:r>
      <w:r w:rsidR="00D73A29" w:rsidRPr="0059211E">
        <w:rPr>
          <w:b/>
          <w:sz w:val="24"/>
          <w:szCs w:val="24"/>
          <w:u w:val="single"/>
        </w:rPr>
        <w:t xml:space="preserve">Bezvadu </w:t>
      </w:r>
      <w:proofErr w:type="spellStart"/>
      <w:r w:rsidR="00D73A29" w:rsidRPr="0059211E">
        <w:rPr>
          <w:b/>
          <w:sz w:val="24"/>
          <w:szCs w:val="24"/>
          <w:u w:val="single"/>
        </w:rPr>
        <w:t>pH</w:t>
      </w:r>
      <w:proofErr w:type="spellEnd"/>
      <w:r w:rsidR="00D73A29" w:rsidRPr="0059211E">
        <w:rPr>
          <w:b/>
          <w:sz w:val="24"/>
          <w:szCs w:val="24"/>
          <w:u w:val="single"/>
        </w:rPr>
        <w:t xml:space="preserve"> sensors PASCO PS-3204</w:t>
      </w:r>
      <w:r w:rsidRPr="0059211E">
        <w:rPr>
          <w:b/>
          <w:sz w:val="24"/>
          <w:szCs w:val="24"/>
          <w:u w:val="single"/>
        </w:rPr>
        <w:t>”</w:t>
      </w:r>
    </w:p>
    <w:p w14:paraId="5810B348" w14:textId="77777777" w:rsidR="00D73A29" w:rsidRPr="0059211E" w:rsidRDefault="00D73A29" w:rsidP="00D73A29">
      <w:pPr>
        <w:pStyle w:val="Paraststmeklis"/>
        <w:rPr>
          <w:sz w:val="22"/>
          <w:szCs w:val="22"/>
          <w:lang w:val="lv-LV"/>
        </w:rPr>
      </w:pPr>
      <w:r w:rsidRPr="0059211E">
        <w:rPr>
          <w:sz w:val="22"/>
          <w:szCs w:val="22"/>
          <w:lang w:val="lv-LV"/>
        </w:rPr>
        <w:t xml:space="preserve">PASCO Bezvadu </w:t>
      </w:r>
      <w:proofErr w:type="spellStart"/>
      <w:r w:rsidRPr="0059211E">
        <w:rPr>
          <w:sz w:val="22"/>
          <w:szCs w:val="22"/>
          <w:lang w:val="lv-LV"/>
        </w:rPr>
        <w:t>pH</w:t>
      </w:r>
      <w:proofErr w:type="spellEnd"/>
      <w:r w:rsidRPr="0059211E">
        <w:rPr>
          <w:sz w:val="22"/>
          <w:szCs w:val="22"/>
          <w:lang w:val="lv-LV"/>
        </w:rPr>
        <w:t xml:space="preserve"> sensors ir obligāts jebkuram ķīmijas, bioloģijas vai dabas zinātnes kursam. Ērts izmantošanai telpās vai ārpus tām, jo nav vadu savienojumu, kas paaugstina drošību praktisko darbu laikā. Neuztraucieties par uzlādi. Sensoram ir monētas tipa baterija, kas pie parastās izmantošanas darbojās 2–3 gadus un kuras maiņa maksā apmēram vienu eiro. Sensors var pārsūtīt reāllaikā datus vai saglabāt datus iebūvētā atmiņā stundām vai dienām ilgi, gadījumos, kad nepieciešama nepārtraukta uzraudzība. Ar bezvadu </w:t>
      </w:r>
      <w:proofErr w:type="spellStart"/>
      <w:r w:rsidRPr="0059211E">
        <w:rPr>
          <w:sz w:val="22"/>
          <w:szCs w:val="22"/>
          <w:lang w:val="lv-LV"/>
        </w:rPr>
        <w:t>pH</w:t>
      </w:r>
      <w:proofErr w:type="spellEnd"/>
      <w:r w:rsidRPr="0059211E">
        <w:rPr>
          <w:sz w:val="22"/>
          <w:szCs w:val="22"/>
          <w:lang w:val="lv-LV"/>
        </w:rPr>
        <w:t xml:space="preserve"> sensors var veikt neskaitāmus eksperimentus.</w:t>
      </w:r>
    </w:p>
    <w:p w14:paraId="13BAC692" w14:textId="77777777" w:rsidR="00D73A29" w:rsidRPr="0059211E" w:rsidRDefault="00D73A29" w:rsidP="00D73A29">
      <w:pPr>
        <w:pStyle w:val="Paraststmeklis"/>
        <w:rPr>
          <w:sz w:val="22"/>
          <w:szCs w:val="22"/>
          <w:lang w:val="en-US"/>
        </w:rPr>
      </w:pPr>
      <w:r w:rsidRPr="0059211E">
        <w:rPr>
          <w:sz w:val="22"/>
          <w:szCs w:val="22"/>
          <w:lang w:val="lv-LV"/>
        </w:rPr>
        <w:t xml:space="preserve">Bezvadu </w:t>
      </w:r>
      <w:proofErr w:type="spellStart"/>
      <w:r w:rsidRPr="0059211E">
        <w:rPr>
          <w:sz w:val="22"/>
          <w:szCs w:val="22"/>
          <w:lang w:val="lv-LV"/>
        </w:rPr>
        <w:t>pH</w:t>
      </w:r>
      <w:proofErr w:type="spellEnd"/>
      <w:r w:rsidRPr="0059211E">
        <w:rPr>
          <w:sz w:val="22"/>
          <w:szCs w:val="22"/>
          <w:lang w:val="lv-LV"/>
        </w:rPr>
        <w:t xml:space="preserve"> sensoram ir BNC savienojums, lai pievienotu </w:t>
      </w:r>
      <w:proofErr w:type="spellStart"/>
      <w:r w:rsidRPr="0059211E">
        <w:rPr>
          <w:sz w:val="22"/>
          <w:szCs w:val="22"/>
          <w:lang w:val="lv-LV"/>
        </w:rPr>
        <w:t>pH</w:t>
      </w:r>
      <w:proofErr w:type="spellEnd"/>
      <w:r w:rsidRPr="0059211E">
        <w:rPr>
          <w:sz w:val="22"/>
          <w:szCs w:val="22"/>
          <w:lang w:val="lv-LV"/>
        </w:rPr>
        <w:t xml:space="preserve"> zondi. </w:t>
      </w:r>
      <w:proofErr w:type="spellStart"/>
      <w:r w:rsidRPr="0059211E">
        <w:rPr>
          <w:sz w:val="22"/>
          <w:szCs w:val="22"/>
          <w:lang w:val="lv-LV"/>
        </w:rPr>
        <w:t>Tāču</w:t>
      </w:r>
      <w:proofErr w:type="spellEnd"/>
      <w:r w:rsidRPr="0059211E">
        <w:rPr>
          <w:sz w:val="22"/>
          <w:szCs w:val="22"/>
          <w:lang w:val="lv-LV"/>
        </w:rPr>
        <w:t xml:space="preserve"> sensoru var izmantot arī ar citām zondēm, piemēram, ORP, plakano </w:t>
      </w:r>
      <w:proofErr w:type="spellStart"/>
      <w:r w:rsidRPr="0059211E">
        <w:rPr>
          <w:sz w:val="22"/>
          <w:szCs w:val="22"/>
          <w:lang w:val="lv-LV"/>
        </w:rPr>
        <w:t>pH</w:t>
      </w:r>
      <w:proofErr w:type="spellEnd"/>
      <w:r w:rsidRPr="0059211E">
        <w:rPr>
          <w:sz w:val="22"/>
          <w:szCs w:val="22"/>
          <w:lang w:val="lv-LV"/>
        </w:rPr>
        <w:t xml:space="preserve"> zondi un jonu selektīviem elektrodiem.</w:t>
      </w:r>
      <w:r w:rsidRPr="0059211E">
        <w:rPr>
          <w:sz w:val="22"/>
          <w:szCs w:val="22"/>
          <w:lang w:val="en-US"/>
        </w:rPr>
        <w:t xml:space="preserve"> </w:t>
      </w:r>
    </w:p>
    <w:p w14:paraId="0C6AF0D8" w14:textId="77777777" w:rsidR="008B13DA" w:rsidRDefault="008B13DA" w:rsidP="00D73A29">
      <w:pPr>
        <w:widowControl/>
        <w:autoSpaceDE/>
        <w:autoSpaceDN/>
        <w:spacing w:before="100" w:beforeAutospacing="1" w:after="100" w:afterAutospacing="1"/>
        <w:outlineLvl w:val="2"/>
        <w:rPr>
          <w:b/>
          <w:bCs/>
          <w:sz w:val="27"/>
          <w:szCs w:val="27"/>
          <w:lang w:eastAsia="ru-RU"/>
        </w:rPr>
      </w:pPr>
    </w:p>
    <w:p w14:paraId="7F609AB7" w14:textId="4158F2E4" w:rsidR="00D73A29" w:rsidRPr="0059211E" w:rsidRDefault="00D73A29" w:rsidP="00D73A29">
      <w:pPr>
        <w:widowControl/>
        <w:autoSpaceDE/>
        <w:autoSpaceDN/>
        <w:spacing w:before="100" w:beforeAutospacing="1" w:after="100" w:afterAutospacing="1"/>
        <w:outlineLvl w:val="2"/>
        <w:rPr>
          <w:b/>
          <w:bCs/>
          <w:sz w:val="27"/>
          <w:szCs w:val="27"/>
          <w:lang w:eastAsia="ru-RU"/>
        </w:rPr>
      </w:pPr>
      <w:r w:rsidRPr="0059211E">
        <w:rPr>
          <w:b/>
          <w:bCs/>
          <w:sz w:val="27"/>
          <w:szCs w:val="27"/>
          <w:lang w:eastAsia="ru-RU"/>
        </w:rPr>
        <w:t>Specifikācija: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79"/>
        <w:gridCol w:w="5481"/>
      </w:tblGrid>
      <w:tr w:rsidR="00D73A29" w:rsidRPr="0059211E" w14:paraId="251EF98B" w14:textId="77777777" w:rsidTr="00D73A29">
        <w:trPr>
          <w:tblCellSpacing w:w="15" w:type="dxa"/>
        </w:trPr>
        <w:tc>
          <w:tcPr>
            <w:tcW w:w="0" w:type="auto"/>
            <w:vAlign w:val="center"/>
            <w:hideMark/>
          </w:tcPr>
          <w:p w14:paraId="381C49DB" w14:textId="77777777" w:rsidR="00D73A29" w:rsidRPr="0059211E" w:rsidRDefault="00D73A29" w:rsidP="00D73A29">
            <w:pPr>
              <w:widowControl/>
              <w:autoSpaceDE/>
              <w:autoSpaceDN/>
              <w:rPr>
                <w:lang w:eastAsia="ru-RU"/>
              </w:rPr>
            </w:pPr>
            <w:r w:rsidRPr="0059211E">
              <w:rPr>
                <w:lang w:eastAsia="ru-RU"/>
              </w:rPr>
              <w:t>Diapazons</w:t>
            </w:r>
          </w:p>
        </w:tc>
        <w:tc>
          <w:tcPr>
            <w:tcW w:w="0" w:type="auto"/>
            <w:vAlign w:val="center"/>
            <w:hideMark/>
          </w:tcPr>
          <w:p w14:paraId="304A1546" w14:textId="77777777" w:rsidR="00D73A29" w:rsidRPr="0059211E" w:rsidRDefault="00D73A29" w:rsidP="00D73A29">
            <w:pPr>
              <w:widowControl/>
              <w:autoSpaceDE/>
              <w:autoSpaceDN/>
              <w:rPr>
                <w:lang w:eastAsia="ru-RU"/>
              </w:rPr>
            </w:pPr>
            <w:r w:rsidRPr="0059211E">
              <w:rPr>
                <w:lang w:eastAsia="ru-RU"/>
              </w:rPr>
              <w:t xml:space="preserve">no 0 līdz 14 </w:t>
            </w:r>
            <w:proofErr w:type="spellStart"/>
            <w:r w:rsidRPr="0059211E">
              <w:rPr>
                <w:lang w:eastAsia="ru-RU"/>
              </w:rPr>
              <w:t>pH</w:t>
            </w:r>
            <w:proofErr w:type="spellEnd"/>
          </w:p>
        </w:tc>
      </w:tr>
      <w:tr w:rsidR="00D73A29" w:rsidRPr="0059211E" w14:paraId="56AE5065" w14:textId="77777777" w:rsidTr="00D73A29">
        <w:trPr>
          <w:tblCellSpacing w:w="15" w:type="dxa"/>
        </w:trPr>
        <w:tc>
          <w:tcPr>
            <w:tcW w:w="0" w:type="auto"/>
            <w:vAlign w:val="center"/>
            <w:hideMark/>
          </w:tcPr>
          <w:p w14:paraId="30581E8A" w14:textId="77777777" w:rsidR="00D73A29" w:rsidRPr="0059211E" w:rsidRDefault="00D73A29" w:rsidP="00D73A29">
            <w:pPr>
              <w:widowControl/>
              <w:autoSpaceDE/>
              <w:autoSpaceDN/>
              <w:rPr>
                <w:lang w:eastAsia="ru-RU"/>
              </w:rPr>
            </w:pPr>
            <w:r w:rsidRPr="0059211E">
              <w:rPr>
                <w:lang w:eastAsia="ru-RU"/>
              </w:rPr>
              <w:t>Izšķirtspēja</w:t>
            </w:r>
          </w:p>
        </w:tc>
        <w:tc>
          <w:tcPr>
            <w:tcW w:w="0" w:type="auto"/>
            <w:vAlign w:val="center"/>
            <w:hideMark/>
          </w:tcPr>
          <w:p w14:paraId="3F987431" w14:textId="77777777" w:rsidR="00D73A29" w:rsidRPr="0059211E" w:rsidRDefault="00D73A29" w:rsidP="00D73A29">
            <w:pPr>
              <w:widowControl/>
              <w:autoSpaceDE/>
              <w:autoSpaceDN/>
              <w:rPr>
                <w:lang w:eastAsia="ru-RU"/>
              </w:rPr>
            </w:pPr>
            <w:r w:rsidRPr="0059211E">
              <w:rPr>
                <w:lang w:eastAsia="ru-RU"/>
              </w:rPr>
              <w:t xml:space="preserve">0,02 </w:t>
            </w:r>
            <w:proofErr w:type="spellStart"/>
            <w:r w:rsidRPr="0059211E">
              <w:rPr>
                <w:lang w:eastAsia="ru-RU"/>
              </w:rPr>
              <w:t>pH</w:t>
            </w:r>
            <w:proofErr w:type="spellEnd"/>
          </w:p>
        </w:tc>
      </w:tr>
      <w:tr w:rsidR="00D73A29" w:rsidRPr="0059211E" w14:paraId="19CB19B0" w14:textId="77777777" w:rsidTr="00D73A29">
        <w:trPr>
          <w:tblCellSpacing w:w="15" w:type="dxa"/>
        </w:trPr>
        <w:tc>
          <w:tcPr>
            <w:tcW w:w="0" w:type="auto"/>
            <w:vAlign w:val="center"/>
            <w:hideMark/>
          </w:tcPr>
          <w:p w14:paraId="784F0F4D" w14:textId="77777777" w:rsidR="00D73A29" w:rsidRPr="0059211E" w:rsidRDefault="00D73A29" w:rsidP="00D73A29">
            <w:pPr>
              <w:widowControl/>
              <w:autoSpaceDE/>
              <w:autoSpaceDN/>
              <w:rPr>
                <w:lang w:eastAsia="ru-RU"/>
              </w:rPr>
            </w:pPr>
            <w:r w:rsidRPr="0059211E">
              <w:rPr>
                <w:lang w:eastAsia="ru-RU"/>
              </w:rPr>
              <w:t>Precizitāte</w:t>
            </w:r>
          </w:p>
        </w:tc>
        <w:tc>
          <w:tcPr>
            <w:tcW w:w="0" w:type="auto"/>
            <w:vAlign w:val="center"/>
            <w:hideMark/>
          </w:tcPr>
          <w:p w14:paraId="0C0AEA4C" w14:textId="77777777" w:rsidR="00D73A29" w:rsidRPr="0059211E" w:rsidRDefault="00D73A29" w:rsidP="00D73A29">
            <w:pPr>
              <w:widowControl/>
              <w:autoSpaceDE/>
              <w:autoSpaceDN/>
              <w:rPr>
                <w:lang w:eastAsia="ru-RU"/>
              </w:rPr>
            </w:pPr>
            <w:r w:rsidRPr="0059211E">
              <w:rPr>
                <w:lang w:eastAsia="ru-RU"/>
              </w:rPr>
              <w:t xml:space="preserve">+/- 0,1 </w:t>
            </w:r>
            <w:proofErr w:type="spellStart"/>
            <w:r w:rsidRPr="0059211E">
              <w:rPr>
                <w:lang w:eastAsia="ru-RU"/>
              </w:rPr>
              <w:t>pH</w:t>
            </w:r>
            <w:proofErr w:type="spellEnd"/>
            <w:r w:rsidRPr="0059211E">
              <w:rPr>
                <w:lang w:eastAsia="ru-RU"/>
              </w:rPr>
              <w:t xml:space="preserve"> pēc </w:t>
            </w:r>
            <w:proofErr w:type="spellStart"/>
            <w:r w:rsidRPr="0059211E">
              <w:rPr>
                <w:lang w:eastAsia="ru-RU"/>
              </w:rPr>
              <w:t>kalibrācijas</w:t>
            </w:r>
            <w:proofErr w:type="spellEnd"/>
          </w:p>
        </w:tc>
      </w:tr>
      <w:tr w:rsidR="00D73A29" w:rsidRPr="0059211E" w14:paraId="52426AA7" w14:textId="77777777" w:rsidTr="00D73A29">
        <w:trPr>
          <w:tblCellSpacing w:w="15" w:type="dxa"/>
        </w:trPr>
        <w:tc>
          <w:tcPr>
            <w:tcW w:w="0" w:type="auto"/>
            <w:vAlign w:val="center"/>
            <w:hideMark/>
          </w:tcPr>
          <w:p w14:paraId="1FA531A2" w14:textId="77777777" w:rsidR="00D73A29" w:rsidRPr="0059211E" w:rsidRDefault="00D73A29" w:rsidP="00D73A29">
            <w:pPr>
              <w:widowControl/>
              <w:autoSpaceDE/>
              <w:autoSpaceDN/>
              <w:rPr>
                <w:lang w:eastAsia="ru-RU"/>
              </w:rPr>
            </w:pPr>
            <w:r w:rsidRPr="0059211E">
              <w:rPr>
                <w:lang w:eastAsia="ru-RU"/>
              </w:rPr>
              <w:t>Iebūvēta atmiņa</w:t>
            </w:r>
          </w:p>
        </w:tc>
        <w:tc>
          <w:tcPr>
            <w:tcW w:w="0" w:type="auto"/>
            <w:vAlign w:val="center"/>
            <w:hideMark/>
          </w:tcPr>
          <w:p w14:paraId="1F6DCC46" w14:textId="77777777" w:rsidR="00D73A29" w:rsidRPr="0059211E" w:rsidRDefault="00D73A29" w:rsidP="00D73A29">
            <w:pPr>
              <w:widowControl/>
              <w:autoSpaceDE/>
              <w:autoSpaceDN/>
              <w:rPr>
                <w:lang w:eastAsia="ru-RU"/>
              </w:rPr>
            </w:pPr>
            <w:r w:rsidRPr="0059211E">
              <w:rPr>
                <w:lang w:eastAsia="ru-RU"/>
              </w:rPr>
              <w:t>Jā</w:t>
            </w:r>
          </w:p>
        </w:tc>
      </w:tr>
      <w:tr w:rsidR="00D73A29" w:rsidRPr="0059211E" w14:paraId="1E1E5CA2" w14:textId="77777777" w:rsidTr="00D73A29">
        <w:trPr>
          <w:tblCellSpacing w:w="15" w:type="dxa"/>
        </w:trPr>
        <w:tc>
          <w:tcPr>
            <w:tcW w:w="0" w:type="auto"/>
            <w:vAlign w:val="center"/>
            <w:hideMark/>
          </w:tcPr>
          <w:p w14:paraId="59025E9C" w14:textId="77777777" w:rsidR="00D73A29" w:rsidRPr="0059211E" w:rsidRDefault="00D73A29" w:rsidP="00D73A29">
            <w:pPr>
              <w:widowControl/>
              <w:autoSpaceDE/>
              <w:autoSpaceDN/>
              <w:rPr>
                <w:lang w:eastAsia="ru-RU"/>
              </w:rPr>
            </w:pPr>
            <w:proofErr w:type="spellStart"/>
            <w:r w:rsidRPr="0059211E">
              <w:rPr>
                <w:lang w:eastAsia="ru-RU"/>
              </w:rPr>
              <w:t>Bluetooth</w:t>
            </w:r>
            <w:proofErr w:type="spellEnd"/>
          </w:p>
        </w:tc>
        <w:tc>
          <w:tcPr>
            <w:tcW w:w="0" w:type="auto"/>
            <w:vAlign w:val="center"/>
            <w:hideMark/>
          </w:tcPr>
          <w:p w14:paraId="4AF46D9F" w14:textId="77777777" w:rsidR="00D73A29" w:rsidRPr="0059211E" w:rsidRDefault="00D73A29" w:rsidP="00D73A29">
            <w:pPr>
              <w:widowControl/>
              <w:autoSpaceDE/>
              <w:autoSpaceDN/>
              <w:rPr>
                <w:lang w:eastAsia="ru-RU"/>
              </w:rPr>
            </w:pPr>
            <w:r w:rsidRPr="0059211E">
              <w:rPr>
                <w:lang w:eastAsia="ru-RU"/>
              </w:rPr>
              <w:t>BT 4.0</w:t>
            </w:r>
          </w:p>
        </w:tc>
      </w:tr>
      <w:tr w:rsidR="00D73A29" w:rsidRPr="0059211E" w14:paraId="467F0839" w14:textId="77777777" w:rsidTr="00D73A29">
        <w:trPr>
          <w:tblCellSpacing w:w="15" w:type="dxa"/>
        </w:trPr>
        <w:tc>
          <w:tcPr>
            <w:tcW w:w="0" w:type="auto"/>
            <w:vAlign w:val="center"/>
            <w:hideMark/>
          </w:tcPr>
          <w:p w14:paraId="0DD46D99" w14:textId="77777777" w:rsidR="00D73A29" w:rsidRPr="0059211E" w:rsidRDefault="00D73A29" w:rsidP="00D73A29">
            <w:pPr>
              <w:widowControl/>
              <w:autoSpaceDE/>
              <w:autoSpaceDN/>
              <w:rPr>
                <w:lang w:eastAsia="ru-RU"/>
              </w:rPr>
            </w:pPr>
            <w:r w:rsidRPr="0059211E">
              <w:rPr>
                <w:lang w:eastAsia="ru-RU"/>
              </w:rPr>
              <w:t>Darba temperatūra</w:t>
            </w:r>
          </w:p>
        </w:tc>
        <w:tc>
          <w:tcPr>
            <w:tcW w:w="0" w:type="auto"/>
            <w:vAlign w:val="center"/>
            <w:hideMark/>
          </w:tcPr>
          <w:p w14:paraId="297D49A5" w14:textId="77777777" w:rsidR="00D73A29" w:rsidRPr="0059211E" w:rsidRDefault="00D73A29" w:rsidP="00D73A29">
            <w:pPr>
              <w:widowControl/>
              <w:autoSpaceDE/>
              <w:autoSpaceDN/>
              <w:rPr>
                <w:lang w:eastAsia="ru-RU"/>
              </w:rPr>
            </w:pPr>
            <w:r w:rsidRPr="0059211E">
              <w:rPr>
                <w:lang w:eastAsia="ru-RU"/>
              </w:rPr>
              <w:t>no 5 °C līdz 60 °C</w:t>
            </w:r>
          </w:p>
        </w:tc>
      </w:tr>
    </w:tbl>
    <w:p w14:paraId="5DDB0A38" w14:textId="77777777" w:rsidR="0059211E" w:rsidRDefault="0059211E" w:rsidP="00D73A29">
      <w:pPr>
        <w:pStyle w:val="Paraststmeklis"/>
        <w:rPr>
          <w:lang w:val="en-US"/>
        </w:rPr>
      </w:pPr>
    </w:p>
    <w:p w14:paraId="09A430E5" w14:textId="0033CA0D" w:rsidR="0059211E" w:rsidRDefault="00D73A29" w:rsidP="00D73A29">
      <w:pPr>
        <w:pStyle w:val="Paraststmeklis"/>
        <w:rPr>
          <w:lang w:val="en-US"/>
        </w:rPr>
      </w:pPr>
      <w:r>
        <w:rPr>
          <w:noProof/>
        </w:rPr>
        <w:drawing>
          <wp:inline distT="0" distB="0" distL="0" distR="0" wp14:anchorId="286C238F" wp14:editId="579CE131">
            <wp:extent cx="3233847" cy="159067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3204-pH-Pic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35824" cy="1591647"/>
                    </a:xfrm>
                    <a:prstGeom prst="rect">
                      <a:avLst/>
                    </a:prstGeom>
                  </pic:spPr>
                </pic:pic>
              </a:graphicData>
            </a:graphic>
          </wp:inline>
        </w:drawing>
      </w:r>
    </w:p>
    <w:p w14:paraId="37594012" w14:textId="020614D9" w:rsidR="00D73A29" w:rsidRPr="0059211E" w:rsidRDefault="0059211E" w:rsidP="00D73A29">
      <w:pPr>
        <w:pStyle w:val="Paraststmeklis"/>
        <w:rPr>
          <w:color w:val="FF0000"/>
          <w:u w:val="single"/>
          <w:lang w:val="en-US"/>
        </w:rPr>
      </w:pPr>
      <w:r w:rsidRPr="0059211E">
        <w:rPr>
          <w:b/>
          <w:u w:val="single"/>
          <w:lang w:val="en-US"/>
        </w:rPr>
        <w:t>7.daļa “</w:t>
      </w:r>
      <w:r w:rsidR="00D73A29" w:rsidRPr="0059211E">
        <w:rPr>
          <w:b/>
          <w:u w:val="single"/>
          <w:lang w:val="lv-LV"/>
        </w:rPr>
        <w:t>Svari</w:t>
      </w:r>
      <w:r w:rsidR="00D73A29" w:rsidRPr="0059211E">
        <w:rPr>
          <w:b/>
          <w:u w:val="single"/>
          <w:lang w:val="en-US"/>
        </w:rPr>
        <w:t xml:space="preserve"> FA 220g 0.0001</w:t>
      </w:r>
      <w:proofErr w:type="gramStart"/>
      <w:r w:rsidR="00D73A29" w:rsidRPr="0059211E">
        <w:rPr>
          <w:b/>
          <w:u w:val="single"/>
          <w:lang w:val="en-US"/>
        </w:rPr>
        <w:t>g</w:t>
      </w:r>
      <w:r w:rsidR="00D73A29" w:rsidRPr="0059211E">
        <w:rPr>
          <w:u w:val="single"/>
          <w:lang w:val="en-US"/>
        </w:rPr>
        <w:t xml:space="preserve">  (</w:t>
      </w:r>
      <w:proofErr w:type="spellStart"/>
      <w:proofErr w:type="gramEnd"/>
      <w:r w:rsidR="00D73A29" w:rsidRPr="0059211E">
        <w:rPr>
          <w:u w:val="single"/>
          <w:lang w:val="en-US"/>
        </w:rPr>
        <w:t>Artikuls</w:t>
      </w:r>
      <w:proofErr w:type="spellEnd"/>
      <w:r w:rsidR="00D73A29" w:rsidRPr="0059211E">
        <w:rPr>
          <w:u w:val="single"/>
          <w:lang w:val="en-US"/>
        </w:rPr>
        <w:t>: FA220)</w:t>
      </w:r>
      <w:r w:rsidRPr="0059211E">
        <w:rPr>
          <w:u w:val="single"/>
          <w:lang w:val="en-US"/>
        </w:rPr>
        <w:t>”</w:t>
      </w:r>
      <w:r w:rsidR="00D73A29" w:rsidRPr="0059211E">
        <w:rPr>
          <w:u w:val="single"/>
          <w:lang w:val="en-US"/>
        </w:rPr>
        <w:t xml:space="preserve"> </w:t>
      </w:r>
    </w:p>
    <w:p w14:paraId="5536156E" w14:textId="77777777" w:rsidR="00D73A29" w:rsidRPr="0059211E" w:rsidRDefault="00D73A29" w:rsidP="00D73A29">
      <w:pPr>
        <w:pStyle w:val="Paraststmeklis"/>
        <w:rPr>
          <w:sz w:val="22"/>
          <w:szCs w:val="22"/>
          <w:lang w:val="lv-LV"/>
        </w:rPr>
      </w:pPr>
      <w:r w:rsidRPr="0059211E">
        <w:rPr>
          <w:sz w:val="22"/>
          <w:szCs w:val="22"/>
          <w:lang w:val="lv-LV"/>
        </w:rPr>
        <w:t>Modeļa nosaukums FA2204H 0,0001g 0,1mg magnētiskie  analītiskie svari</w:t>
      </w:r>
    </w:p>
    <w:p w14:paraId="16E103FD" w14:textId="77777777" w:rsidR="00D73A29" w:rsidRPr="0059211E" w:rsidRDefault="00D73A29" w:rsidP="00D73A29">
      <w:pPr>
        <w:pStyle w:val="Paraststmeklis"/>
        <w:rPr>
          <w:sz w:val="22"/>
          <w:szCs w:val="22"/>
          <w:lang w:val="lv-LV"/>
        </w:rPr>
      </w:pPr>
      <w:r w:rsidRPr="0059211E">
        <w:rPr>
          <w:sz w:val="22"/>
          <w:szCs w:val="22"/>
          <w:lang w:val="lv-LV"/>
        </w:rPr>
        <w:t>Svēršanas diapazons [</w:t>
      </w:r>
      <w:proofErr w:type="spellStart"/>
      <w:r w:rsidRPr="0059211E">
        <w:rPr>
          <w:sz w:val="22"/>
          <w:szCs w:val="22"/>
          <w:lang w:val="lv-LV"/>
        </w:rPr>
        <w:t>Max</w:t>
      </w:r>
      <w:proofErr w:type="spellEnd"/>
      <w:r w:rsidRPr="0059211E">
        <w:rPr>
          <w:sz w:val="22"/>
          <w:szCs w:val="22"/>
          <w:lang w:val="lv-LV"/>
        </w:rPr>
        <w:t>] 220 g</w:t>
      </w:r>
    </w:p>
    <w:p w14:paraId="5162D162" w14:textId="77777777" w:rsidR="00D73A29" w:rsidRPr="0059211E" w:rsidRDefault="00D73A29" w:rsidP="00D73A29">
      <w:pPr>
        <w:pStyle w:val="Paraststmeklis"/>
        <w:rPr>
          <w:sz w:val="22"/>
          <w:szCs w:val="22"/>
          <w:lang w:val="lv-LV"/>
        </w:rPr>
      </w:pPr>
      <w:r w:rsidRPr="0059211E">
        <w:rPr>
          <w:sz w:val="22"/>
          <w:szCs w:val="22"/>
          <w:lang w:val="lv-LV"/>
        </w:rPr>
        <w:t>Iedaļas vērtība [d] 0,0001 g</w:t>
      </w:r>
    </w:p>
    <w:p w14:paraId="57077996" w14:textId="77777777" w:rsidR="00D73A29" w:rsidRPr="0059211E" w:rsidRDefault="00D73A29" w:rsidP="00D73A29">
      <w:pPr>
        <w:pStyle w:val="Paraststmeklis"/>
        <w:rPr>
          <w:sz w:val="22"/>
          <w:szCs w:val="22"/>
          <w:lang w:val="lv-LV"/>
        </w:rPr>
      </w:pPr>
      <w:r w:rsidRPr="0059211E">
        <w:rPr>
          <w:sz w:val="22"/>
          <w:szCs w:val="22"/>
          <w:lang w:val="lv-LV"/>
        </w:rPr>
        <w:t>Precizitāte: &lt;= 0,0002g</w:t>
      </w:r>
    </w:p>
    <w:p w14:paraId="54D0594A" w14:textId="77777777" w:rsidR="00D73A29" w:rsidRPr="0059211E" w:rsidRDefault="00D73A29" w:rsidP="00D73A29">
      <w:pPr>
        <w:pStyle w:val="Paraststmeklis"/>
        <w:rPr>
          <w:sz w:val="22"/>
          <w:szCs w:val="22"/>
          <w:lang w:val="lv-LV"/>
        </w:rPr>
      </w:pPr>
      <w:r w:rsidRPr="0059211E">
        <w:rPr>
          <w:sz w:val="22"/>
          <w:szCs w:val="22"/>
          <w:lang w:val="lv-LV"/>
        </w:rPr>
        <w:t>Automātiska kļūdu labošana, četru punktu lineāra kalibrēšana, aizsardzība pret pārslodzi</w:t>
      </w:r>
    </w:p>
    <w:p w14:paraId="57FE5801" w14:textId="146F7174" w:rsidR="00D73A29" w:rsidRPr="0059211E" w:rsidRDefault="00D73A29" w:rsidP="00D73A29">
      <w:pPr>
        <w:pStyle w:val="Paraststmeklis"/>
        <w:rPr>
          <w:sz w:val="22"/>
          <w:szCs w:val="22"/>
          <w:lang w:val="lv-LV"/>
        </w:rPr>
      </w:pPr>
      <w:r w:rsidRPr="0059211E">
        <w:rPr>
          <w:sz w:val="22"/>
          <w:szCs w:val="22"/>
          <w:lang w:val="lv-LV"/>
        </w:rPr>
        <w:t>Liels apgaismots LCD displejs ar skaidru un ērtu vizuālo izšķir</w:t>
      </w:r>
      <w:r w:rsidR="0059211E" w:rsidRPr="0059211E">
        <w:rPr>
          <w:sz w:val="22"/>
          <w:szCs w:val="22"/>
          <w:lang w:val="lv-LV"/>
        </w:rPr>
        <w:t>t</w:t>
      </w:r>
      <w:r w:rsidRPr="0059211E">
        <w:rPr>
          <w:sz w:val="22"/>
          <w:szCs w:val="22"/>
          <w:lang w:val="lv-LV"/>
        </w:rPr>
        <w:t>spēju</w:t>
      </w:r>
    </w:p>
    <w:p w14:paraId="5382FC53" w14:textId="77777777" w:rsidR="00D73A29" w:rsidRPr="0059211E" w:rsidRDefault="00D73A29" w:rsidP="00D73A29">
      <w:pPr>
        <w:pStyle w:val="Paraststmeklis"/>
        <w:rPr>
          <w:sz w:val="22"/>
          <w:szCs w:val="22"/>
          <w:lang w:val="lv-LV"/>
        </w:rPr>
      </w:pPr>
      <w:r w:rsidRPr="0059211E">
        <w:rPr>
          <w:sz w:val="22"/>
          <w:szCs w:val="22"/>
          <w:lang w:val="lv-LV"/>
        </w:rPr>
        <w:t>Šie svari ir analītisko svaru veids, kuri aprīkoti ar augstas stabilitātes slodzes šūnu un augstas precizitātes konvertora moduli  IC sistēma (AD) ar integrētu mikrodatora čipu.</w:t>
      </w:r>
    </w:p>
    <w:p w14:paraId="6316CD73" w14:textId="77777777" w:rsidR="00D73A29" w:rsidRPr="0059211E" w:rsidRDefault="00D73A29" w:rsidP="00D73A29">
      <w:pPr>
        <w:pStyle w:val="Paraststmeklis"/>
        <w:rPr>
          <w:sz w:val="22"/>
          <w:szCs w:val="22"/>
          <w:lang w:val="lv-LV"/>
        </w:rPr>
      </w:pPr>
      <w:r w:rsidRPr="0059211E">
        <w:rPr>
          <w:sz w:val="22"/>
          <w:szCs w:val="22"/>
          <w:lang w:val="lv-LV"/>
        </w:rPr>
        <w:t>Vairāku mērvienību izvēle, taras funkcija, skaitīšanas funkcija. procentuālā funkcija, RS232 ports, dinamiskā svēršana, maiņstrāvas / līdzstrāvas barošana, atmiņas funkcija un citas funkcijas. Augstas precizitātes svēršana, ātra svērumu stabilizācija, stabila svaru darbība un viegla svaru lietošana.</w:t>
      </w:r>
    </w:p>
    <w:p w14:paraId="7CD491AF" w14:textId="77777777" w:rsidR="00D73A29" w:rsidRPr="0059211E" w:rsidRDefault="00D73A29" w:rsidP="00D73A29">
      <w:pPr>
        <w:pStyle w:val="Paraststmeklis"/>
        <w:rPr>
          <w:sz w:val="22"/>
          <w:szCs w:val="22"/>
          <w:lang w:val="lv-LV"/>
        </w:rPr>
      </w:pPr>
      <w:r w:rsidRPr="0059211E">
        <w:rPr>
          <w:sz w:val="22"/>
          <w:szCs w:val="22"/>
          <w:lang w:val="lv-LV"/>
        </w:rPr>
        <w:t xml:space="preserve">Svari tiek plaši izmantota rūpniecībā, lauksaimniecībā, tirdzniecībā, skolās utt. un vietās kur nepieciešams ātri noteikt produktu kvalitāti un kvantitāti.   </w:t>
      </w:r>
    </w:p>
    <w:p w14:paraId="01E5EFC6" w14:textId="77777777" w:rsidR="00D73A29" w:rsidRPr="0059211E" w:rsidRDefault="00D73A29" w:rsidP="00D73A29">
      <w:pPr>
        <w:pStyle w:val="Paraststmeklis"/>
        <w:rPr>
          <w:sz w:val="22"/>
          <w:szCs w:val="22"/>
          <w:lang w:val="lv-LV"/>
        </w:rPr>
      </w:pPr>
      <w:r w:rsidRPr="0059211E">
        <w:rPr>
          <w:sz w:val="22"/>
          <w:szCs w:val="22"/>
          <w:lang w:val="lv-LV"/>
        </w:rPr>
        <w:t>Atbilst Lielbritānijas standartam GB / T26497-2011 (elektroniskiem svariem).</w:t>
      </w:r>
    </w:p>
    <w:p w14:paraId="6D2C2285" w14:textId="77777777" w:rsidR="00D73A29" w:rsidRPr="0059211E" w:rsidRDefault="00D73A29" w:rsidP="00D73A29">
      <w:pPr>
        <w:pStyle w:val="Paraststmeklis"/>
        <w:rPr>
          <w:sz w:val="22"/>
          <w:szCs w:val="22"/>
          <w:lang w:val="lv-LV"/>
        </w:rPr>
      </w:pPr>
      <w:r w:rsidRPr="0059211E">
        <w:rPr>
          <w:sz w:val="22"/>
          <w:szCs w:val="22"/>
          <w:lang w:val="lv-LV"/>
        </w:rPr>
        <w:t xml:space="preserve">1. Vienības: g → </w:t>
      </w:r>
      <w:proofErr w:type="spellStart"/>
      <w:r w:rsidRPr="0059211E">
        <w:rPr>
          <w:sz w:val="22"/>
          <w:szCs w:val="22"/>
          <w:lang w:val="lv-LV"/>
        </w:rPr>
        <w:t>lb</w:t>
      </w:r>
      <w:proofErr w:type="spellEnd"/>
      <w:r w:rsidRPr="0059211E">
        <w:rPr>
          <w:sz w:val="22"/>
          <w:szCs w:val="22"/>
          <w:lang w:val="lv-LV"/>
        </w:rPr>
        <w:t xml:space="preserve"> → g</w:t>
      </w:r>
    </w:p>
    <w:p w14:paraId="51352CDF" w14:textId="77777777" w:rsidR="00D73A29" w:rsidRPr="0059211E" w:rsidRDefault="00D73A29" w:rsidP="00D73A29">
      <w:pPr>
        <w:pStyle w:val="Paraststmeklis"/>
        <w:rPr>
          <w:sz w:val="22"/>
          <w:szCs w:val="22"/>
          <w:lang w:val="lv-LV"/>
        </w:rPr>
      </w:pPr>
      <w:r w:rsidRPr="0059211E">
        <w:rPr>
          <w:sz w:val="22"/>
          <w:szCs w:val="22"/>
          <w:lang w:val="lv-LV"/>
        </w:rPr>
        <w:t>2. Skaitīšanas funkcija</w:t>
      </w:r>
    </w:p>
    <w:p w14:paraId="00074ECB" w14:textId="77777777" w:rsidR="00D73A29" w:rsidRPr="0059211E" w:rsidRDefault="00D73A29" w:rsidP="00D73A29">
      <w:pPr>
        <w:pStyle w:val="Paraststmeklis"/>
        <w:rPr>
          <w:sz w:val="22"/>
          <w:szCs w:val="22"/>
          <w:lang w:val="lv-LV"/>
        </w:rPr>
      </w:pPr>
      <w:r w:rsidRPr="0059211E">
        <w:rPr>
          <w:sz w:val="22"/>
          <w:szCs w:val="22"/>
          <w:lang w:val="lv-LV"/>
        </w:rPr>
        <w:t>3. Procentu rēķināšanas funkcija (%)</w:t>
      </w:r>
    </w:p>
    <w:p w14:paraId="336664D0" w14:textId="77777777" w:rsidR="00D73A29" w:rsidRPr="0059211E" w:rsidRDefault="00D73A29" w:rsidP="00D73A29">
      <w:pPr>
        <w:pStyle w:val="Paraststmeklis"/>
        <w:rPr>
          <w:sz w:val="22"/>
          <w:szCs w:val="22"/>
          <w:lang w:val="lv-LV"/>
        </w:rPr>
      </w:pPr>
      <w:r w:rsidRPr="0059211E">
        <w:rPr>
          <w:sz w:val="22"/>
          <w:szCs w:val="22"/>
          <w:lang w:val="lv-LV"/>
        </w:rPr>
        <w:t>4. RS232C interfeiss</w:t>
      </w:r>
    </w:p>
    <w:p w14:paraId="7A3659B3" w14:textId="4AF08309" w:rsidR="00D73A29" w:rsidRPr="0059211E" w:rsidRDefault="00D73A29" w:rsidP="00D73A29">
      <w:pPr>
        <w:pStyle w:val="Paraststmeklis"/>
        <w:rPr>
          <w:sz w:val="22"/>
          <w:szCs w:val="22"/>
          <w:lang w:val="lv-LV"/>
        </w:rPr>
      </w:pPr>
      <w:r w:rsidRPr="0059211E">
        <w:rPr>
          <w:sz w:val="22"/>
          <w:szCs w:val="22"/>
          <w:lang w:val="lv-LV"/>
        </w:rPr>
        <w:t>5. Komplektā</w:t>
      </w:r>
      <w:r w:rsidR="0059211E" w:rsidRPr="0059211E">
        <w:rPr>
          <w:sz w:val="22"/>
          <w:szCs w:val="22"/>
          <w:lang w:val="lv-LV"/>
        </w:rPr>
        <w:t xml:space="preserve"> jābūt</w:t>
      </w:r>
      <w:r w:rsidRPr="0059211E">
        <w:rPr>
          <w:sz w:val="22"/>
          <w:szCs w:val="22"/>
          <w:lang w:val="lv-LV"/>
        </w:rPr>
        <w:t xml:space="preserve">: Adapteris, rokasgrāmata, </w:t>
      </w:r>
      <w:proofErr w:type="spellStart"/>
      <w:r w:rsidRPr="0059211E">
        <w:rPr>
          <w:sz w:val="22"/>
          <w:szCs w:val="22"/>
          <w:lang w:val="lv-LV"/>
        </w:rPr>
        <w:t>kalibrācijas</w:t>
      </w:r>
      <w:proofErr w:type="spellEnd"/>
      <w:r w:rsidRPr="0059211E">
        <w:rPr>
          <w:sz w:val="22"/>
          <w:szCs w:val="22"/>
          <w:lang w:val="lv-LV"/>
        </w:rPr>
        <w:t xml:space="preserve"> atsvars 200g</w:t>
      </w:r>
    </w:p>
    <w:p w14:paraId="121C2336" w14:textId="77777777" w:rsidR="00D73A29" w:rsidRDefault="00D73A29">
      <w:pPr>
        <w:rPr>
          <w:lang w:val="en-US"/>
        </w:rPr>
      </w:pPr>
      <w:r>
        <w:rPr>
          <w:noProof/>
          <w:lang w:val="ru-RU" w:eastAsia="ru-RU"/>
        </w:rPr>
        <w:drawing>
          <wp:inline distT="0" distB="0" distL="0" distR="0" wp14:anchorId="3877F024" wp14:editId="6C4458A9">
            <wp:extent cx="2476500" cy="2857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_svari220.jpg"/>
                    <pic:cNvPicPr/>
                  </pic:nvPicPr>
                  <pic:blipFill>
                    <a:blip r:embed="rId13">
                      <a:extLst>
                        <a:ext uri="{28A0092B-C50C-407E-A947-70E740481C1C}">
                          <a14:useLocalDpi xmlns:a14="http://schemas.microsoft.com/office/drawing/2010/main" val="0"/>
                        </a:ext>
                      </a:extLst>
                    </a:blip>
                    <a:stretch>
                      <a:fillRect/>
                    </a:stretch>
                  </pic:blipFill>
                  <pic:spPr>
                    <a:xfrm>
                      <a:off x="0" y="0"/>
                      <a:ext cx="2476500" cy="2857500"/>
                    </a:xfrm>
                    <a:prstGeom prst="rect">
                      <a:avLst/>
                    </a:prstGeom>
                  </pic:spPr>
                </pic:pic>
              </a:graphicData>
            </a:graphic>
          </wp:inline>
        </w:drawing>
      </w:r>
    </w:p>
    <w:p w14:paraId="5C7F99C5" w14:textId="7B783ABF" w:rsidR="00F07C06" w:rsidRDefault="00F07C06">
      <w:pPr>
        <w:rPr>
          <w:lang w:val="en-US"/>
        </w:rPr>
      </w:pPr>
    </w:p>
    <w:p w14:paraId="4E72A6B9" w14:textId="1F72F26F" w:rsidR="0065014B" w:rsidRDefault="0065014B">
      <w:pPr>
        <w:rPr>
          <w:lang w:val="en-US"/>
        </w:rPr>
      </w:pPr>
    </w:p>
    <w:p w14:paraId="17CB3D08" w14:textId="56263F75" w:rsidR="0065014B" w:rsidRPr="0065014B" w:rsidRDefault="0065014B">
      <w:r w:rsidRPr="0065014B">
        <w:t>Sagatavoja:</w:t>
      </w:r>
    </w:p>
    <w:p w14:paraId="145D3E61" w14:textId="40E99792" w:rsidR="0065014B" w:rsidRDefault="0065014B">
      <w:r w:rsidRPr="0065014B">
        <w:t xml:space="preserve">Daugavpils Tehnoloģiju vidusskolas-liceja ķīmijas skolotāja </w:t>
      </w:r>
      <w:r>
        <w:t xml:space="preserve"> Irina </w:t>
      </w:r>
      <w:proofErr w:type="spellStart"/>
      <w:r>
        <w:t>Halatina</w:t>
      </w:r>
      <w:proofErr w:type="spellEnd"/>
    </w:p>
    <w:p w14:paraId="5C6898F3" w14:textId="77777777" w:rsidR="0065014B" w:rsidRPr="0065014B" w:rsidRDefault="0065014B">
      <w:bookmarkStart w:id="0" w:name="_GoBack"/>
      <w:bookmarkEnd w:id="0"/>
    </w:p>
    <w:p w14:paraId="263AFB87" w14:textId="77777777" w:rsidR="00F07C06" w:rsidRDefault="00F07C06">
      <w:pPr>
        <w:rPr>
          <w:lang w:val="en-US"/>
        </w:rPr>
      </w:pPr>
    </w:p>
    <w:p w14:paraId="3FD01F2B" w14:textId="77777777" w:rsidR="00F07C06" w:rsidRDefault="00F07C06">
      <w:pPr>
        <w:rPr>
          <w:lang w:val="en-US"/>
        </w:rPr>
      </w:pPr>
    </w:p>
    <w:p w14:paraId="2E488625" w14:textId="77777777" w:rsidR="00F07C06" w:rsidRDefault="00F07C06">
      <w:pPr>
        <w:rPr>
          <w:lang w:val="en-US"/>
        </w:rPr>
      </w:pPr>
    </w:p>
    <w:sectPr w:rsidR="00F07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E7D06"/>
    <w:multiLevelType w:val="multilevel"/>
    <w:tmpl w:val="37984E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486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1FA52FC"/>
    <w:multiLevelType w:val="hybridMultilevel"/>
    <w:tmpl w:val="A41C4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AA738E"/>
    <w:multiLevelType w:val="multilevel"/>
    <w:tmpl w:val="37984E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486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C5E3EEC"/>
    <w:multiLevelType w:val="hybridMultilevel"/>
    <w:tmpl w:val="EFAAD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6E0338"/>
    <w:multiLevelType w:val="hybridMultilevel"/>
    <w:tmpl w:val="6B807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F06437E"/>
    <w:multiLevelType w:val="hybridMultilevel"/>
    <w:tmpl w:val="EF10C27C"/>
    <w:lvl w:ilvl="0" w:tplc="F48C3404">
      <w:start w:val="1"/>
      <w:numFmt w:val="decimal"/>
      <w:lvlText w:val="%1."/>
      <w:lvlJc w:val="left"/>
      <w:pPr>
        <w:ind w:left="1353" w:hanging="360"/>
      </w:pPr>
      <w:rPr>
        <w:rFonts w:hint="default"/>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6" w15:restartNumberingAfterBreak="0">
    <w:nsid w:val="601D06E4"/>
    <w:multiLevelType w:val="hybridMultilevel"/>
    <w:tmpl w:val="EFAAD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F7160C"/>
    <w:multiLevelType w:val="hybridMultilevel"/>
    <w:tmpl w:val="F7BEF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242418"/>
    <w:multiLevelType w:val="hybridMultilevel"/>
    <w:tmpl w:val="8020B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8"/>
  </w:num>
  <w:num w:numId="4">
    <w:abstractNumId w:val="7"/>
  </w:num>
  <w:num w:numId="5">
    <w:abstractNumId w:val="1"/>
  </w:num>
  <w:num w:numId="6">
    <w:abstractNumId w:val="4"/>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426"/>
    <w:rsid w:val="0019683E"/>
    <w:rsid w:val="001A052C"/>
    <w:rsid w:val="00203F48"/>
    <w:rsid w:val="00520FA1"/>
    <w:rsid w:val="00530638"/>
    <w:rsid w:val="0059211E"/>
    <w:rsid w:val="00602959"/>
    <w:rsid w:val="0065014B"/>
    <w:rsid w:val="00793FEB"/>
    <w:rsid w:val="007E066E"/>
    <w:rsid w:val="008B13DA"/>
    <w:rsid w:val="00960DE6"/>
    <w:rsid w:val="009707B3"/>
    <w:rsid w:val="009D58A9"/>
    <w:rsid w:val="00AC3DC7"/>
    <w:rsid w:val="00B44F8B"/>
    <w:rsid w:val="00D73A29"/>
    <w:rsid w:val="00E86426"/>
    <w:rsid w:val="00E926DB"/>
    <w:rsid w:val="00F07C06"/>
    <w:rsid w:val="00F10657"/>
    <w:rsid w:val="00FA097F"/>
    <w:rsid w:val="00FB1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5D1D8"/>
  <w15:docId w15:val="{BC047EC2-73EA-4F1F-BC82-D2BCBEEF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E86426"/>
    <w:pPr>
      <w:widowControl w:val="0"/>
      <w:autoSpaceDE w:val="0"/>
      <w:autoSpaceDN w:val="0"/>
      <w:spacing w:after="0" w:line="240" w:lineRule="auto"/>
    </w:pPr>
    <w:rPr>
      <w:rFonts w:eastAsia="Times New Roman" w:cs="Times New Roman"/>
      <w:sz w:val="22"/>
      <w:lang w:val="lv-LV"/>
    </w:rPr>
  </w:style>
  <w:style w:type="paragraph" w:styleId="Virsraksts1">
    <w:name w:val="heading 1"/>
    <w:basedOn w:val="Parasts"/>
    <w:link w:val="Virsraksts1Rakstz"/>
    <w:uiPriority w:val="9"/>
    <w:qFormat/>
    <w:rsid w:val="00530638"/>
    <w:pPr>
      <w:spacing w:before="74"/>
      <w:ind w:left="888"/>
      <w:outlineLvl w:val="0"/>
    </w:pPr>
    <w:rPr>
      <w:b/>
      <w:bCs/>
      <w:sz w:val="28"/>
      <w:szCs w:val="28"/>
    </w:rPr>
  </w:style>
  <w:style w:type="paragraph" w:styleId="Virsraksts3">
    <w:name w:val="heading 3"/>
    <w:basedOn w:val="Parasts"/>
    <w:next w:val="Parasts"/>
    <w:link w:val="Virsraksts3Rakstz"/>
    <w:uiPriority w:val="9"/>
    <w:semiHidden/>
    <w:unhideWhenUsed/>
    <w:qFormat/>
    <w:rsid w:val="00D73A29"/>
    <w:pPr>
      <w:keepNext/>
      <w:keepLines/>
      <w:spacing w:before="200"/>
      <w:outlineLvl w:val="2"/>
    </w:pPr>
    <w:rPr>
      <w:rFonts w:asciiTheme="majorHAnsi" w:eastAsiaTheme="majorEastAsia" w:hAnsiTheme="majorHAnsi" w:cstheme="majorBidi"/>
      <w:b/>
      <w:b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86426"/>
    <w:pPr>
      <w:ind w:left="1334" w:hanging="425"/>
      <w:jc w:val="both"/>
    </w:pPr>
  </w:style>
  <w:style w:type="paragraph" w:styleId="Saraksts">
    <w:name w:val="List"/>
    <w:basedOn w:val="Pamatteksts"/>
    <w:rsid w:val="00E86426"/>
    <w:pPr>
      <w:widowControl/>
      <w:suppressAutoHyphens/>
      <w:autoSpaceDE/>
      <w:autoSpaceDN/>
    </w:pPr>
    <w:rPr>
      <w:rFonts w:cs="Tahoma"/>
      <w:sz w:val="24"/>
      <w:szCs w:val="24"/>
      <w:lang w:val="en-US" w:eastAsia="ar-SA"/>
    </w:rPr>
  </w:style>
  <w:style w:type="character" w:styleId="Komentraatsauce">
    <w:name w:val="annotation reference"/>
    <w:basedOn w:val="Noklusjumarindkopasfonts"/>
    <w:uiPriority w:val="99"/>
    <w:semiHidden/>
    <w:unhideWhenUsed/>
    <w:rsid w:val="00E86426"/>
    <w:rPr>
      <w:sz w:val="16"/>
      <w:szCs w:val="16"/>
    </w:rPr>
  </w:style>
  <w:style w:type="table" w:styleId="Reatabula">
    <w:name w:val="Table Grid"/>
    <w:basedOn w:val="Parastatabula"/>
    <w:uiPriority w:val="59"/>
    <w:rsid w:val="00E8642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99"/>
    <w:semiHidden/>
    <w:unhideWhenUsed/>
    <w:rsid w:val="00E86426"/>
    <w:pPr>
      <w:spacing w:after="120"/>
    </w:pPr>
  </w:style>
  <w:style w:type="character" w:customStyle="1" w:styleId="PamattekstsRakstz">
    <w:name w:val="Pamatteksts Rakstz."/>
    <w:basedOn w:val="Noklusjumarindkopasfonts"/>
    <w:link w:val="Pamatteksts"/>
    <w:uiPriority w:val="99"/>
    <w:semiHidden/>
    <w:rsid w:val="00E86426"/>
    <w:rPr>
      <w:rFonts w:eastAsia="Times New Roman" w:cs="Times New Roman"/>
      <w:sz w:val="22"/>
      <w:lang w:val="lv-LV"/>
    </w:rPr>
  </w:style>
  <w:style w:type="paragraph" w:styleId="Komentrateksts">
    <w:name w:val="annotation text"/>
    <w:basedOn w:val="Parasts"/>
    <w:link w:val="KomentratekstsRakstz"/>
    <w:uiPriority w:val="99"/>
    <w:semiHidden/>
    <w:unhideWhenUsed/>
    <w:rsid w:val="00793FEB"/>
    <w:rPr>
      <w:sz w:val="20"/>
      <w:szCs w:val="20"/>
    </w:rPr>
  </w:style>
  <w:style w:type="character" w:customStyle="1" w:styleId="KomentratekstsRakstz">
    <w:name w:val="Komentāra teksts Rakstz."/>
    <w:basedOn w:val="Noklusjumarindkopasfonts"/>
    <w:link w:val="Komentrateksts"/>
    <w:uiPriority w:val="99"/>
    <w:semiHidden/>
    <w:rsid w:val="00793FEB"/>
    <w:rPr>
      <w:rFonts w:eastAsia="Times New Roman"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793FEB"/>
    <w:rPr>
      <w:b/>
      <w:bCs/>
    </w:rPr>
  </w:style>
  <w:style w:type="character" w:customStyle="1" w:styleId="KomentratmaRakstz">
    <w:name w:val="Komentāra tēma Rakstz."/>
    <w:basedOn w:val="KomentratekstsRakstz"/>
    <w:link w:val="Komentratma"/>
    <w:uiPriority w:val="99"/>
    <w:semiHidden/>
    <w:rsid w:val="00793FEB"/>
    <w:rPr>
      <w:rFonts w:eastAsia="Times New Roman" w:cs="Times New Roman"/>
      <w:b/>
      <w:bCs/>
      <w:sz w:val="20"/>
      <w:szCs w:val="20"/>
      <w:lang w:val="lv-LV"/>
    </w:rPr>
  </w:style>
  <w:style w:type="paragraph" w:styleId="Balonteksts">
    <w:name w:val="Balloon Text"/>
    <w:basedOn w:val="Parasts"/>
    <w:link w:val="BalontekstsRakstz"/>
    <w:uiPriority w:val="99"/>
    <w:semiHidden/>
    <w:unhideWhenUsed/>
    <w:rsid w:val="00793FE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93FEB"/>
    <w:rPr>
      <w:rFonts w:ascii="Segoe UI" w:eastAsia="Times New Roman" w:hAnsi="Segoe UI" w:cs="Segoe UI"/>
      <w:sz w:val="18"/>
      <w:szCs w:val="18"/>
      <w:lang w:val="lv-LV"/>
    </w:rPr>
  </w:style>
  <w:style w:type="character" w:customStyle="1" w:styleId="Virsraksts1Rakstz">
    <w:name w:val="Virsraksts 1 Rakstz."/>
    <w:basedOn w:val="Noklusjumarindkopasfonts"/>
    <w:link w:val="Virsraksts1"/>
    <w:uiPriority w:val="9"/>
    <w:rsid w:val="00530638"/>
    <w:rPr>
      <w:rFonts w:eastAsia="Times New Roman" w:cs="Times New Roman"/>
      <w:b/>
      <w:bCs/>
      <w:sz w:val="28"/>
      <w:szCs w:val="28"/>
      <w:lang w:val="lv-LV"/>
    </w:rPr>
  </w:style>
  <w:style w:type="character" w:styleId="Hipersaite">
    <w:name w:val="Hyperlink"/>
    <w:basedOn w:val="Noklusjumarindkopasfonts"/>
    <w:uiPriority w:val="99"/>
    <w:unhideWhenUsed/>
    <w:rsid w:val="00D73A29"/>
    <w:rPr>
      <w:color w:val="0563C1" w:themeColor="hyperlink"/>
      <w:u w:val="single"/>
    </w:rPr>
  </w:style>
  <w:style w:type="paragraph" w:styleId="Paraststmeklis">
    <w:name w:val="Normal (Web)"/>
    <w:basedOn w:val="Parasts"/>
    <w:uiPriority w:val="99"/>
    <w:semiHidden/>
    <w:unhideWhenUsed/>
    <w:rsid w:val="00D73A29"/>
    <w:pPr>
      <w:widowControl/>
      <w:autoSpaceDE/>
      <w:autoSpaceDN/>
      <w:spacing w:before="100" w:beforeAutospacing="1" w:after="100" w:afterAutospacing="1"/>
    </w:pPr>
    <w:rPr>
      <w:sz w:val="24"/>
      <w:szCs w:val="24"/>
      <w:lang w:val="ru-RU" w:eastAsia="ru-RU"/>
    </w:rPr>
  </w:style>
  <w:style w:type="character" w:customStyle="1" w:styleId="Virsraksts3Rakstz">
    <w:name w:val="Virsraksts 3 Rakstz."/>
    <w:basedOn w:val="Noklusjumarindkopasfonts"/>
    <w:link w:val="Virsraksts3"/>
    <w:uiPriority w:val="9"/>
    <w:semiHidden/>
    <w:rsid w:val="00D73A29"/>
    <w:rPr>
      <w:rFonts w:asciiTheme="majorHAnsi" w:eastAsiaTheme="majorEastAsia" w:hAnsiTheme="majorHAnsi" w:cstheme="majorBidi"/>
      <w:b/>
      <w:bCs/>
      <w:color w:val="5B9BD5" w:themeColor="accent1"/>
      <w:sz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865041">
      <w:bodyDiv w:val="1"/>
      <w:marLeft w:val="0"/>
      <w:marRight w:val="0"/>
      <w:marTop w:val="0"/>
      <w:marBottom w:val="0"/>
      <w:divBdr>
        <w:top w:val="none" w:sz="0" w:space="0" w:color="auto"/>
        <w:left w:val="none" w:sz="0" w:space="0" w:color="auto"/>
        <w:bottom w:val="none" w:sz="0" w:space="0" w:color="auto"/>
        <w:right w:val="none" w:sz="0" w:space="0" w:color="auto"/>
      </w:divBdr>
      <w:divsChild>
        <w:div w:id="1310358965">
          <w:marLeft w:val="0"/>
          <w:marRight w:val="0"/>
          <w:marTop w:val="0"/>
          <w:marBottom w:val="0"/>
          <w:divBdr>
            <w:top w:val="none" w:sz="0" w:space="0" w:color="auto"/>
            <w:left w:val="none" w:sz="0" w:space="0" w:color="auto"/>
            <w:bottom w:val="none" w:sz="0" w:space="0" w:color="auto"/>
            <w:right w:val="none" w:sz="0" w:space="0" w:color="auto"/>
          </w:divBdr>
        </w:div>
        <w:div w:id="983512236">
          <w:marLeft w:val="0"/>
          <w:marRight w:val="0"/>
          <w:marTop w:val="0"/>
          <w:marBottom w:val="0"/>
          <w:divBdr>
            <w:top w:val="none" w:sz="0" w:space="0" w:color="auto"/>
            <w:left w:val="none" w:sz="0" w:space="0" w:color="auto"/>
            <w:bottom w:val="none" w:sz="0" w:space="0" w:color="auto"/>
            <w:right w:val="none" w:sz="0" w:space="0" w:color="auto"/>
          </w:divBdr>
        </w:div>
      </w:divsChild>
    </w:div>
    <w:div w:id="115895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0677ddf-bd76-494c-8da1-d059a818bb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40BE4615BEE1E84D9649EEAC9827EB74" ma:contentTypeVersion="15" ma:contentTypeDescription="Izveidot jaunu dokumentu." ma:contentTypeScope="" ma:versionID="7c1aef9a449f1fb5354f70b099728745">
  <xsd:schema xmlns:xsd="http://www.w3.org/2001/XMLSchema" xmlns:xs="http://www.w3.org/2001/XMLSchema" xmlns:p="http://schemas.microsoft.com/office/2006/metadata/properties" xmlns:ns3="80677ddf-bd76-494c-8da1-d059a818bbcf" targetNamespace="http://schemas.microsoft.com/office/2006/metadata/properties" ma:root="true" ma:fieldsID="549637442ccc89816777a303b4a8e8a4" ns3:_="">
    <xsd:import namespace="80677ddf-bd76-494c-8da1-d059a818bb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77ddf-bd76-494c-8da1-d059a81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7DC1D5-90A8-474E-98C7-2C44CA84E6C9}">
  <ds:schemaRefs>
    <ds:schemaRef ds:uri="http://schemas.microsoft.com/sharepoint/v3/contenttype/forms"/>
  </ds:schemaRefs>
</ds:datastoreItem>
</file>

<file path=customXml/itemProps2.xml><?xml version="1.0" encoding="utf-8"?>
<ds:datastoreItem xmlns:ds="http://schemas.openxmlformats.org/officeDocument/2006/customXml" ds:itemID="{CFC73037-51DE-48E5-83A0-18FBCFDDA63A}">
  <ds:schemaRefs>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80677ddf-bd76-494c-8da1-d059a818bbc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302CB9A-1675-4ACF-A7E3-40F357627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77ddf-bd76-494c-8da1-d059a818b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4017</Words>
  <Characters>2291</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Biruta Višņevska</cp:lastModifiedBy>
  <cp:revision>4</cp:revision>
  <cp:lastPrinted>2024-09-02T07:32:00Z</cp:lastPrinted>
  <dcterms:created xsi:type="dcterms:W3CDTF">2024-09-02T06:33:00Z</dcterms:created>
  <dcterms:modified xsi:type="dcterms:W3CDTF">2024-09-02T07:32:00Z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0x01010040BE4615BEE1E84D9649EEAC9827EB74</vt:lpwstr>
  </property>
</Properties>
</file>