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E9" w:rsidRDefault="003617E9" w:rsidP="004F4AD8">
      <w:pPr>
        <w:spacing w:after="0" w:line="240" w:lineRule="auto"/>
        <w:ind w:right="-1"/>
        <w:jc w:val="center"/>
        <w:rPr>
          <w:rFonts w:ascii="Times New Roman" w:hAnsi="Times New Roman" w:cs="Times New Roman"/>
          <w:b/>
          <w:sz w:val="24"/>
          <w:szCs w:val="24"/>
        </w:rPr>
      </w:pPr>
    </w:p>
    <w:p w:rsidR="003617E9" w:rsidRPr="00E3754F" w:rsidRDefault="003617E9" w:rsidP="003617E9">
      <w:pPr>
        <w:spacing w:after="0" w:line="240" w:lineRule="auto"/>
        <w:ind w:right="43"/>
        <w:jc w:val="center"/>
        <w:rPr>
          <w:rFonts w:ascii="Times New Roman" w:hAnsi="Times New Roman" w:cs="Times New Roman"/>
          <w:b/>
          <w:sz w:val="24"/>
          <w:szCs w:val="24"/>
        </w:rPr>
      </w:pPr>
      <w:r w:rsidRPr="00E3754F">
        <w:rPr>
          <w:rFonts w:ascii="Times New Roman" w:hAnsi="Times New Roman" w:cs="Times New Roman"/>
          <w:b/>
          <w:sz w:val="24"/>
          <w:szCs w:val="24"/>
        </w:rPr>
        <w:t>TEHNISKĀ SPECIFIKĀCIJA</w:t>
      </w:r>
    </w:p>
    <w:p w:rsidR="005E7C51" w:rsidRPr="00AC5EC0" w:rsidRDefault="0035387E" w:rsidP="00AC5EC0">
      <w:pPr>
        <w:spacing w:line="276" w:lineRule="auto"/>
        <w:jc w:val="center"/>
        <w:rPr>
          <w:rFonts w:ascii="Times New Roman" w:hAnsi="Times New Roman" w:cs="Times New Roman"/>
          <w:b/>
          <w:sz w:val="24"/>
          <w:szCs w:val="24"/>
        </w:rPr>
      </w:pPr>
      <w:r w:rsidRPr="00AC5EC0">
        <w:rPr>
          <w:rFonts w:ascii="Times New Roman" w:hAnsi="Times New Roman" w:cs="Times New Roman"/>
          <w:b/>
          <w:sz w:val="24"/>
          <w:szCs w:val="24"/>
        </w:rPr>
        <w:t>Daugavpil</w:t>
      </w:r>
      <w:r w:rsidR="005E7C51" w:rsidRPr="00AC5EC0">
        <w:rPr>
          <w:rFonts w:ascii="Times New Roman" w:hAnsi="Times New Roman" w:cs="Times New Roman"/>
          <w:b/>
          <w:sz w:val="24"/>
          <w:szCs w:val="24"/>
        </w:rPr>
        <w:t xml:space="preserve">s </w:t>
      </w:r>
      <w:proofErr w:type="spellStart"/>
      <w:r w:rsidRPr="00AC5EC0">
        <w:rPr>
          <w:rFonts w:ascii="Times New Roman" w:hAnsi="Times New Roman" w:cs="Times New Roman"/>
          <w:b/>
          <w:sz w:val="24"/>
          <w:szCs w:val="24"/>
        </w:rPr>
        <w:t>valstspilsētas</w:t>
      </w:r>
      <w:proofErr w:type="spellEnd"/>
      <w:r w:rsidRPr="00AC5EC0">
        <w:rPr>
          <w:rFonts w:ascii="Times New Roman" w:hAnsi="Times New Roman" w:cs="Times New Roman"/>
          <w:b/>
          <w:sz w:val="24"/>
          <w:szCs w:val="24"/>
        </w:rPr>
        <w:t xml:space="preserve"> pašvaldības</w:t>
      </w:r>
      <w:r w:rsidR="005E7C51" w:rsidRPr="00AC5EC0">
        <w:rPr>
          <w:rFonts w:ascii="Times New Roman" w:hAnsi="Times New Roman" w:cs="Times New Roman"/>
          <w:b/>
          <w:sz w:val="24"/>
          <w:szCs w:val="24"/>
        </w:rPr>
        <w:t xml:space="preserve"> lietojumā esoš</w:t>
      </w:r>
      <w:r w:rsidRPr="00AC5EC0">
        <w:rPr>
          <w:rFonts w:ascii="Times New Roman" w:hAnsi="Times New Roman" w:cs="Times New Roman"/>
          <w:b/>
          <w:sz w:val="24"/>
          <w:szCs w:val="24"/>
        </w:rPr>
        <w:t>o</w:t>
      </w:r>
      <w:r w:rsidR="005E7C51" w:rsidRPr="00AC5EC0">
        <w:rPr>
          <w:rFonts w:ascii="Times New Roman" w:hAnsi="Times New Roman" w:cs="Times New Roman"/>
          <w:b/>
          <w:sz w:val="24"/>
          <w:szCs w:val="24"/>
        </w:rPr>
        <w:t xml:space="preserve"> spēļu un rekreācijas laukumu drošības pārbaude</w:t>
      </w:r>
      <w:r w:rsidR="0093621C">
        <w:rPr>
          <w:rFonts w:ascii="Times New Roman" w:hAnsi="Times New Roman" w:cs="Times New Roman"/>
          <w:b/>
          <w:sz w:val="24"/>
          <w:szCs w:val="24"/>
        </w:rPr>
        <w:t xml:space="preserve"> 202</w:t>
      </w:r>
      <w:r w:rsidR="006E5041">
        <w:rPr>
          <w:rFonts w:ascii="Times New Roman" w:hAnsi="Times New Roman" w:cs="Times New Roman"/>
          <w:b/>
          <w:sz w:val="24"/>
          <w:szCs w:val="24"/>
        </w:rPr>
        <w:t>4</w:t>
      </w:r>
      <w:r w:rsidR="0093621C">
        <w:rPr>
          <w:rFonts w:ascii="Times New Roman" w:hAnsi="Times New Roman" w:cs="Times New Roman"/>
          <w:b/>
          <w:sz w:val="24"/>
          <w:szCs w:val="24"/>
        </w:rPr>
        <w:t>.gadā</w:t>
      </w:r>
      <w:r w:rsidR="00DF5B01" w:rsidRPr="00AC5EC0">
        <w:rPr>
          <w:rFonts w:ascii="Times New Roman" w:hAnsi="Times New Roman" w:cs="Times New Roman"/>
          <w:b/>
          <w:sz w:val="24"/>
          <w:szCs w:val="24"/>
        </w:rPr>
        <w:t xml:space="preserve"> </w:t>
      </w:r>
    </w:p>
    <w:p w:rsidR="005E7C51" w:rsidRPr="00AC5EC0" w:rsidRDefault="005A14F7" w:rsidP="00AC5EC0">
      <w:pPr>
        <w:pStyle w:val="ListParagraph"/>
        <w:numPr>
          <w:ilvl w:val="0"/>
          <w:numId w:val="8"/>
        </w:numPr>
        <w:spacing w:after="0" w:line="276" w:lineRule="auto"/>
        <w:ind w:left="284" w:right="43" w:hanging="284"/>
        <w:jc w:val="both"/>
        <w:rPr>
          <w:rFonts w:ascii="Times New Roman" w:hAnsi="Times New Roman"/>
          <w:bCs/>
          <w:sz w:val="24"/>
          <w:szCs w:val="24"/>
        </w:rPr>
      </w:pPr>
      <w:r w:rsidRPr="00CD6C4B">
        <w:rPr>
          <w:rFonts w:ascii="Times New Roman" w:hAnsi="Times New Roman"/>
          <w:sz w:val="24"/>
          <w:szCs w:val="24"/>
        </w:rPr>
        <w:t>Pakalpojuma sniedzējs</w:t>
      </w:r>
      <w:r w:rsidR="005E7C51" w:rsidRPr="00AC5EC0">
        <w:rPr>
          <w:rFonts w:ascii="Times New Roman" w:hAnsi="Times New Roman"/>
          <w:sz w:val="24"/>
          <w:szCs w:val="24"/>
        </w:rPr>
        <w:t xml:space="preserve"> nodrošina pašvaldības īpašumā esošu publiskas lietošanas spēļu un rekreācijas laukumu ikgadējo galveno drošība</w:t>
      </w:r>
      <w:r w:rsidR="0035387E" w:rsidRPr="00AC5EC0">
        <w:rPr>
          <w:rFonts w:ascii="Times New Roman" w:hAnsi="Times New Roman"/>
          <w:sz w:val="24"/>
          <w:szCs w:val="24"/>
        </w:rPr>
        <w:t>s pārbaudi (turpmāk – Pārbaudes),</w:t>
      </w:r>
      <w:r w:rsidR="005E7C51" w:rsidRPr="00AC5EC0">
        <w:rPr>
          <w:rFonts w:ascii="Times New Roman" w:hAnsi="Times New Roman"/>
          <w:sz w:val="24"/>
          <w:szCs w:val="24"/>
        </w:rPr>
        <w:t xml:space="preserve"> </w:t>
      </w:r>
      <w:r w:rsidR="0035387E" w:rsidRPr="00AC5EC0">
        <w:rPr>
          <w:rFonts w:ascii="Times New Roman" w:hAnsi="Times New Roman"/>
          <w:bCs/>
          <w:sz w:val="24"/>
          <w:szCs w:val="24"/>
        </w:rPr>
        <w:t>kur</w:t>
      </w:r>
      <w:r w:rsidR="00523D12">
        <w:rPr>
          <w:rFonts w:ascii="Times New Roman" w:hAnsi="Times New Roman"/>
          <w:bCs/>
          <w:sz w:val="24"/>
          <w:szCs w:val="24"/>
        </w:rPr>
        <w:t>u</w:t>
      </w:r>
      <w:r w:rsidR="005E7C51" w:rsidRPr="00AC5EC0">
        <w:rPr>
          <w:rFonts w:ascii="Times New Roman" w:hAnsi="Times New Roman"/>
          <w:bCs/>
          <w:sz w:val="24"/>
          <w:szCs w:val="24"/>
        </w:rPr>
        <w:t xml:space="preserve"> jāveic saskaņā ar norādēm un vadlīnijām, kas definētas </w:t>
      </w:r>
      <w:r w:rsidR="005E7C51" w:rsidRPr="00423A44">
        <w:rPr>
          <w:rFonts w:ascii="Times New Roman" w:hAnsi="Times New Roman"/>
          <w:bCs/>
          <w:sz w:val="24"/>
          <w:szCs w:val="24"/>
        </w:rPr>
        <w:t xml:space="preserve">Eiropas Savienības tehniskajā ziņojumā Nr. </w:t>
      </w:r>
      <w:r w:rsidR="005E7C51" w:rsidRPr="00B33350">
        <w:rPr>
          <w:rFonts w:ascii="Times New Roman" w:hAnsi="Times New Roman"/>
          <w:bCs/>
          <w:sz w:val="24"/>
          <w:szCs w:val="24"/>
        </w:rPr>
        <w:t>CEN TR 17207:2018</w:t>
      </w:r>
      <w:r w:rsidR="005E7C51" w:rsidRPr="00423A44">
        <w:rPr>
          <w:rFonts w:ascii="Times New Roman" w:hAnsi="Times New Roman"/>
          <w:bCs/>
          <w:sz w:val="24"/>
          <w:szCs w:val="24"/>
        </w:rPr>
        <w:t>,</w:t>
      </w:r>
      <w:r w:rsidR="005E7C51" w:rsidRPr="00AC5EC0">
        <w:rPr>
          <w:rFonts w:ascii="Times New Roman" w:hAnsi="Times New Roman"/>
          <w:bCs/>
          <w:color w:val="FF0000"/>
          <w:sz w:val="24"/>
          <w:szCs w:val="24"/>
        </w:rPr>
        <w:t xml:space="preserve"> </w:t>
      </w:r>
      <w:r w:rsidR="005E7C51" w:rsidRPr="00AC5EC0">
        <w:rPr>
          <w:rFonts w:ascii="Times New Roman" w:hAnsi="Times New Roman"/>
          <w:bCs/>
          <w:sz w:val="24"/>
          <w:szCs w:val="24"/>
        </w:rPr>
        <w:t>kā arī ievērojot visas Ministru kabineta 2020. gada 7. janvāra noteikumos Nr.18 “Spēļu un rekreācijas laukumu drošuma noteikumi” (turpmāk – Noteikumi) noteiktās prasības par pārbaužu veikšanu, proti:</w:t>
      </w:r>
    </w:p>
    <w:p w:rsidR="005E7C51"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 xml:space="preserve">veic visu rotaļu iekārtu, konstrukciju pārbaudi un triecienu slāpējošās virsmas (drošības seguma) pārbaudi, izmantojot Eiropas drošības standartu </w:t>
      </w:r>
      <w:r w:rsidRPr="0050039B">
        <w:rPr>
          <w:rFonts w:ascii="Times New Roman" w:hAnsi="Times New Roman"/>
          <w:sz w:val="24"/>
          <w:szCs w:val="24"/>
        </w:rPr>
        <w:t>(</w:t>
      </w:r>
      <w:r w:rsidRPr="0050039B">
        <w:rPr>
          <w:rStyle w:val="fontstyle01"/>
          <w:sz w:val="24"/>
          <w:szCs w:val="24"/>
        </w:rPr>
        <w:t>EN 1176-1:2018</w:t>
      </w:r>
      <w:r w:rsidRPr="0050039B">
        <w:rPr>
          <w:rFonts w:ascii="Times New Roman" w:hAnsi="Times New Roman"/>
          <w:sz w:val="24"/>
          <w:szCs w:val="24"/>
        </w:rPr>
        <w:t xml:space="preserve">, </w:t>
      </w:r>
      <w:r w:rsidRPr="0050039B">
        <w:rPr>
          <w:rStyle w:val="fontstyle01"/>
          <w:sz w:val="24"/>
          <w:szCs w:val="24"/>
        </w:rPr>
        <w:t>EN 1176-2+AC:2020</w:t>
      </w:r>
      <w:r w:rsidRPr="0050039B">
        <w:rPr>
          <w:rFonts w:ascii="Times New Roman" w:hAnsi="Times New Roman"/>
          <w:sz w:val="24"/>
          <w:szCs w:val="24"/>
        </w:rPr>
        <w:t xml:space="preserve">, </w:t>
      </w:r>
      <w:r w:rsidRPr="0050039B">
        <w:rPr>
          <w:rStyle w:val="fontstyle01"/>
          <w:sz w:val="24"/>
          <w:szCs w:val="24"/>
        </w:rPr>
        <w:t>EN 1176-3:2018</w:t>
      </w:r>
      <w:r w:rsidRPr="0050039B">
        <w:rPr>
          <w:rFonts w:ascii="Times New Roman" w:hAnsi="Times New Roman"/>
          <w:sz w:val="24"/>
          <w:szCs w:val="24"/>
        </w:rPr>
        <w:t xml:space="preserve">, </w:t>
      </w:r>
      <w:r w:rsidRPr="0050039B">
        <w:rPr>
          <w:rStyle w:val="fontstyle01"/>
          <w:sz w:val="24"/>
          <w:szCs w:val="24"/>
        </w:rPr>
        <w:t>EN 1176-4+AC:2019</w:t>
      </w:r>
      <w:r w:rsidRPr="0050039B">
        <w:rPr>
          <w:rFonts w:ascii="Times New Roman" w:hAnsi="Times New Roman"/>
          <w:sz w:val="24"/>
          <w:szCs w:val="24"/>
        </w:rPr>
        <w:t xml:space="preserve">, </w:t>
      </w:r>
      <w:r w:rsidRPr="0050039B">
        <w:rPr>
          <w:rStyle w:val="fontstyle01"/>
          <w:sz w:val="24"/>
          <w:szCs w:val="24"/>
        </w:rPr>
        <w:t>EN 1176-5:2020</w:t>
      </w:r>
      <w:r w:rsidRPr="0050039B">
        <w:rPr>
          <w:rFonts w:ascii="Times New Roman" w:hAnsi="Times New Roman"/>
          <w:sz w:val="24"/>
          <w:szCs w:val="24"/>
        </w:rPr>
        <w:t xml:space="preserve">, </w:t>
      </w:r>
      <w:r w:rsidRPr="0050039B">
        <w:rPr>
          <w:rStyle w:val="fontstyle01"/>
          <w:sz w:val="24"/>
          <w:szCs w:val="24"/>
        </w:rPr>
        <w:t>EN 1176-6+AC:2019</w:t>
      </w:r>
      <w:r w:rsidRPr="0050039B">
        <w:rPr>
          <w:rFonts w:ascii="Times New Roman" w:hAnsi="Times New Roman"/>
          <w:sz w:val="24"/>
          <w:szCs w:val="24"/>
        </w:rPr>
        <w:t xml:space="preserve">, </w:t>
      </w:r>
      <w:r w:rsidRPr="0050039B">
        <w:rPr>
          <w:rStyle w:val="fontstyle01"/>
          <w:sz w:val="24"/>
          <w:szCs w:val="24"/>
        </w:rPr>
        <w:t>EN 1176-10:2008</w:t>
      </w:r>
      <w:r w:rsidRPr="0050039B">
        <w:rPr>
          <w:rFonts w:ascii="Times New Roman" w:hAnsi="Times New Roman"/>
          <w:sz w:val="24"/>
          <w:szCs w:val="24"/>
        </w:rPr>
        <w:t xml:space="preserve">, </w:t>
      </w:r>
      <w:r w:rsidRPr="0050039B">
        <w:rPr>
          <w:rStyle w:val="fontstyle01"/>
          <w:sz w:val="24"/>
          <w:szCs w:val="24"/>
        </w:rPr>
        <w:t>EN 1176-11:2014</w:t>
      </w:r>
      <w:r w:rsidRPr="0050039B">
        <w:rPr>
          <w:rFonts w:ascii="Times New Roman" w:hAnsi="Times New Roman"/>
          <w:sz w:val="24"/>
          <w:szCs w:val="24"/>
        </w:rPr>
        <w:t xml:space="preserve">, </w:t>
      </w:r>
      <w:r w:rsidRPr="00EF63EE">
        <w:rPr>
          <w:rStyle w:val="fontstyle01"/>
          <w:sz w:val="24"/>
          <w:szCs w:val="24"/>
        </w:rPr>
        <w:t>EN 15312+A1:2010</w:t>
      </w:r>
      <w:r w:rsidRPr="0050039B">
        <w:rPr>
          <w:rFonts w:ascii="Times New Roman" w:hAnsi="Times New Roman"/>
          <w:sz w:val="24"/>
          <w:szCs w:val="24"/>
        </w:rPr>
        <w:t xml:space="preserve">, </w:t>
      </w:r>
      <w:r w:rsidR="0050039B">
        <w:rPr>
          <w:rStyle w:val="fontstyle01"/>
          <w:sz w:val="24"/>
          <w:szCs w:val="24"/>
        </w:rPr>
        <w:t xml:space="preserve">EN 16630:2015, </w:t>
      </w:r>
      <w:r w:rsidRPr="00EF63EE">
        <w:rPr>
          <w:rStyle w:val="fontstyle01"/>
          <w:sz w:val="24"/>
          <w:szCs w:val="24"/>
        </w:rPr>
        <w:t>EN 1177+AC:2019</w:t>
      </w:r>
      <w:r w:rsidRPr="00EF63EE">
        <w:rPr>
          <w:rFonts w:ascii="Times New Roman" w:hAnsi="Times New Roman"/>
          <w:sz w:val="24"/>
          <w:szCs w:val="24"/>
        </w:rPr>
        <w:t>, u.c.)</w:t>
      </w:r>
      <w:r w:rsidRPr="00AC5EC0">
        <w:rPr>
          <w:rFonts w:ascii="Times New Roman" w:hAnsi="Times New Roman"/>
          <w:sz w:val="24"/>
          <w:szCs w:val="24"/>
        </w:rPr>
        <w:t xml:space="preserve"> prasības, katrai ierīcei nosakot iesprūšanas, nokrišanas, saspiešanas, nociršanas, paklupšanas, sadursmes riskus, izmantojot standartos noteiktās mērierīces. Izvērtē iekārtu nodilumu, stabilitāti un struktūru, drošības zonas, drošības segumu atbilstību un kritienu aizsardzību;</w:t>
      </w:r>
    </w:p>
    <w:p w:rsidR="005E7C51"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veic riska novērtējumu katrai neatbilstībai un novērtē vispārējo riska līmeni laukumā.</w:t>
      </w:r>
    </w:p>
    <w:p w:rsidR="005E7C51" w:rsidRPr="00AC5EC0" w:rsidRDefault="005A14F7" w:rsidP="00AC5EC0">
      <w:pPr>
        <w:pStyle w:val="ListParagraph"/>
        <w:numPr>
          <w:ilvl w:val="0"/>
          <w:numId w:val="8"/>
        </w:numPr>
        <w:spacing w:after="0" w:line="276" w:lineRule="auto"/>
        <w:ind w:left="284" w:right="43" w:hanging="284"/>
        <w:jc w:val="both"/>
        <w:rPr>
          <w:rFonts w:ascii="Times New Roman" w:hAnsi="Times New Roman"/>
          <w:b/>
          <w:sz w:val="24"/>
          <w:szCs w:val="24"/>
        </w:rPr>
      </w:pPr>
      <w:r w:rsidRPr="00CD6C4B">
        <w:rPr>
          <w:rFonts w:ascii="Times New Roman" w:hAnsi="Times New Roman"/>
          <w:sz w:val="24"/>
          <w:szCs w:val="24"/>
        </w:rPr>
        <w:t>Pakalpojuma sniedzējs</w:t>
      </w:r>
      <w:r w:rsidRPr="00AC5EC0">
        <w:rPr>
          <w:rFonts w:ascii="Times New Roman" w:hAnsi="Times New Roman"/>
          <w:sz w:val="24"/>
          <w:szCs w:val="24"/>
        </w:rPr>
        <w:t xml:space="preserve"> </w:t>
      </w:r>
      <w:r w:rsidR="005E7C51" w:rsidRPr="00AC5EC0">
        <w:rPr>
          <w:rFonts w:ascii="Times New Roman" w:hAnsi="Times New Roman"/>
          <w:sz w:val="24"/>
          <w:szCs w:val="24"/>
        </w:rPr>
        <w:t>sastāda Pārbaudes pārskatu, kurā norāda:</w:t>
      </w:r>
    </w:p>
    <w:p w:rsidR="005E7C51"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laukuma juridisko adresi, nosaukumu, pasūtītāja un laukuma lietotāja nosaukumu;</w:t>
      </w:r>
    </w:p>
    <w:p w:rsidR="005E7C51"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pārbaudes veicēja kontaktinformāciju un atbildīgo personu, pārbaudes datumu;</w:t>
      </w:r>
    </w:p>
    <w:p w:rsidR="005E7C51"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pārskata identifikācijas numuru un sagatavošanas datumu;</w:t>
      </w:r>
    </w:p>
    <w:p w:rsidR="005E7C51"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laukumā esošo iekārtu sarakstu ar fotoattēliem un identifikācijas numuru, norādot pārbaudēs izmantotās metodes aprakstu;</w:t>
      </w:r>
    </w:p>
    <w:p w:rsidR="005E7C51"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visu konstatēto neatbilstību aprakstu ar pievienotiem fotoattēliem, riska līmeņa novērtējuma aprakstu un veicamo darbību rekomendācijas;</w:t>
      </w:r>
    </w:p>
    <w:p w:rsidR="005E7C51"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laukumu drošības seguma testēšanas pārskatu;</w:t>
      </w:r>
    </w:p>
    <w:p w:rsidR="005E7C51"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pārskats jāiesniedz elektroniskā formātā, parakstīts ar drošu elektronisko parakstu vai ar roku parakstīts pārskats papīra formātā 1 eksemplārā un digitāla tā kopija PDF formātā;</w:t>
      </w:r>
    </w:p>
    <w:p w:rsidR="00AC5EC0" w:rsidRPr="00AC5EC0" w:rsidRDefault="005E7C51" w:rsidP="00AC5EC0">
      <w:pPr>
        <w:pStyle w:val="ListParagraph"/>
        <w:numPr>
          <w:ilvl w:val="1"/>
          <w:numId w:val="8"/>
        </w:numPr>
        <w:spacing w:after="0" w:line="276" w:lineRule="auto"/>
        <w:ind w:left="709" w:right="43" w:hanging="425"/>
        <w:jc w:val="both"/>
        <w:rPr>
          <w:rFonts w:ascii="Times New Roman" w:hAnsi="Times New Roman"/>
          <w:b/>
          <w:sz w:val="24"/>
          <w:szCs w:val="24"/>
        </w:rPr>
      </w:pPr>
      <w:r w:rsidRPr="00AC5EC0">
        <w:rPr>
          <w:rFonts w:ascii="Times New Roman" w:hAnsi="Times New Roman"/>
          <w:sz w:val="24"/>
          <w:szCs w:val="24"/>
        </w:rPr>
        <w:t>visi dokumenti iesniedzami valsts valodā.</w:t>
      </w:r>
    </w:p>
    <w:p w:rsidR="00AC5EC0" w:rsidRPr="008F0D4D" w:rsidRDefault="005A14F7" w:rsidP="00AC5EC0">
      <w:pPr>
        <w:pStyle w:val="ListParagraph"/>
        <w:numPr>
          <w:ilvl w:val="0"/>
          <w:numId w:val="8"/>
        </w:numPr>
        <w:spacing w:after="0" w:line="276" w:lineRule="auto"/>
        <w:ind w:left="142" w:right="43" w:firstLine="0"/>
        <w:jc w:val="both"/>
        <w:rPr>
          <w:rFonts w:ascii="Times New Roman" w:hAnsi="Times New Roman" w:cs="Times New Roman"/>
          <w:b/>
          <w:sz w:val="24"/>
          <w:szCs w:val="24"/>
        </w:rPr>
      </w:pPr>
      <w:r w:rsidRPr="00CD6C4B">
        <w:rPr>
          <w:rFonts w:ascii="Times New Roman" w:hAnsi="Times New Roman"/>
          <w:sz w:val="24"/>
          <w:szCs w:val="24"/>
        </w:rPr>
        <w:t>Pakalpojuma sniedzējs</w:t>
      </w:r>
      <w:r w:rsidRPr="00AC5EC0">
        <w:rPr>
          <w:rFonts w:ascii="Times New Roman" w:hAnsi="Times New Roman"/>
          <w:sz w:val="24"/>
          <w:szCs w:val="24"/>
        </w:rPr>
        <w:t xml:space="preserve"> </w:t>
      </w:r>
      <w:r>
        <w:rPr>
          <w:rFonts w:ascii="Times New Roman" w:eastAsia="Calibri" w:hAnsi="Times New Roman" w:cs="Times New Roman"/>
          <w:color w:val="000000"/>
          <w:sz w:val="24"/>
          <w:szCs w:val="24"/>
          <w:lang w:eastAsia="lv-LV"/>
        </w:rPr>
        <w:t xml:space="preserve">piedāvājuma </w:t>
      </w:r>
      <w:r w:rsidR="00AC5EC0" w:rsidRPr="00AC5EC0">
        <w:rPr>
          <w:rFonts w:ascii="Times New Roman" w:eastAsia="Calibri" w:hAnsi="Times New Roman" w:cs="Times New Roman"/>
          <w:color w:val="000000"/>
          <w:sz w:val="24"/>
          <w:szCs w:val="24"/>
          <w:lang w:eastAsia="lv-LV"/>
        </w:rPr>
        <w:t>cenā jāiekļauj visas izmaksas: ierīču un laukuma atbilstības novērtēšana pēc drošības standartu prasībām, atzinuma sastādīšana, transporta izdevumi, u.c. darbi, kas ir nepieciešams darbu izpildei;</w:t>
      </w:r>
    </w:p>
    <w:p w:rsidR="008F0D4D" w:rsidRPr="00165D5E" w:rsidRDefault="008F0D4D" w:rsidP="00165D5E">
      <w:pPr>
        <w:pStyle w:val="ListParagraph"/>
        <w:numPr>
          <w:ilvl w:val="0"/>
          <w:numId w:val="8"/>
        </w:numPr>
        <w:spacing w:after="0" w:line="276" w:lineRule="auto"/>
        <w:ind w:left="142" w:right="43" w:firstLine="0"/>
        <w:jc w:val="both"/>
        <w:rPr>
          <w:rFonts w:ascii="Times New Roman" w:hAnsi="Times New Roman" w:cs="Times New Roman"/>
          <w:b/>
          <w:sz w:val="28"/>
          <w:szCs w:val="24"/>
        </w:rPr>
      </w:pPr>
      <w:r w:rsidRPr="00165D5E">
        <w:rPr>
          <w:rFonts w:ascii="Times New Roman" w:hAnsi="Times New Roman" w:cs="Times New Roman"/>
          <w:sz w:val="24"/>
        </w:rPr>
        <w:t>Samaksa tiek veikta pēc faktiski izpildītiem darbiem</w:t>
      </w:r>
      <w:r w:rsidR="00165D5E" w:rsidRPr="00165D5E">
        <w:rPr>
          <w:rFonts w:ascii="Times New Roman" w:hAnsi="Times New Roman" w:cs="Times New Roman"/>
          <w:sz w:val="24"/>
        </w:rPr>
        <w:t xml:space="preserve"> un darbu pieņemšanas nodošanas akta iesniegšanas, aktam </w:t>
      </w:r>
      <w:r w:rsidR="004F0DBF" w:rsidRPr="00165D5E">
        <w:rPr>
          <w:rFonts w:ascii="Times New Roman" w:hAnsi="Times New Roman" w:cs="Times New Roman"/>
          <w:sz w:val="24"/>
        </w:rPr>
        <w:t>jābūt</w:t>
      </w:r>
      <w:r w:rsidR="00165D5E" w:rsidRPr="00165D5E">
        <w:rPr>
          <w:rFonts w:ascii="Times New Roman" w:hAnsi="Times New Roman" w:cs="Times New Roman"/>
          <w:sz w:val="24"/>
        </w:rPr>
        <w:t xml:space="preserve"> 2 eksemplāros papīra formātā vai elektroniskā formātā, parakstīts ar drošu elektronisko parakstu;</w:t>
      </w:r>
    </w:p>
    <w:p w:rsidR="00AC5EC0" w:rsidRPr="004B26E8" w:rsidRDefault="00AC5EC0" w:rsidP="00AC5EC0">
      <w:pPr>
        <w:pStyle w:val="ListParagraph"/>
        <w:numPr>
          <w:ilvl w:val="0"/>
          <w:numId w:val="8"/>
        </w:numPr>
        <w:spacing w:after="0" w:line="276" w:lineRule="auto"/>
        <w:ind w:left="142" w:right="43" w:firstLine="0"/>
        <w:jc w:val="both"/>
        <w:rPr>
          <w:rFonts w:ascii="Times New Roman" w:hAnsi="Times New Roman" w:cs="Times New Roman"/>
          <w:b/>
          <w:sz w:val="24"/>
          <w:szCs w:val="24"/>
        </w:rPr>
      </w:pPr>
      <w:r w:rsidRPr="004B26E8">
        <w:rPr>
          <w:rFonts w:ascii="Times New Roman" w:hAnsi="Times New Roman" w:cs="Times New Roman"/>
          <w:sz w:val="24"/>
          <w:szCs w:val="20"/>
          <w:shd w:val="clear" w:color="auto" w:fill="FFFFFF"/>
        </w:rPr>
        <w:t>Pārbaudes veic neatkarīgs pārbaudes veicējs, kas ir akreditēts nacionālajā akreditācijas institūcijā vai citā Eiropas Savienības dalībvalstī atbilstoši normatīvajiem aktiem par atbilstības novērtēšanas institūciju novērtēšanu</w:t>
      </w:r>
      <w:bookmarkStart w:id="0" w:name="_GoBack"/>
      <w:bookmarkEnd w:id="0"/>
      <w:r w:rsidRPr="004B26E8">
        <w:rPr>
          <w:rFonts w:ascii="Times New Roman" w:hAnsi="Times New Roman" w:cs="Times New Roman"/>
          <w:sz w:val="24"/>
          <w:szCs w:val="20"/>
          <w:shd w:val="clear" w:color="auto" w:fill="FFFFFF"/>
        </w:rPr>
        <w:t>, akreditāciju un uzraudzību vai</w:t>
      </w:r>
      <w:r w:rsidRPr="004B26E8">
        <w:rPr>
          <w:rFonts w:ascii="Times New Roman" w:hAnsi="Times New Roman" w:cs="Times New Roman"/>
          <w:sz w:val="28"/>
        </w:rPr>
        <w:t xml:space="preserve"> </w:t>
      </w:r>
      <w:r w:rsidR="00A44CF9">
        <w:rPr>
          <w:rFonts w:ascii="Times New Roman" w:hAnsi="Times New Roman" w:cs="Times New Roman"/>
          <w:sz w:val="24"/>
          <w:szCs w:val="24"/>
        </w:rPr>
        <w:t xml:space="preserve">to </w:t>
      </w:r>
      <w:r w:rsidRPr="004B26E8">
        <w:rPr>
          <w:rFonts w:ascii="Times New Roman" w:hAnsi="Times New Roman" w:cs="Times New Roman"/>
          <w:sz w:val="24"/>
          <w:szCs w:val="20"/>
          <w:shd w:val="clear" w:color="auto" w:fill="FFFFFF"/>
        </w:rPr>
        <w:t>ir sertificējusi nacionālajā akreditācijas institūcijā vai citā Eiropas Savienības dalībvalstī akreditēta personu sertificēšanas institūcija, kas šādam pārbaudes veicējam izsniedz, pagarina un anulē sertifikātu, kā arī uzrauga pārbaudes veicēja darbību, ka arī pārbaudes veicējam jāatbilst cit</w:t>
      </w:r>
      <w:r w:rsidR="004B26E8" w:rsidRPr="004B26E8">
        <w:rPr>
          <w:rFonts w:ascii="Times New Roman" w:hAnsi="Times New Roman" w:cs="Times New Roman"/>
          <w:sz w:val="24"/>
          <w:szCs w:val="20"/>
          <w:shd w:val="clear" w:color="auto" w:fill="FFFFFF"/>
        </w:rPr>
        <w:t>ā</w:t>
      </w:r>
      <w:r w:rsidRPr="004B26E8">
        <w:rPr>
          <w:rFonts w:ascii="Times New Roman" w:hAnsi="Times New Roman" w:cs="Times New Roman"/>
          <w:sz w:val="24"/>
          <w:szCs w:val="20"/>
          <w:shd w:val="clear" w:color="auto" w:fill="FFFFFF"/>
        </w:rPr>
        <w:t>m Noteikumos noteikt</w:t>
      </w:r>
      <w:r w:rsidR="004B26E8" w:rsidRPr="004B26E8">
        <w:rPr>
          <w:rFonts w:ascii="Times New Roman" w:hAnsi="Times New Roman" w:cs="Times New Roman"/>
          <w:sz w:val="24"/>
          <w:szCs w:val="20"/>
          <w:shd w:val="clear" w:color="auto" w:fill="FFFFFF"/>
        </w:rPr>
        <w:t>ā</w:t>
      </w:r>
      <w:r w:rsidRPr="004B26E8">
        <w:rPr>
          <w:rFonts w:ascii="Times New Roman" w:hAnsi="Times New Roman" w:cs="Times New Roman"/>
          <w:sz w:val="24"/>
          <w:szCs w:val="20"/>
          <w:shd w:val="clear" w:color="auto" w:fill="FFFFFF"/>
        </w:rPr>
        <w:t xml:space="preserve">m prasībām. </w:t>
      </w:r>
    </w:p>
    <w:p w:rsidR="005E7C51" w:rsidRPr="00041EE2" w:rsidRDefault="005E7C51" w:rsidP="00AC5EC0">
      <w:pPr>
        <w:pStyle w:val="ListParagraph"/>
        <w:numPr>
          <w:ilvl w:val="0"/>
          <w:numId w:val="8"/>
        </w:numPr>
        <w:spacing w:after="0" w:line="276" w:lineRule="auto"/>
        <w:ind w:left="142" w:right="43" w:firstLine="0"/>
        <w:jc w:val="both"/>
        <w:rPr>
          <w:rFonts w:ascii="Times New Roman" w:hAnsi="Times New Roman" w:cs="Times New Roman"/>
          <w:b/>
          <w:sz w:val="24"/>
          <w:szCs w:val="24"/>
        </w:rPr>
      </w:pPr>
      <w:r w:rsidRPr="00041EE2">
        <w:rPr>
          <w:rFonts w:ascii="Times New Roman" w:hAnsi="Times New Roman" w:cs="Times New Roman"/>
          <w:sz w:val="24"/>
          <w:szCs w:val="24"/>
        </w:rPr>
        <w:t>Sarakstā minēto Pārbaužu izpildes laiks no līguma noslēgšanas dienas</w:t>
      </w:r>
      <w:r w:rsidR="00041EE2" w:rsidRPr="00041EE2">
        <w:rPr>
          <w:rFonts w:ascii="Times New Roman" w:hAnsi="Times New Roman" w:cs="Times New Roman"/>
          <w:sz w:val="24"/>
          <w:szCs w:val="24"/>
        </w:rPr>
        <w:t xml:space="preserve"> </w:t>
      </w:r>
      <w:r w:rsidR="00041EE2" w:rsidRPr="00041EE2">
        <w:rPr>
          <w:rFonts w:ascii="Times New Roman" w:hAnsi="Times New Roman" w:cs="Times New Roman"/>
          <w:b/>
          <w:sz w:val="24"/>
          <w:szCs w:val="24"/>
        </w:rPr>
        <w:t>līdz 2024.gada 14.decembrim</w:t>
      </w:r>
      <w:r w:rsidRPr="00041EE2">
        <w:rPr>
          <w:rFonts w:ascii="Times New Roman" w:hAnsi="Times New Roman" w:cs="Times New Roman"/>
          <w:b/>
          <w:sz w:val="24"/>
          <w:szCs w:val="24"/>
        </w:rPr>
        <w:t>.</w:t>
      </w:r>
    </w:p>
    <w:p w:rsidR="005E7C51" w:rsidRPr="007830FC" w:rsidRDefault="0077460E" w:rsidP="00AC5EC0">
      <w:pPr>
        <w:pStyle w:val="ListParagraph"/>
        <w:numPr>
          <w:ilvl w:val="0"/>
          <w:numId w:val="5"/>
        </w:numPr>
        <w:spacing w:after="0" w:line="276" w:lineRule="auto"/>
        <w:ind w:left="142" w:right="43" w:firstLine="0"/>
        <w:jc w:val="both"/>
        <w:rPr>
          <w:rFonts w:ascii="Times New Roman" w:hAnsi="Times New Roman" w:cs="Times New Roman"/>
          <w:b/>
          <w:sz w:val="24"/>
          <w:szCs w:val="24"/>
        </w:rPr>
      </w:pPr>
      <w:r w:rsidRPr="007830FC">
        <w:rPr>
          <w:rFonts w:ascii="Times New Roman" w:hAnsi="Times New Roman" w:cs="Times New Roman"/>
          <w:sz w:val="24"/>
          <w:szCs w:val="24"/>
        </w:rPr>
        <w:lastRenderedPageBreak/>
        <w:t>Pārbaudāmie laukumi:</w:t>
      </w:r>
    </w:p>
    <w:tbl>
      <w:tblPr>
        <w:tblStyle w:val="TableGrid"/>
        <w:tblW w:w="11058" w:type="dxa"/>
        <w:tblInd w:w="-743" w:type="dxa"/>
        <w:tblLayout w:type="fixed"/>
        <w:tblLook w:val="04A0" w:firstRow="1" w:lastRow="0" w:firstColumn="1" w:lastColumn="0" w:noHBand="0" w:noVBand="1"/>
      </w:tblPr>
      <w:tblGrid>
        <w:gridCol w:w="709"/>
        <w:gridCol w:w="3828"/>
        <w:gridCol w:w="4111"/>
        <w:gridCol w:w="1134"/>
        <w:gridCol w:w="1276"/>
      </w:tblGrid>
      <w:tr w:rsidR="009A7D7B" w:rsidRPr="005E7C51" w:rsidTr="00DD7B59">
        <w:trPr>
          <w:trHeight w:val="818"/>
        </w:trPr>
        <w:tc>
          <w:tcPr>
            <w:tcW w:w="709" w:type="dxa"/>
            <w:vAlign w:val="center"/>
            <w:hideMark/>
          </w:tcPr>
          <w:p w:rsidR="009A7D7B" w:rsidRPr="00DD7B59" w:rsidRDefault="009A7D7B" w:rsidP="000C3152">
            <w:pPr>
              <w:jc w:val="center"/>
              <w:rPr>
                <w:rFonts w:ascii="Times New Roman" w:eastAsia="Times New Roman" w:hAnsi="Times New Roman" w:cs="Times New Roman"/>
                <w:b/>
                <w:bCs/>
                <w:color w:val="000000"/>
                <w:sz w:val="20"/>
                <w:lang w:eastAsia="lv-LV"/>
              </w:rPr>
            </w:pPr>
            <w:proofErr w:type="spellStart"/>
            <w:r w:rsidRPr="00DD7B59">
              <w:rPr>
                <w:rFonts w:ascii="Times New Roman" w:eastAsia="Times New Roman" w:hAnsi="Times New Roman" w:cs="Times New Roman"/>
                <w:b/>
                <w:bCs/>
                <w:color w:val="000000"/>
                <w:sz w:val="20"/>
                <w:lang w:eastAsia="lv-LV"/>
              </w:rPr>
              <w:t>Nr.p.k</w:t>
            </w:r>
            <w:proofErr w:type="spellEnd"/>
            <w:r w:rsidRPr="00DD7B59">
              <w:rPr>
                <w:rFonts w:ascii="Times New Roman" w:eastAsia="Times New Roman" w:hAnsi="Times New Roman" w:cs="Times New Roman"/>
                <w:b/>
                <w:bCs/>
                <w:color w:val="000000"/>
                <w:sz w:val="20"/>
                <w:lang w:eastAsia="lv-LV"/>
              </w:rPr>
              <w:t>.</w:t>
            </w:r>
          </w:p>
        </w:tc>
        <w:tc>
          <w:tcPr>
            <w:tcW w:w="3828" w:type="dxa"/>
            <w:vAlign w:val="center"/>
            <w:hideMark/>
          </w:tcPr>
          <w:p w:rsidR="009A7D7B" w:rsidRPr="00DD7B59" w:rsidRDefault="009A7D7B" w:rsidP="000C3152">
            <w:pPr>
              <w:jc w:val="center"/>
              <w:rPr>
                <w:rFonts w:ascii="Times New Roman" w:eastAsia="Times New Roman" w:hAnsi="Times New Roman" w:cs="Times New Roman"/>
                <w:b/>
                <w:bCs/>
                <w:color w:val="000000"/>
                <w:sz w:val="20"/>
                <w:lang w:eastAsia="lv-LV"/>
              </w:rPr>
            </w:pPr>
            <w:r w:rsidRPr="00DD7B59">
              <w:rPr>
                <w:rFonts w:ascii="Times New Roman" w:eastAsia="Times New Roman" w:hAnsi="Times New Roman" w:cs="Times New Roman"/>
                <w:b/>
                <w:bCs/>
                <w:color w:val="000000"/>
                <w:sz w:val="20"/>
                <w:lang w:eastAsia="lv-LV"/>
              </w:rPr>
              <w:t>Spēļu un rekreācijas laukuma adrese</w:t>
            </w:r>
          </w:p>
        </w:tc>
        <w:tc>
          <w:tcPr>
            <w:tcW w:w="4111" w:type="dxa"/>
            <w:vAlign w:val="center"/>
            <w:hideMark/>
          </w:tcPr>
          <w:p w:rsidR="009A7D7B" w:rsidRPr="00DD7B59" w:rsidRDefault="009A7D7B" w:rsidP="000C3152">
            <w:pPr>
              <w:jc w:val="center"/>
              <w:rPr>
                <w:rFonts w:ascii="Times New Roman" w:eastAsia="Times New Roman" w:hAnsi="Times New Roman" w:cs="Times New Roman"/>
                <w:b/>
                <w:bCs/>
                <w:color w:val="000000"/>
                <w:sz w:val="20"/>
                <w:lang w:eastAsia="lv-LV"/>
              </w:rPr>
            </w:pPr>
            <w:r w:rsidRPr="00DD7B59">
              <w:rPr>
                <w:rFonts w:ascii="Times New Roman" w:eastAsia="Times New Roman" w:hAnsi="Times New Roman" w:cs="Times New Roman"/>
                <w:b/>
                <w:bCs/>
                <w:color w:val="000000"/>
                <w:sz w:val="20"/>
                <w:lang w:eastAsia="lv-LV"/>
              </w:rPr>
              <w:t>Spēļu un rekreācijas laukuma nosaukums</w:t>
            </w:r>
          </w:p>
        </w:tc>
        <w:tc>
          <w:tcPr>
            <w:tcW w:w="1134" w:type="dxa"/>
            <w:vAlign w:val="center"/>
            <w:hideMark/>
          </w:tcPr>
          <w:p w:rsidR="009A7D7B" w:rsidRPr="00DD7B59" w:rsidRDefault="009A7D7B" w:rsidP="000C3152">
            <w:pPr>
              <w:jc w:val="center"/>
              <w:rPr>
                <w:rFonts w:ascii="Times New Roman" w:eastAsia="Times New Roman" w:hAnsi="Times New Roman" w:cs="Times New Roman"/>
                <w:b/>
                <w:bCs/>
                <w:color w:val="000000"/>
                <w:sz w:val="20"/>
                <w:lang w:eastAsia="lv-LV"/>
              </w:rPr>
            </w:pPr>
            <w:r w:rsidRPr="00DD7B59">
              <w:rPr>
                <w:rFonts w:ascii="Times New Roman" w:eastAsia="Times New Roman" w:hAnsi="Times New Roman" w:cs="Times New Roman"/>
                <w:b/>
                <w:bCs/>
                <w:color w:val="000000"/>
                <w:sz w:val="20"/>
                <w:lang w:eastAsia="lv-LV"/>
              </w:rPr>
              <w:t>Apsekojamo iekārtu skaits,</w:t>
            </w:r>
            <w:r w:rsidR="00DD7B59">
              <w:rPr>
                <w:rFonts w:ascii="Times New Roman" w:eastAsia="Times New Roman" w:hAnsi="Times New Roman" w:cs="Times New Roman"/>
                <w:b/>
                <w:bCs/>
                <w:color w:val="000000"/>
                <w:sz w:val="20"/>
                <w:lang w:eastAsia="lv-LV"/>
              </w:rPr>
              <w:br/>
            </w:r>
            <w:proofErr w:type="spellStart"/>
            <w:r w:rsidRPr="00DD7B59">
              <w:rPr>
                <w:rFonts w:ascii="Times New Roman" w:eastAsia="Times New Roman" w:hAnsi="Times New Roman" w:cs="Times New Roman"/>
                <w:b/>
                <w:bCs/>
                <w:color w:val="000000"/>
                <w:sz w:val="20"/>
                <w:lang w:eastAsia="lv-LV"/>
              </w:rPr>
              <w:t>gab</w:t>
            </w:r>
            <w:proofErr w:type="spellEnd"/>
          </w:p>
        </w:tc>
        <w:tc>
          <w:tcPr>
            <w:tcW w:w="1276" w:type="dxa"/>
            <w:vAlign w:val="center"/>
          </w:tcPr>
          <w:p w:rsidR="009A7D7B" w:rsidRPr="00DD7B59" w:rsidRDefault="009A7D7B" w:rsidP="000C3152">
            <w:pPr>
              <w:jc w:val="center"/>
              <w:rPr>
                <w:rFonts w:ascii="Times New Roman" w:eastAsia="Times New Roman" w:hAnsi="Times New Roman" w:cs="Times New Roman"/>
                <w:b/>
                <w:bCs/>
                <w:color w:val="000000"/>
                <w:sz w:val="20"/>
                <w:lang w:eastAsia="lv-LV"/>
              </w:rPr>
            </w:pPr>
            <w:proofErr w:type="spellStart"/>
            <w:r w:rsidRPr="00DD7B59">
              <w:rPr>
                <w:rFonts w:ascii="Times New Roman" w:eastAsia="Times New Roman" w:hAnsi="Times New Roman" w:cs="Times New Roman"/>
                <w:b/>
                <w:bCs/>
                <w:color w:val="000000"/>
                <w:sz w:val="20"/>
                <w:lang w:eastAsia="lv-LV"/>
              </w:rPr>
              <w:t>Reģ</w:t>
            </w:r>
            <w:proofErr w:type="spellEnd"/>
            <w:r w:rsidRPr="00DD7B59">
              <w:rPr>
                <w:rFonts w:ascii="Times New Roman" w:eastAsia="Times New Roman" w:hAnsi="Times New Roman" w:cs="Times New Roman"/>
                <w:b/>
                <w:bCs/>
                <w:color w:val="000000"/>
                <w:sz w:val="20"/>
                <w:lang w:eastAsia="lv-LV"/>
              </w:rPr>
              <w:t>. Nr. PTCA reģistrā</w:t>
            </w:r>
          </w:p>
        </w:tc>
      </w:tr>
      <w:tr w:rsidR="00CA1CE7" w:rsidRPr="005E7C51" w:rsidTr="00DD7B59">
        <w:trPr>
          <w:trHeight w:val="367"/>
        </w:trPr>
        <w:tc>
          <w:tcPr>
            <w:tcW w:w="11058" w:type="dxa"/>
            <w:gridSpan w:val="5"/>
          </w:tcPr>
          <w:p w:rsidR="00CA1CE7" w:rsidRPr="00DD7B59" w:rsidRDefault="006E5041" w:rsidP="005E7C51">
            <w:pPr>
              <w:rPr>
                <w:rFonts w:ascii="Times New Roman" w:eastAsia="Times New Roman" w:hAnsi="Times New Roman" w:cs="Times New Roman"/>
                <w:b/>
                <w:lang w:eastAsia="lv-LV"/>
              </w:rPr>
            </w:pPr>
            <w:r w:rsidRPr="00DD7B59">
              <w:rPr>
                <w:rFonts w:ascii="Times New Roman" w:eastAsia="Times New Roman" w:hAnsi="Times New Roman" w:cs="Times New Roman"/>
                <w:b/>
                <w:lang w:eastAsia="lv-LV"/>
              </w:rPr>
              <w:t>Ikgadēja galvenā pārbaude</w:t>
            </w:r>
          </w:p>
        </w:tc>
      </w:tr>
      <w:tr w:rsidR="00212D2F" w:rsidRPr="00791EDD" w:rsidTr="00DD7B59">
        <w:trPr>
          <w:trHeight w:val="402"/>
        </w:trPr>
        <w:tc>
          <w:tcPr>
            <w:tcW w:w="709" w:type="dxa"/>
            <w:hideMark/>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Nikolaja iela 1</w:t>
            </w:r>
          </w:p>
        </w:tc>
        <w:tc>
          <w:tcPr>
            <w:tcW w:w="4111" w:type="dxa"/>
            <w:hideMark/>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Nikolaja iela 1</w:t>
            </w:r>
          </w:p>
        </w:tc>
        <w:tc>
          <w:tcPr>
            <w:tcW w:w="1134" w:type="dxa"/>
            <w:hideMark/>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5</w:t>
            </w:r>
          </w:p>
        </w:tc>
        <w:tc>
          <w:tcPr>
            <w:tcW w:w="1276" w:type="dxa"/>
          </w:tcPr>
          <w:p w:rsidR="00212D2F" w:rsidRPr="00E023C4" w:rsidRDefault="006E5041"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2023-699</w:t>
            </w:r>
          </w:p>
        </w:tc>
      </w:tr>
      <w:tr w:rsidR="00212D2F" w:rsidRPr="00791EDD" w:rsidTr="00DD7B59">
        <w:trPr>
          <w:trHeight w:val="365"/>
        </w:trPr>
        <w:tc>
          <w:tcPr>
            <w:tcW w:w="709" w:type="dxa"/>
            <w:hideMark/>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Sēlijas ielas parks</w:t>
            </w:r>
          </w:p>
        </w:tc>
        <w:tc>
          <w:tcPr>
            <w:tcW w:w="4111" w:type="dxa"/>
          </w:tcPr>
          <w:p w:rsidR="00212D2F" w:rsidRPr="00DD7B59" w:rsidRDefault="00212D2F" w:rsidP="00251795">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Sēlijas skvēra bērnu laukums</w:t>
            </w:r>
          </w:p>
        </w:tc>
        <w:tc>
          <w:tcPr>
            <w:tcW w:w="1134"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11</w:t>
            </w:r>
          </w:p>
        </w:tc>
        <w:tc>
          <w:tcPr>
            <w:tcW w:w="1276" w:type="dxa"/>
          </w:tcPr>
          <w:p w:rsidR="00212D2F" w:rsidRPr="00E023C4" w:rsidRDefault="006E5041"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2023-698</w:t>
            </w:r>
          </w:p>
        </w:tc>
      </w:tr>
      <w:tr w:rsidR="00212D2F" w:rsidRPr="00791EDD" w:rsidTr="00DD7B59">
        <w:trPr>
          <w:trHeight w:val="431"/>
        </w:trPr>
        <w:tc>
          <w:tcPr>
            <w:tcW w:w="709" w:type="dxa"/>
            <w:hideMark/>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3</w:t>
            </w:r>
          </w:p>
        </w:tc>
        <w:tc>
          <w:tcPr>
            <w:tcW w:w="3828" w:type="dxa"/>
          </w:tcPr>
          <w:p w:rsidR="00212D2F" w:rsidRPr="00DD7B59" w:rsidRDefault="00212D2F" w:rsidP="00791EDD">
            <w:pPr>
              <w:jc w:val="center"/>
              <w:rPr>
                <w:rFonts w:ascii="Times New Roman" w:eastAsia="Times New Roman" w:hAnsi="Times New Roman" w:cs="Times New Roman"/>
                <w:lang w:eastAsia="lv-LV"/>
              </w:rPr>
            </w:pPr>
            <w:proofErr w:type="spellStart"/>
            <w:r w:rsidRPr="00DD7B59">
              <w:rPr>
                <w:rFonts w:ascii="Times New Roman" w:eastAsia="Times New Roman" w:hAnsi="Times New Roman" w:cs="Times New Roman"/>
                <w:lang w:eastAsia="lv-LV"/>
              </w:rPr>
              <w:t>Zeļinska</w:t>
            </w:r>
            <w:proofErr w:type="spellEnd"/>
            <w:r w:rsidRPr="00DD7B59">
              <w:rPr>
                <w:rFonts w:ascii="Times New Roman" w:eastAsia="Times New Roman" w:hAnsi="Times New Roman" w:cs="Times New Roman"/>
                <w:lang w:eastAsia="lv-LV"/>
              </w:rPr>
              <w:t xml:space="preserve"> skvērs</w:t>
            </w:r>
          </w:p>
        </w:tc>
        <w:tc>
          <w:tcPr>
            <w:tcW w:w="4111" w:type="dxa"/>
          </w:tcPr>
          <w:p w:rsidR="00212D2F" w:rsidRPr="00DD7B59" w:rsidRDefault="00212D2F" w:rsidP="005E7C51">
            <w:pPr>
              <w:rPr>
                <w:rFonts w:ascii="Times New Roman" w:eastAsia="Times New Roman" w:hAnsi="Times New Roman" w:cs="Times New Roman"/>
                <w:lang w:eastAsia="lv-LV"/>
              </w:rPr>
            </w:pPr>
            <w:proofErr w:type="spellStart"/>
            <w:r w:rsidRPr="00DD7B59">
              <w:rPr>
                <w:rFonts w:ascii="Times New Roman" w:eastAsia="Times New Roman" w:hAnsi="Times New Roman" w:cs="Times New Roman"/>
                <w:lang w:eastAsia="lv-LV"/>
              </w:rPr>
              <w:t>Zeļinska</w:t>
            </w:r>
            <w:proofErr w:type="spellEnd"/>
            <w:r w:rsidRPr="00DD7B59">
              <w:rPr>
                <w:rFonts w:ascii="Times New Roman" w:eastAsia="Times New Roman" w:hAnsi="Times New Roman" w:cs="Times New Roman"/>
                <w:lang w:eastAsia="lv-LV"/>
              </w:rPr>
              <w:t xml:space="preserve"> skvēra bērnu laukums</w:t>
            </w:r>
          </w:p>
        </w:tc>
        <w:tc>
          <w:tcPr>
            <w:tcW w:w="1134"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12</w:t>
            </w:r>
          </w:p>
        </w:tc>
        <w:tc>
          <w:tcPr>
            <w:tcW w:w="1276" w:type="dxa"/>
          </w:tcPr>
          <w:p w:rsidR="00212D2F" w:rsidRPr="00E023C4" w:rsidRDefault="006E5041"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2023-697</w:t>
            </w:r>
          </w:p>
        </w:tc>
      </w:tr>
      <w:tr w:rsidR="00212D2F" w:rsidRPr="00DD7B59" w:rsidTr="00DD7B59">
        <w:trPr>
          <w:trHeight w:val="369"/>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4</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2.preču iela 17</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2.preču iela 17 tuvumā</w:t>
            </w:r>
          </w:p>
        </w:tc>
        <w:tc>
          <w:tcPr>
            <w:tcW w:w="1134" w:type="dxa"/>
          </w:tcPr>
          <w:p w:rsidR="00212D2F" w:rsidRPr="00DD7B59" w:rsidRDefault="00BF5FE5"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7</w:t>
            </w:r>
          </w:p>
        </w:tc>
        <w:tc>
          <w:tcPr>
            <w:tcW w:w="1276" w:type="dxa"/>
          </w:tcPr>
          <w:p w:rsidR="00212D2F" w:rsidRPr="00DD7B59" w:rsidRDefault="00A33AD9"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2023-587</w:t>
            </w:r>
          </w:p>
        </w:tc>
      </w:tr>
      <w:tr w:rsidR="00212D2F" w:rsidRPr="00DD7B59" w:rsidTr="00DD7B59">
        <w:trPr>
          <w:trHeight w:val="330"/>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5</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Ziemeļu iela 8</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Ziemeļu iela 8</w:t>
            </w:r>
          </w:p>
        </w:tc>
        <w:tc>
          <w:tcPr>
            <w:tcW w:w="1134" w:type="dxa"/>
          </w:tcPr>
          <w:p w:rsidR="00212D2F" w:rsidRPr="00DD7B59" w:rsidRDefault="00BF5FE5"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11</w:t>
            </w:r>
          </w:p>
        </w:tc>
        <w:tc>
          <w:tcPr>
            <w:tcW w:w="1276" w:type="dxa"/>
          </w:tcPr>
          <w:p w:rsidR="00212D2F" w:rsidRPr="00DD7B59" w:rsidRDefault="00A33AD9"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2023-589</w:t>
            </w:r>
          </w:p>
        </w:tc>
      </w:tr>
      <w:tr w:rsidR="00212D2F" w:rsidRPr="00DD7B59" w:rsidTr="00DD7B59">
        <w:trPr>
          <w:trHeight w:val="600"/>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6</w:t>
            </w:r>
          </w:p>
        </w:tc>
        <w:tc>
          <w:tcPr>
            <w:tcW w:w="3828" w:type="dxa"/>
          </w:tcPr>
          <w:p w:rsidR="00212D2F" w:rsidRPr="00DD7B59" w:rsidRDefault="00212D2F" w:rsidP="004010EE">
            <w:pPr>
              <w:jc w:val="center"/>
              <w:rPr>
                <w:rFonts w:ascii="Times New Roman" w:eastAsia="Times New Roman" w:hAnsi="Times New Roman" w:cs="Times New Roman"/>
                <w:lang w:eastAsia="lv-LV"/>
              </w:rPr>
            </w:pPr>
            <w:proofErr w:type="spellStart"/>
            <w:r w:rsidRPr="00DD7B59">
              <w:rPr>
                <w:rFonts w:ascii="Times New Roman" w:eastAsia="Times New Roman" w:hAnsi="Times New Roman" w:cs="Times New Roman"/>
                <w:lang w:eastAsia="lv-LV"/>
              </w:rPr>
              <w:t>Aizpilsētas</w:t>
            </w:r>
            <w:proofErr w:type="spellEnd"/>
            <w:r w:rsidRPr="00DD7B59">
              <w:rPr>
                <w:rFonts w:ascii="Times New Roman" w:eastAsia="Times New Roman" w:hAnsi="Times New Roman" w:cs="Times New Roman"/>
                <w:lang w:eastAsia="lv-LV"/>
              </w:rPr>
              <w:t xml:space="preserve"> parks,</w:t>
            </w:r>
            <w:r w:rsidRPr="00DD7B59">
              <w:rPr>
                <w:rFonts w:ascii="Times New Roman" w:eastAsia="Times New Roman" w:hAnsi="Times New Roman" w:cs="Times New Roman"/>
                <w:lang w:eastAsia="lv-LV"/>
              </w:rPr>
              <w:br/>
              <w:t xml:space="preserve">blakus Miera iela 143 </w:t>
            </w:r>
          </w:p>
        </w:tc>
        <w:tc>
          <w:tcPr>
            <w:tcW w:w="4111" w:type="dxa"/>
          </w:tcPr>
          <w:p w:rsidR="00212D2F" w:rsidRPr="00DD7B59" w:rsidRDefault="00212D2F" w:rsidP="005E7C51">
            <w:pPr>
              <w:rPr>
                <w:rFonts w:ascii="Times New Roman" w:eastAsia="Times New Roman" w:hAnsi="Times New Roman" w:cs="Times New Roman"/>
                <w:lang w:eastAsia="lv-LV"/>
              </w:rPr>
            </w:pPr>
            <w:proofErr w:type="spellStart"/>
            <w:r w:rsidRPr="00DD7B59">
              <w:rPr>
                <w:rFonts w:ascii="Times New Roman" w:eastAsia="Times New Roman" w:hAnsi="Times New Roman" w:cs="Times New Roman"/>
                <w:lang w:eastAsia="lv-LV"/>
              </w:rPr>
              <w:t>Aizpilsētas</w:t>
            </w:r>
            <w:proofErr w:type="spellEnd"/>
            <w:r w:rsidRPr="00DD7B59">
              <w:rPr>
                <w:rFonts w:ascii="Times New Roman" w:eastAsia="Times New Roman" w:hAnsi="Times New Roman" w:cs="Times New Roman"/>
                <w:lang w:eastAsia="lv-LV"/>
              </w:rPr>
              <w:t xml:space="preserve"> parka bērnu laukums</w:t>
            </w:r>
          </w:p>
        </w:tc>
        <w:tc>
          <w:tcPr>
            <w:tcW w:w="1134" w:type="dxa"/>
          </w:tcPr>
          <w:p w:rsidR="00212D2F" w:rsidRPr="00DD7B59" w:rsidRDefault="00BF5FE5"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w:t>
            </w:r>
          </w:p>
        </w:tc>
        <w:tc>
          <w:tcPr>
            <w:tcW w:w="1276" w:type="dxa"/>
          </w:tcPr>
          <w:p w:rsidR="00212D2F" w:rsidRPr="00DD7B59" w:rsidRDefault="007830FC"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w:t>
            </w:r>
          </w:p>
        </w:tc>
      </w:tr>
      <w:tr w:rsidR="00212D2F" w:rsidRPr="00DD7B59" w:rsidTr="00DD7B59">
        <w:trPr>
          <w:trHeight w:val="421"/>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7</w:t>
            </w:r>
          </w:p>
        </w:tc>
        <w:tc>
          <w:tcPr>
            <w:tcW w:w="3828" w:type="dxa"/>
          </w:tcPr>
          <w:p w:rsidR="00212D2F" w:rsidRPr="00DD7B59" w:rsidRDefault="00212D2F" w:rsidP="004010EE">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Centrālais parks, Stacijas iela 45A</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Centrālais parks, vingrošanas komplekss</w:t>
            </w:r>
          </w:p>
        </w:tc>
        <w:tc>
          <w:tcPr>
            <w:tcW w:w="1134" w:type="dxa"/>
          </w:tcPr>
          <w:p w:rsidR="00212D2F" w:rsidRPr="00DD7B59" w:rsidRDefault="00BF5FE5"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8</w:t>
            </w:r>
          </w:p>
        </w:tc>
        <w:tc>
          <w:tcPr>
            <w:tcW w:w="1276" w:type="dxa"/>
          </w:tcPr>
          <w:p w:rsidR="00212D2F" w:rsidRPr="00DD7B59" w:rsidRDefault="00A33AD9"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2023-591</w:t>
            </w:r>
          </w:p>
        </w:tc>
      </w:tr>
      <w:tr w:rsidR="00212D2F" w:rsidRPr="00DD7B59" w:rsidTr="00DD7B59">
        <w:trPr>
          <w:trHeight w:val="413"/>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8</w:t>
            </w:r>
          </w:p>
        </w:tc>
        <w:tc>
          <w:tcPr>
            <w:tcW w:w="3828" w:type="dxa"/>
          </w:tcPr>
          <w:p w:rsidR="00212D2F" w:rsidRPr="00DD7B59" w:rsidRDefault="00212D2F" w:rsidP="004010EE">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Stropu trase, Višķu iela 31</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Stropu trase, vingrošanas komplekss</w:t>
            </w:r>
          </w:p>
        </w:tc>
        <w:tc>
          <w:tcPr>
            <w:tcW w:w="1134" w:type="dxa"/>
          </w:tcPr>
          <w:p w:rsidR="00212D2F" w:rsidRPr="00DD7B59" w:rsidRDefault="00BF5FE5"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3</w:t>
            </w:r>
          </w:p>
        </w:tc>
        <w:tc>
          <w:tcPr>
            <w:tcW w:w="1276" w:type="dxa"/>
          </w:tcPr>
          <w:p w:rsidR="00212D2F" w:rsidRPr="00DD7B59" w:rsidRDefault="00A33AD9"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2023-588</w:t>
            </w:r>
          </w:p>
        </w:tc>
      </w:tr>
      <w:tr w:rsidR="00212D2F" w:rsidRPr="00DD7B59" w:rsidTr="00DD7B59">
        <w:trPr>
          <w:trHeight w:val="330"/>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9</w:t>
            </w:r>
          </w:p>
        </w:tc>
        <w:tc>
          <w:tcPr>
            <w:tcW w:w="3828" w:type="dxa"/>
          </w:tcPr>
          <w:p w:rsidR="00212D2F" w:rsidRPr="00DD7B59" w:rsidRDefault="00212D2F" w:rsidP="00791EDD">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Esplanādes parks, blakus Kandavas iela 1C</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Mūzikas skvērs</w:t>
            </w:r>
          </w:p>
        </w:tc>
        <w:tc>
          <w:tcPr>
            <w:tcW w:w="1134" w:type="dxa"/>
          </w:tcPr>
          <w:p w:rsidR="00212D2F" w:rsidRPr="00DD7B59" w:rsidRDefault="007830FC"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8</w:t>
            </w:r>
          </w:p>
        </w:tc>
        <w:tc>
          <w:tcPr>
            <w:tcW w:w="1276" w:type="dxa"/>
          </w:tcPr>
          <w:p w:rsidR="00212D2F" w:rsidRPr="00DD7B59" w:rsidRDefault="00A33AD9"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2023-590</w:t>
            </w:r>
          </w:p>
        </w:tc>
      </w:tr>
      <w:tr w:rsidR="00212D2F" w:rsidRPr="00791EDD" w:rsidTr="00DD7B59">
        <w:trPr>
          <w:trHeight w:val="543"/>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10</w:t>
            </w:r>
          </w:p>
        </w:tc>
        <w:tc>
          <w:tcPr>
            <w:tcW w:w="3828" w:type="dxa"/>
          </w:tcPr>
          <w:p w:rsidR="00212D2F" w:rsidRPr="00DD7B59" w:rsidRDefault="00212D2F" w:rsidP="008502B9">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Akmens dārzs, blakus Kandavas iela 23</w:t>
            </w:r>
          </w:p>
        </w:tc>
        <w:tc>
          <w:tcPr>
            <w:tcW w:w="4111" w:type="dxa"/>
          </w:tcPr>
          <w:p w:rsidR="00212D2F" w:rsidRPr="00DD7B59" w:rsidRDefault="00212D2F" w:rsidP="00DB3680">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laukums Akmens parkā</w:t>
            </w:r>
          </w:p>
        </w:tc>
        <w:tc>
          <w:tcPr>
            <w:tcW w:w="1134" w:type="dxa"/>
          </w:tcPr>
          <w:p w:rsidR="00212D2F" w:rsidRPr="00DD7B59" w:rsidRDefault="00BF5FE5"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13</w:t>
            </w:r>
          </w:p>
        </w:tc>
        <w:tc>
          <w:tcPr>
            <w:tcW w:w="1276" w:type="dxa"/>
          </w:tcPr>
          <w:p w:rsidR="00212D2F"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212D2F" w:rsidRPr="00791EDD" w:rsidTr="00DD7B59">
        <w:trPr>
          <w:trHeight w:val="485"/>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11</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Piekrastes iela 33,35 pagalmā</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laukums Piekrastes iela 33,35 pagalmā</w:t>
            </w:r>
          </w:p>
        </w:tc>
        <w:tc>
          <w:tcPr>
            <w:tcW w:w="1134" w:type="dxa"/>
          </w:tcPr>
          <w:p w:rsidR="00212D2F" w:rsidRPr="00DD7B59" w:rsidRDefault="0025270D"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19</w:t>
            </w:r>
          </w:p>
        </w:tc>
        <w:tc>
          <w:tcPr>
            <w:tcW w:w="1276" w:type="dxa"/>
          </w:tcPr>
          <w:p w:rsidR="00212D2F"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212D2F" w:rsidRPr="00791EDD" w:rsidTr="00DD7B59">
        <w:trPr>
          <w:trHeight w:val="330"/>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12</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Slavas skvērs, pretī Tautas iela 59</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laukums Slavas skvērā</w:t>
            </w:r>
          </w:p>
        </w:tc>
        <w:tc>
          <w:tcPr>
            <w:tcW w:w="1134" w:type="dxa"/>
          </w:tcPr>
          <w:p w:rsidR="00212D2F" w:rsidRPr="00DD7B59" w:rsidRDefault="0025270D"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22</w:t>
            </w:r>
          </w:p>
        </w:tc>
        <w:tc>
          <w:tcPr>
            <w:tcW w:w="1276" w:type="dxa"/>
          </w:tcPr>
          <w:p w:rsidR="00212D2F"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212D2F" w:rsidRPr="00791EDD" w:rsidTr="00DD7B59">
        <w:trPr>
          <w:trHeight w:val="517"/>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13</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Pretī Baznīcas iela 119</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laukums Baznīcas iela</w:t>
            </w:r>
          </w:p>
        </w:tc>
        <w:tc>
          <w:tcPr>
            <w:tcW w:w="1134" w:type="dxa"/>
          </w:tcPr>
          <w:p w:rsidR="00212D2F" w:rsidRPr="00DD7B59" w:rsidRDefault="0025270D"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11</w:t>
            </w:r>
          </w:p>
        </w:tc>
        <w:tc>
          <w:tcPr>
            <w:tcW w:w="1276" w:type="dxa"/>
          </w:tcPr>
          <w:p w:rsidR="00212D2F"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212D2F" w:rsidRPr="00791EDD" w:rsidTr="00DD7B59">
        <w:trPr>
          <w:trHeight w:val="600"/>
        </w:trPr>
        <w:tc>
          <w:tcPr>
            <w:tcW w:w="709"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14</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Aleksandra iela 4</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laukums Aleksandra iela 4</w:t>
            </w:r>
          </w:p>
        </w:tc>
        <w:tc>
          <w:tcPr>
            <w:tcW w:w="1134" w:type="dxa"/>
          </w:tcPr>
          <w:p w:rsidR="00212D2F" w:rsidRPr="00DD7B59" w:rsidRDefault="0025270D"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16</w:t>
            </w:r>
          </w:p>
        </w:tc>
        <w:tc>
          <w:tcPr>
            <w:tcW w:w="1276" w:type="dxa"/>
          </w:tcPr>
          <w:p w:rsidR="00212D2F"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212D2F" w:rsidRPr="00791EDD" w:rsidTr="00DD7B59">
        <w:trPr>
          <w:trHeight w:val="545"/>
        </w:trPr>
        <w:tc>
          <w:tcPr>
            <w:tcW w:w="709" w:type="dxa"/>
          </w:tcPr>
          <w:p w:rsidR="00212D2F" w:rsidRPr="00DD7B59" w:rsidRDefault="0025270D"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15</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Aptiekas iela 11</w:t>
            </w:r>
          </w:p>
        </w:tc>
        <w:tc>
          <w:tcPr>
            <w:tcW w:w="4111" w:type="dxa"/>
          </w:tcPr>
          <w:p w:rsidR="00212D2F" w:rsidRPr="00DD7B59" w:rsidRDefault="00212D2F" w:rsidP="00DB3680">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laukums Aptiekas iela 11</w:t>
            </w:r>
          </w:p>
        </w:tc>
        <w:tc>
          <w:tcPr>
            <w:tcW w:w="1134" w:type="dxa"/>
          </w:tcPr>
          <w:p w:rsidR="00212D2F" w:rsidRPr="00DD7B59" w:rsidRDefault="0025270D"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13</w:t>
            </w:r>
          </w:p>
        </w:tc>
        <w:tc>
          <w:tcPr>
            <w:tcW w:w="1276" w:type="dxa"/>
          </w:tcPr>
          <w:p w:rsidR="00212D2F"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212D2F" w:rsidRPr="00791EDD" w:rsidTr="00DD7B59">
        <w:trPr>
          <w:trHeight w:val="330"/>
        </w:trPr>
        <w:tc>
          <w:tcPr>
            <w:tcW w:w="709" w:type="dxa"/>
          </w:tcPr>
          <w:p w:rsidR="00212D2F" w:rsidRPr="00DD7B59" w:rsidRDefault="0025270D"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16</w:t>
            </w:r>
          </w:p>
        </w:tc>
        <w:tc>
          <w:tcPr>
            <w:tcW w:w="3828" w:type="dxa"/>
          </w:tcPr>
          <w:p w:rsidR="00212D2F" w:rsidRPr="00DD7B59" w:rsidRDefault="00212D2F"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Raiņa skvērs, pretī Komunālā iela 2</w:t>
            </w:r>
          </w:p>
        </w:tc>
        <w:tc>
          <w:tcPr>
            <w:tcW w:w="4111" w:type="dxa"/>
          </w:tcPr>
          <w:p w:rsidR="00212D2F" w:rsidRPr="00DD7B59" w:rsidRDefault="00212D2F"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 xml:space="preserve">Raiņa skvēra bērnu sporta un atpūtas laukums  </w:t>
            </w:r>
          </w:p>
        </w:tc>
        <w:tc>
          <w:tcPr>
            <w:tcW w:w="1134" w:type="dxa"/>
          </w:tcPr>
          <w:p w:rsidR="00212D2F" w:rsidRPr="00DD7B59" w:rsidRDefault="0025270D"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6</w:t>
            </w:r>
          </w:p>
        </w:tc>
        <w:tc>
          <w:tcPr>
            <w:tcW w:w="1276" w:type="dxa"/>
          </w:tcPr>
          <w:p w:rsidR="00212D2F"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212D2F" w:rsidRPr="00791EDD" w:rsidTr="00DD7B59">
        <w:trPr>
          <w:trHeight w:val="437"/>
        </w:trPr>
        <w:tc>
          <w:tcPr>
            <w:tcW w:w="709" w:type="dxa"/>
          </w:tcPr>
          <w:p w:rsidR="00212D2F" w:rsidRPr="00DD7B59" w:rsidRDefault="0025270D"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17</w:t>
            </w:r>
          </w:p>
        </w:tc>
        <w:tc>
          <w:tcPr>
            <w:tcW w:w="3828" w:type="dxa"/>
          </w:tcPr>
          <w:p w:rsidR="00212D2F" w:rsidRPr="00DD7B59" w:rsidRDefault="00212D2F" w:rsidP="00791EDD">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Centrālais parks, Stacijas iela 45A</w:t>
            </w:r>
          </w:p>
        </w:tc>
        <w:tc>
          <w:tcPr>
            <w:tcW w:w="4111" w:type="dxa"/>
          </w:tcPr>
          <w:p w:rsidR="00212D2F" w:rsidRPr="00DD7B59" w:rsidRDefault="00212D2F" w:rsidP="00DB3680">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Centrālais parks, bērnu laukums</w:t>
            </w:r>
          </w:p>
        </w:tc>
        <w:tc>
          <w:tcPr>
            <w:tcW w:w="1134" w:type="dxa"/>
          </w:tcPr>
          <w:p w:rsidR="00212D2F" w:rsidRPr="00DD7B59" w:rsidRDefault="0025270D"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23</w:t>
            </w:r>
          </w:p>
        </w:tc>
        <w:tc>
          <w:tcPr>
            <w:tcW w:w="1276" w:type="dxa"/>
          </w:tcPr>
          <w:p w:rsidR="00212D2F"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212D2F" w:rsidRPr="00791EDD" w:rsidTr="00DD7B59">
        <w:trPr>
          <w:trHeight w:val="330"/>
        </w:trPr>
        <w:tc>
          <w:tcPr>
            <w:tcW w:w="709" w:type="dxa"/>
          </w:tcPr>
          <w:p w:rsidR="00212D2F" w:rsidRPr="00DD7B59" w:rsidRDefault="0025270D"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18</w:t>
            </w:r>
          </w:p>
        </w:tc>
        <w:tc>
          <w:tcPr>
            <w:tcW w:w="3828" w:type="dxa"/>
          </w:tcPr>
          <w:p w:rsidR="00212D2F" w:rsidRPr="00DD7B59" w:rsidRDefault="007830FC"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Stropu iela 41</w:t>
            </w:r>
          </w:p>
        </w:tc>
        <w:tc>
          <w:tcPr>
            <w:tcW w:w="4111" w:type="dxa"/>
          </w:tcPr>
          <w:p w:rsidR="00212D2F" w:rsidRPr="00DD7B59" w:rsidRDefault="00212D2F" w:rsidP="00961037">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Stropi</w:t>
            </w:r>
            <w:r w:rsidR="004F0DBF" w:rsidRPr="00DD7B59">
              <w:rPr>
                <w:rFonts w:ascii="Times New Roman" w:eastAsia="Times New Roman" w:hAnsi="Times New Roman" w:cs="Times New Roman"/>
                <w:lang w:eastAsia="lv-LV"/>
              </w:rPr>
              <w:t>,</w:t>
            </w:r>
            <w:r w:rsidRPr="00DD7B59">
              <w:rPr>
                <w:rFonts w:ascii="Times New Roman" w:eastAsia="Times New Roman" w:hAnsi="Times New Roman" w:cs="Times New Roman"/>
                <w:lang w:eastAsia="lv-LV"/>
              </w:rPr>
              <w:t xml:space="preserve"> </w:t>
            </w:r>
            <w:r w:rsidR="004F0DBF" w:rsidRPr="00DD7B59">
              <w:rPr>
                <w:rFonts w:ascii="Times New Roman" w:eastAsia="Times New Roman" w:hAnsi="Times New Roman" w:cs="Times New Roman"/>
                <w:lang w:eastAsia="lv-LV"/>
              </w:rPr>
              <w:t>Centrālās</w:t>
            </w:r>
            <w:r w:rsidRPr="00DD7B59">
              <w:rPr>
                <w:rFonts w:ascii="Times New Roman" w:eastAsia="Times New Roman" w:hAnsi="Times New Roman" w:cs="Times New Roman"/>
                <w:lang w:eastAsia="lv-LV"/>
              </w:rPr>
              <w:t xml:space="preserve"> pludmales bērnu rotaļu laukums </w:t>
            </w:r>
          </w:p>
        </w:tc>
        <w:tc>
          <w:tcPr>
            <w:tcW w:w="1134" w:type="dxa"/>
          </w:tcPr>
          <w:p w:rsidR="00212D2F" w:rsidRPr="00DD7B59" w:rsidRDefault="00F35D23" w:rsidP="007830FC">
            <w:pPr>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7830FC" w:rsidRPr="00DD7B59">
              <w:rPr>
                <w:rFonts w:ascii="Times New Roman" w:eastAsia="Times New Roman" w:hAnsi="Times New Roman" w:cs="Times New Roman"/>
                <w:lang w:eastAsia="lv-LV"/>
              </w:rPr>
              <w:t>3</w:t>
            </w:r>
          </w:p>
        </w:tc>
        <w:tc>
          <w:tcPr>
            <w:tcW w:w="1276" w:type="dxa"/>
          </w:tcPr>
          <w:p w:rsidR="00212D2F"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7830FC" w:rsidRPr="00791EDD" w:rsidTr="00DD7B59">
        <w:trPr>
          <w:trHeight w:val="330"/>
        </w:trPr>
        <w:tc>
          <w:tcPr>
            <w:tcW w:w="709" w:type="dxa"/>
          </w:tcPr>
          <w:p w:rsidR="007830FC" w:rsidRPr="00DD7B59" w:rsidRDefault="007830FC"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19</w:t>
            </w:r>
          </w:p>
        </w:tc>
        <w:tc>
          <w:tcPr>
            <w:tcW w:w="3828" w:type="dxa"/>
          </w:tcPr>
          <w:p w:rsidR="007830FC" w:rsidRPr="00DD7B59" w:rsidRDefault="007830FC"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Stropu iela 41</w:t>
            </w:r>
          </w:p>
        </w:tc>
        <w:tc>
          <w:tcPr>
            <w:tcW w:w="4111" w:type="dxa"/>
          </w:tcPr>
          <w:p w:rsidR="007830FC" w:rsidRPr="00DD7B59" w:rsidRDefault="007830FC" w:rsidP="007830FC">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Stropi, Centrālās pludmales  laukums ar vingrošanas iekārtam</w:t>
            </w:r>
          </w:p>
        </w:tc>
        <w:tc>
          <w:tcPr>
            <w:tcW w:w="1134" w:type="dxa"/>
          </w:tcPr>
          <w:p w:rsidR="007830FC" w:rsidRPr="00DD7B59" w:rsidRDefault="00F35D23" w:rsidP="005E7C51">
            <w:pPr>
              <w:rPr>
                <w:rFonts w:ascii="Times New Roman" w:eastAsia="Times New Roman" w:hAnsi="Times New Roman" w:cs="Times New Roman"/>
                <w:lang w:eastAsia="lv-LV"/>
              </w:rPr>
            </w:pPr>
            <w:r>
              <w:rPr>
                <w:rFonts w:ascii="Times New Roman" w:eastAsia="Times New Roman" w:hAnsi="Times New Roman" w:cs="Times New Roman"/>
                <w:lang w:eastAsia="lv-LV"/>
              </w:rPr>
              <w:t>7</w:t>
            </w:r>
          </w:p>
        </w:tc>
        <w:tc>
          <w:tcPr>
            <w:tcW w:w="1276" w:type="dxa"/>
          </w:tcPr>
          <w:p w:rsidR="007830FC"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25270D" w:rsidRPr="00791EDD" w:rsidTr="00DD7B59">
        <w:trPr>
          <w:trHeight w:val="562"/>
        </w:trPr>
        <w:tc>
          <w:tcPr>
            <w:tcW w:w="709" w:type="dxa"/>
          </w:tcPr>
          <w:p w:rsidR="0025270D" w:rsidRPr="00DD7B59" w:rsidRDefault="007830FC"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20</w:t>
            </w:r>
          </w:p>
        </w:tc>
        <w:tc>
          <w:tcPr>
            <w:tcW w:w="3828" w:type="dxa"/>
          </w:tcPr>
          <w:p w:rsidR="0025270D" w:rsidRPr="00DD7B59" w:rsidRDefault="0025270D"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Raipoles ielas 7A pagalmā</w:t>
            </w:r>
          </w:p>
        </w:tc>
        <w:tc>
          <w:tcPr>
            <w:tcW w:w="4111" w:type="dxa"/>
          </w:tcPr>
          <w:p w:rsidR="0025270D" w:rsidRPr="00DD7B59" w:rsidRDefault="009301E1"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laukums Raipoles ielas 7A pagalmā</w:t>
            </w:r>
          </w:p>
        </w:tc>
        <w:tc>
          <w:tcPr>
            <w:tcW w:w="1134" w:type="dxa"/>
          </w:tcPr>
          <w:p w:rsidR="0025270D" w:rsidRPr="00DD7B59" w:rsidRDefault="009301E1"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20</w:t>
            </w:r>
          </w:p>
        </w:tc>
        <w:tc>
          <w:tcPr>
            <w:tcW w:w="1276" w:type="dxa"/>
          </w:tcPr>
          <w:p w:rsidR="0025270D" w:rsidRPr="00E023C4" w:rsidRDefault="007830FC"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92589C" w:rsidRPr="00791EDD" w:rsidTr="00DD7B59">
        <w:trPr>
          <w:trHeight w:val="562"/>
        </w:trPr>
        <w:tc>
          <w:tcPr>
            <w:tcW w:w="709" w:type="dxa"/>
          </w:tcPr>
          <w:p w:rsidR="0092589C" w:rsidRPr="00DD7B59" w:rsidRDefault="0092589C"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21</w:t>
            </w:r>
          </w:p>
        </w:tc>
        <w:tc>
          <w:tcPr>
            <w:tcW w:w="3828" w:type="dxa"/>
          </w:tcPr>
          <w:p w:rsidR="0092589C" w:rsidRPr="00DD7B59" w:rsidRDefault="00F35D23" w:rsidP="0092589C">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Esplanādes parks</w:t>
            </w:r>
            <w:r>
              <w:rPr>
                <w:rFonts w:ascii="Times New Roman" w:eastAsia="Times New Roman" w:hAnsi="Times New Roman" w:cs="Times New Roman"/>
                <w:lang w:eastAsia="lv-LV"/>
              </w:rPr>
              <w:br/>
            </w:r>
          </w:p>
        </w:tc>
        <w:tc>
          <w:tcPr>
            <w:tcW w:w="4111" w:type="dxa"/>
          </w:tcPr>
          <w:p w:rsidR="0092589C" w:rsidRPr="00DD7B59" w:rsidRDefault="00DD7B59"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laukums atpūtas parkā "Esplanāde"</w:t>
            </w:r>
          </w:p>
        </w:tc>
        <w:tc>
          <w:tcPr>
            <w:tcW w:w="1134" w:type="dxa"/>
          </w:tcPr>
          <w:p w:rsidR="0092589C" w:rsidRPr="00DD7B59" w:rsidRDefault="00DD7B59"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10</w:t>
            </w:r>
          </w:p>
        </w:tc>
        <w:tc>
          <w:tcPr>
            <w:tcW w:w="1276" w:type="dxa"/>
          </w:tcPr>
          <w:p w:rsidR="0092589C" w:rsidRPr="00E023C4" w:rsidRDefault="00DD7B59"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w:t>
            </w:r>
          </w:p>
        </w:tc>
      </w:tr>
      <w:tr w:rsidR="0092589C" w:rsidRPr="00791EDD" w:rsidTr="00DD7B59">
        <w:trPr>
          <w:trHeight w:val="562"/>
        </w:trPr>
        <w:tc>
          <w:tcPr>
            <w:tcW w:w="709" w:type="dxa"/>
          </w:tcPr>
          <w:p w:rsidR="0092589C" w:rsidRPr="00DD7B59" w:rsidRDefault="0092589C"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22</w:t>
            </w:r>
          </w:p>
        </w:tc>
        <w:tc>
          <w:tcPr>
            <w:tcW w:w="3828" w:type="dxa"/>
          </w:tcPr>
          <w:p w:rsidR="0092589C" w:rsidRPr="00DD7B59" w:rsidRDefault="00E023C4" w:rsidP="0092589C">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Ķieģeļu iela 19</w:t>
            </w:r>
          </w:p>
        </w:tc>
        <w:tc>
          <w:tcPr>
            <w:tcW w:w="4111" w:type="dxa"/>
          </w:tcPr>
          <w:p w:rsidR="0092589C" w:rsidRPr="00DD7B59" w:rsidRDefault="00DD7B59"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laukums Ķieģeļu ielā 19</w:t>
            </w:r>
          </w:p>
        </w:tc>
        <w:tc>
          <w:tcPr>
            <w:tcW w:w="1134" w:type="dxa"/>
          </w:tcPr>
          <w:p w:rsidR="0092589C" w:rsidRPr="00DD7B59" w:rsidRDefault="00DD7B59"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10</w:t>
            </w:r>
          </w:p>
        </w:tc>
        <w:tc>
          <w:tcPr>
            <w:tcW w:w="1276" w:type="dxa"/>
          </w:tcPr>
          <w:p w:rsidR="0092589C" w:rsidRPr="00E023C4" w:rsidRDefault="00DD7B59"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w:t>
            </w:r>
          </w:p>
        </w:tc>
      </w:tr>
      <w:tr w:rsidR="00E023C4" w:rsidRPr="00791EDD" w:rsidTr="00DD7B59">
        <w:trPr>
          <w:trHeight w:val="562"/>
        </w:trPr>
        <w:tc>
          <w:tcPr>
            <w:tcW w:w="709" w:type="dxa"/>
          </w:tcPr>
          <w:p w:rsidR="00E023C4" w:rsidRPr="00DD7B59" w:rsidRDefault="00E023C4" w:rsidP="005E7C51">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23</w:t>
            </w:r>
          </w:p>
        </w:tc>
        <w:tc>
          <w:tcPr>
            <w:tcW w:w="3828" w:type="dxa"/>
          </w:tcPr>
          <w:p w:rsidR="00E023C4" w:rsidRPr="00DD7B59" w:rsidRDefault="00E023C4" w:rsidP="0092589C">
            <w:pPr>
              <w:jc w:val="cente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Viršu 46 un Poligona iela 58 tuvumā</w:t>
            </w:r>
          </w:p>
        </w:tc>
        <w:tc>
          <w:tcPr>
            <w:tcW w:w="4111" w:type="dxa"/>
          </w:tcPr>
          <w:p w:rsidR="00E023C4" w:rsidRPr="00DD7B59" w:rsidRDefault="00E023C4" w:rsidP="00523D12">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Bērnu sporta un a</w:t>
            </w:r>
            <w:r w:rsidR="00523D12">
              <w:rPr>
                <w:rFonts w:ascii="Times New Roman" w:eastAsia="Times New Roman" w:hAnsi="Times New Roman" w:cs="Times New Roman"/>
                <w:lang w:eastAsia="lv-LV"/>
              </w:rPr>
              <w:t>tp</w:t>
            </w:r>
            <w:r w:rsidRPr="00DD7B59">
              <w:rPr>
                <w:rFonts w:ascii="Times New Roman" w:eastAsia="Times New Roman" w:hAnsi="Times New Roman" w:cs="Times New Roman"/>
                <w:lang w:eastAsia="lv-LV"/>
              </w:rPr>
              <w:t>ūtas laukums mikrorajonā "</w:t>
            </w:r>
            <w:proofErr w:type="spellStart"/>
            <w:r w:rsidRPr="00DD7B59">
              <w:rPr>
                <w:rFonts w:ascii="Times New Roman" w:eastAsia="Times New Roman" w:hAnsi="Times New Roman" w:cs="Times New Roman"/>
                <w:lang w:eastAsia="lv-LV"/>
              </w:rPr>
              <w:t>Križi</w:t>
            </w:r>
            <w:proofErr w:type="spellEnd"/>
            <w:r w:rsidRPr="00DD7B59">
              <w:rPr>
                <w:rFonts w:ascii="Times New Roman" w:eastAsia="Times New Roman" w:hAnsi="Times New Roman" w:cs="Times New Roman"/>
                <w:lang w:eastAsia="lv-LV"/>
              </w:rPr>
              <w:t xml:space="preserve">"          </w:t>
            </w:r>
          </w:p>
        </w:tc>
        <w:tc>
          <w:tcPr>
            <w:tcW w:w="1134" w:type="dxa"/>
          </w:tcPr>
          <w:p w:rsidR="00E023C4" w:rsidRPr="00DD7B59" w:rsidRDefault="00E023C4" w:rsidP="005E7C51">
            <w:pPr>
              <w:rPr>
                <w:rFonts w:ascii="Times New Roman" w:eastAsia="Times New Roman" w:hAnsi="Times New Roman" w:cs="Times New Roman"/>
                <w:lang w:eastAsia="lv-LV"/>
              </w:rPr>
            </w:pPr>
            <w:r w:rsidRPr="00DD7B59">
              <w:rPr>
                <w:rFonts w:ascii="Times New Roman" w:eastAsia="Times New Roman" w:hAnsi="Times New Roman" w:cs="Times New Roman"/>
                <w:lang w:eastAsia="lv-LV"/>
              </w:rPr>
              <w:t>7</w:t>
            </w:r>
          </w:p>
        </w:tc>
        <w:tc>
          <w:tcPr>
            <w:tcW w:w="1276" w:type="dxa"/>
          </w:tcPr>
          <w:p w:rsidR="00E023C4" w:rsidRPr="00E023C4" w:rsidRDefault="00E023C4" w:rsidP="005E7C51">
            <w:pPr>
              <w:rPr>
                <w:rFonts w:ascii="Times New Roman" w:eastAsia="Times New Roman" w:hAnsi="Times New Roman" w:cs="Times New Roman"/>
                <w:sz w:val="24"/>
                <w:lang w:eastAsia="lv-LV"/>
              </w:rPr>
            </w:pPr>
            <w:r w:rsidRPr="00E023C4">
              <w:rPr>
                <w:rFonts w:ascii="Times New Roman" w:eastAsia="Times New Roman" w:hAnsi="Times New Roman" w:cs="Times New Roman"/>
                <w:sz w:val="24"/>
                <w:lang w:eastAsia="lv-LV"/>
              </w:rPr>
              <w:t>-</w:t>
            </w:r>
          </w:p>
        </w:tc>
      </w:tr>
      <w:tr w:rsidR="000C28D5" w:rsidRPr="00791EDD" w:rsidTr="00DD7B59">
        <w:trPr>
          <w:trHeight w:val="562"/>
        </w:trPr>
        <w:tc>
          <w:tcPr>
            <w:tcW w:w="709" w:type="dxa"/>
          </w:tcPr>
          <w:p w:rsidR="000C28D5" w:rsidRPr="00DD7B59" w:rsidRDefault="000C28D5" w:rsidP="005E7C51">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24</w:t>
            </w:r>
          </w:p>
        </w:tc>
        <w:tc>
          <w:tcPr>
            <w:tcW w:w="3828" w:type="dxa"/>
          </w:tcPr>
          <w:p w:rsidR="000C28D5" w:rsidRPr="00DD7B59" w:rsidRDefault="000C28D5" w:rsidP="000C28D5">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Stropu ezera krastā</w:t>
            </w:r>
          </w:p>
        </w:tc>
        <w:tc>
          <w:tcPr>
            <w:tcW w:w="4111" w:type="dxa"/>
          </w:tcPr>
          <w:p w:rsidR="000C28D5" w:rsidRPr="00DD7B59" w:rsidRDefault="000C28D5" w:rsidP="000C28D5">
            <w:pPr>
              <w:rPr>
                <w:rFonts w:ascii="Times New Roman" w:eastAsia="Times New Roman" w:hAnsi="Times New Roman" w:cs="Times New Roman"/>
                <w:lang w:eastAsia="lv-LV"/>
              </w:rPr>
            </w:pPr>
            <w:r>
              <w:rPr>
                <w:rFonts w:ascii="Times New Roman" w:eastAsia="Times New Roman" w:hAnsi="Times New Roman" w:cs="Times New Roman"/>
                <w:lang w:eastAsia="lv-LV"/>
              </w:rPr>
              <w:t>Vides labiekārtojuma objekts „ZIVS”</w:t>
            </w:r>
          </w:p>
        </w:tc>
        <w:tc>
          <w:tcPr>
            <w:tcW w:w="1134" w:type="dxa"/>
          </w:tcPr>
          <w:p w:rsidR="000C28D5" w:rsidRPr="00DD7B59" w:rsidRDefault="000C28D5" w:rsidP="005E7C51">
            <w:pPr>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276" w:type="dxa"/>
          </w:tcPr>
          <w:p w:rsidR="000C28D5" w:rsidRPr="00E023C4" w:rsidRDefault="00810C71"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w:t>
            </w:r>
          </w:p>
        </w:tc>
      </w:tr>
      <w:tr w:rsidR="000C28D5" w:rsidRPr="00791EDD" w:rsidTr="00DD7B59">
        <w:trPr>
          <w:trHeight w:val="562"/>
        </w:trPr>
        <w:tc>
          <w:tcPr>
            <w:tcW w:w="709" w:type="dxa"/>
          </w:tcPr>
          <w:p w:rsidR="000C28D5" w:rsidRDefault="000C28D5" w:rsidP="005E7C51">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25</w:t>
            </w:r>
          </w:p>
        </w:tc>
        <w:tc>
          <w:tcPr>
            <w:tcW w:w="3828" w:type="dxa"/>
          </w:tcPr>
          <w:p w:rsidR="000C28D5" w:rsidRDefault="000C28D5" w:rsidP="000C28D5">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Strādnieku iela 87,83 -Tukuma 24</w:t>
            </w:r>
          </w:p>
        </w:tc>
        <w:tc>
          <w:tcPr>
            <w:tcW w:w="4111" w:type="dxa"/>
          </w:tcPr>
          <w:p w:rsidR="000C28D5" w:rsidRDefault="000C28D5" w:rsidP="000C28D5">
            <w:pPr>
              <w:rPr>
                <w:rFonts w:ascii="Times New Roman" w:eastAsia="Times New Roman" w:hAnsi="Times New Roman" w:cs="Times New Roman"/>
                <w:lang w:eastAsia="lv-LV"/>
              </w:rPr>
            </w:pPr>
            <w:r>
              <w:rPr>
                <w:rFonts w:ascii="Times New Roman" w:eastAsia="Times New Roman" w:hAnsi="Times New Roman" w:cs="Times New Roman"/>
                <w:lang w:eastAsia="lv-LV"/>
              </w:rPr>
              <w:t>Sporta laukums Strādnieku iela 87,83 -Tukuma 24 pagalmā</w:t>
            </w:r>
          </w:p>
        </w:tc>
        <w:tc>
          <w:tcPr>
            <w:tcW w:w="1134" w:type="dxa"/>
          </w:tcPr>
          <w:p w:rsidR="000C28D5" w:rsidRDefault="00810C71" w:rsidP="005E7C51">
            <w:pPr>
              <w:rPr>
                <w:rFonts w:ascii="Times New Roman" w:eastAsia="Times New Roman" w:hAnsi="Times New Roman" w:cs="Times New Roman"/>
                <w:lang w:eastAsia="lv-LV"/>
              </w:rPr>
            </w:pPr>
            <w:r>
              <w:rPr>
                <w:rFonts w:ascii="Times New Roman" w:eastAsia="Times New Roman" w:hAnsi="Times New Roman" w:cs="Times New Roman"/>
                <w:lang w:eastAsia="lv-LV"/>
              </w:rPr>
              <w:t>3</w:t>
            </w:r>
          </w:p>
        </w:tc>
        <w:tc>
          <w:tcPr>
            <w:tcW w:w="1276" w:type="dxa"/>
          </w:tcPr>
          <w:p w:rsidR="000C28D5" w:rsidRPr="00E023C4" w:rsidRDefault="00810C71"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w:t>
            </w:r>
          </w:p>
        </w:tc>
      </w:tr>
      <w:tr w:rsidR="000C28D5" w:rsidRPr="00791EDD" w:rsidTr="00DD7B59">
        <w:trPr>
          <w:trHeight w:val="562"/>
        </w:trPr>
        <w:tc>
          <w:tcPr>
            <w:tcW w:w="709" w:type="dxa"/>
          </w:tcPr>
          <w:p w:rsidR="000C28D5" w:rsidRDefault="000C28D5" w:rsidP="005E7C51">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26</w:t>
            </w:r>
          </w:p>
        </w:tc>
        <w:tc>
          <w:tcPr>
            <w:tcW w:w="3828" w:type="dxa"/>
          </w:tcPr>
          <w:p w:rsidR="000C28D5" w:rsidRDefault="000C28D5" w:rsidP="000C28D5">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Plāteru-Kaiju ielu rajonā</w:t>
            </w:r>
          </w:p>
        </w:tc>
        <w:tc>
          <w:tcPr>
            <w:tcW w:w="4111" w:type="dxa"/>
          </w:tcPr>
          <w:p w:rsidR="000C28D5" w:rsidRDefault="000C28D5" w:rsidP="000C28D5">
            <w:pPr>
              <w:rPr>
                <w:rFonts w:ascii="Times New Roman" w:eastAsia="Times New Roman" w:hAnsi="Times New Roman" w:cs="Times New Roman"/>
                <w:lang w:eastAsia="lv-LV"/>
              </w:rPr>
            </w:pPr>
            <w:r w:rsidRPr="000C28D5">
              <w:rPr>
                <w:rFonts w:ascii="Times New Roman" w:eastAsia="Times New Roman" w:hAnsi="Times New Roman" w:cs="Times New Roman"/>
                <w:lang w:eastAsia="lv-LV"/>
              </w:rPr>
              <w:t>Bērnu sporta un atpūtas laukums mikrorajonā "Mežciems"</w:t>
            </w:r>
          </w:p>
        </w:tc>
        <w:tc>
          <w:tcPr>
            <w:tcW w:w="1134" w:type="dxa"/>
          </w:tcPr>
          <w:p w:rsidR="000C28D5" w:rsidRDefault="000C28D5" w:rsidP="005E7C51">
            <w:pP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1276" w:type="dxa"/>
          </w:tcPr>
          <w:p w:rsidR="000C28D5" w:rsidRPr="00E023C4" w:rsidRDefault="00810C71"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w:t>
            </w:r>
          </w:p>
        </w:tc>
      </w:tr>
      <w:tr w:rsidR="008714C3" w:rsidRPr="00791EDD" w:rsidTr="00DD7B59">
        <w:trPr>
          <w:trHeight w:val="562"/>
        </w:trPr>
        <w:tc>
          <w:tcPr>
            <w:tcW w:w="709" w:type="dxa"/>
          </w:tcPr>
          <w:p w:rsidR="008714C3" w:rsidRDefault="008714C3" w:rsidP="00810C71">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810C71">
              <w:rPr>
                <w:rFonts w:ascii="Times New Roman" w:eastAsia="Times New Roman" w:hAnsi="Times New Roman" w:cs="Times New Roman"/>
                <w:lang w:eastAsia="lv-LV"/>
              </w:rPr>
              <w:t>7</w:t>
            </w:r>
          </w:p>
        </w:tc>
        <w:tc>
          <w:tcPr>
            <w:tcW w:w="3828" w:type="dxa"/>
          </w:tcPr>
          <w:p w:rsidR="008714C3" w:rsidRDefault="008714C3" w:rsidP="000C28D5">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Tirgoņu skvērs</w:t>
            </w:r>
          </w:p>
        </w:tc>
        <w:tc>
          <w:tcPr>
            <w:tcW w:w="4111" w:type="dxa"/>
          </w:tcPr>
          <w:p w:rsidR="008714C3" w:rsidRPr="000C28D5" w:rsidRDefault="008714C3" w:rsidP="000C28D5">
            <w:pPr>
              <w:rPr>
                <w:rFonts w:ascii="Times New Roman" w:eastAsia="Times New Roman" w:hAnsi="Times New Roman" w:cs="Times New Roman"/>
                <w:lang w:eastAsia="lv-LV"/>
              </w:rPr>
            </w:pPr>
            <w:r w:rsidRPr="008714C3">
              <w:rPr>
                <w:rFonts w:ascii="Times New Roman" w:eastAsia="Times New Roman" w:hAnsi="Times New Roman" w:cs="Times New Roman"/>
                <w:lang w:eastAsia="lv-LV"/>
              </w:rPr>
              <w:t>Bērnu sporta un atpūtas laukums Tirgoņu skvērā (</w:t>
            </w:r>
            <w:proofErr w:type="spellStart"/>
            <w:r w:rsidRPr="008714C3">
              <w:rPr>
                <w:rFonts w:ascii="Times New Roman" w:eastAsia="Times New Roman" w:hAnsi="Times New Roman" w:cs="Times New Roman"/>
                <w:lang w:eastAsia="lv-LV"/>
              </w:rPr>
              <w:t>Niderkūni</w:t>
            </w:r>
            <w:proofErr w:type="spellEnd"/>
            <w:r w:rsidRPr="008714C3">
              <w:rPr>
                <w:rFonts w:ascii="Times New Roman" w:eastAsia="Times New Roman" w:hAnsi="Times New Roman" w:cs="Times New Roman"/>
                <w:lang w:eastAsia="lv-LV"/>
              </w:rPr>
              <w:t xml:space="preserve">)                </w:t>
            </w:r>
          </w:p>
        </w:tc>
        <w:tc>
          <w:tcPr>
            <w:tcW w:w="1134" w:type="dxa"/>
          </w:tcPr>
          <w:p w:rsidR="008714C3" w:rsidRDefault="008714C3" w:rsidP="005E7C51">
            <w:pPr>
              <w:rPr>
                <w:rFonts w:ascii="Times New Roman" w:eastAsia="Times New Roman" w:hAnsi="Times New Roman" w:cs="Times New Roman"/>
                <w:lang w:eastAsia="lv-LV"/>
              </w:rPr>
            </w:pPr>
            <w:r>
              <w:rPr>
                <w:rFonts w:ascii="Times New Roman" w:eastAsia="Times New Roman" w:hAnsi="Times New Roman" w:cs="Times New Roman"/>
                <w:lang w:eastAsia="lv-LV"/>
              </w:rPr>
              <w:t>9</w:t>
            </w:r>
          </w:p>
        </w:tc>
        <w:tc>
          <w:tcPr>
            <w:tcW w:w="1276" w:type="dxa"/>
          </w:tcPr>
          <w:p w:rsidR="008714C3" w:rsidRPr="00E023C4" w:rsidRDefault="00810C71"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w:t>
            </w:r>
          </w:p>
        </w:tc>
      </w:tr>
      <w:tr w:rsidR="008714C3" w:rsidRPr="00791EDD" w:rsidTr="00DD7B59">
        <w:trPr>
          <w:trHeight w:val="562"/>
        </w:trPr>
        <w:tc>
          <w:tcPr>
            <w:tcW w:w="709" w:type="dxa"/>
          </w:tcPr>
          <w:p w:rsidR="008714C3" w:rsidRDefault="00810C71" w:rsidP="00810C71">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28</w:t>
            </w:r>
          </w:p>
        </w:tc>
        <w:tc>
          <w:tcPr>
            <w:tcW w:w="3828" w:type="dxa"/>
          </w:tcPr>
          <w:p w:rsidR="008714C3" w:rsidRDefault="008714C3" w:rsidP="000C28D5">
            <w:pPr>
              <w:jc w:val="center"/>
              <w:rPr>
                <w:rFonts w:ascii="Times New Roman" w:eastAsia="Times New Roman" w:hAnsi="Times New Roman" w:cs="Times New Roman"/>
                <w:lang w:eastAsia="lv-LV"/>
              </w:rPr>
            </w:pPr>
            <w:proofErr w:type="spellStart"/>
            <w:r>
              <w:rPr>
                <w:rFonts w:ascii="Times New Roman" w:eastAsia="Times New Roman" w:hAnsi="Times New Roman" w:cs="Times New Roman"/>
                <w:lang w:eastAsia="lv-LV"/>
              </w:rPr>
              <w:t>Porohovkas</w:t>
            </w:r>
            <w:proofErr w:type="spellEnd"/>
            <w:r w:rsidR="00810C71">
              <w:rPr>
                <w:rFonts w:ascii="Times New Roman" w:eastAsia="Times New Roman" w:hAnsi="Times New Roman" w:cs="Times New Roman"/>
                <w:lang w:eastAsia="lv-LV"/>
              </w:rPr>
              <w:t xml:space="preserve"> ezera krastā</w:t>
            </w:r>
          </w:p>
        </w:tc>
        <w:tc>
          <w:tcPr>
            <w:tcW w:w="4111" w:type="dxa"/>
          </w:tcPr>
          <w:p w:rsidR="008714C3" w:rsidRPr="008714C3" w:rsidRDefault="008714C3" w:rsidP="000C28D5">
            <w:pPr>
              <w:rPr>
                <w:rFonts w:ascii="Times New Roman" w:eastAsia="Times New Roman" w:hAnsi="Times New Roman" w:cs="Times New Roman"/>
                <w:lang w:eastAsia="lv-LV"/>
              </w:rPr>
            </w:pPr>
            <w:r w:rsidRPr="008714C3">
              <w:rPr>
                <w:rFonts w:ascii="Times New Roman" w:eastAsia="Times New Roman" w:hAnsi="Times New Roman" w:cs="Times New Roman"/>
                <w:lang w:eastAsia="lv-LV"/>
              </w:rPr>
              <w:t xml:space="preserve">bērnu laukums pie </w:t>
            </w:r>
            <w:proofErr w:type="spellStart"/>
            <w:r w:rsidRPr="008714C3">
              <w:rPr>
                <w:rFonts w:ascii="Times New Roman" w:eastAsia="Times New Roman" w:hAnsi="Times New Roman" w:cs="Times New Roman"/>
                <w:lang w:eastAsia="lv-LV"/>
              </w:rPr>
              <w:t>Porohovkas</w:t>
            </w:r>
            <w:proofErr w:type="spellEnd"/>
            <w:r w:rsidRPr="008714C3">
              <w:rPr>
                <w:rFonts w:ascii="Times New Roman" w:eastAsia="Times New Roman" w:hAnsi="Times New Roman" w:cs="Times New Roman"/>
                <w:lang w:eastAsia="lv-LV"/>
              </w:rPr>
              <w:t xml:space="preserve"> ezera</w:t>
            </w:r>
          </w:p>
        </w:tc>
        <w:tc>
          <w:tcPr>
            <w:tcW w:w="1134" w:type="dxa"/>
          </w:tcPr>
          <w:p w:rsidR="008714C3" w:rsidRDefault="00810C71" w:rsidP="005E7C51">
            <w:pPr>
              <w:rPr>
                <w:rFonts w:ascii="Times New Roman" w:eastAsia="Times New Roman" w:hAnsi="Times New Roman" w:cs="Times New Roman"/>
                <w:lang w:eastAsia="lv-LV"/>
              </w:rPr>
            </w:pPr>
            <w:r>
              <w:rPr>
                <w:rFonts w:ascii="Times New Roman" w:eastAsia="Times New Roman" w:hAnsi="Times New Roman" w:cs="Times New Roman"/>
                <w:lang w:eastAsia="lv-LV"/>
              </w:rPr>
              <w:t>13</w:t>
            </w:r>
          </w:p>
        </w:tc>
        <w:tc>
          <w:tcPr>
            <w:tcW w:w="1276" w:type="dxa"/>
          </w:tcPr>
          <w:p w:rsidR="008714C3" w:rsidRPr="00E023C4" w:rsidRDefault="00810C71" w:rsidP="005E7C51">
            <w:pP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w:t>
            </w:r>
          </w:p>
        </w:tc>
      </w:tr>
    </w:tbl>
    <w:p w:rsidR="00810C71" w:rsidRDefault="00810C71" w:rsidP="00AC5EC0">
      <w:pPr>
        <w:suppressAutoHyphens/>
        <w:spacing w:after="0" w:line="240" w:lineRule="auto"/>
        <w:outlineLvl w:val="0"/>
        <w:rPr>
          <w:rFonts w:ascii="Times New Roman" w:eastAsia="Times New Roman" w:hAnsi="Times New Roman" w:cs="Times New Roman"/>
          <w:b/>
          <w:sz w:val="24"/>
          <w:szCs w:val="24"/>
          <w:lang w:eastAsia="ar-SA"/>
        </w:rPr>
      </w:pPr>
    </w:p>
    <w:p w:rsidR="00810C71" w:rsidRDefault="00810C71" w:rsidP="00AC5EC0">
      <w:pPr>
        <w:suppressAutoHyphens/>
        <w:spacing w:after="0" w:line="240" w:lineRule="auto"/>
        <w:outlineLvl w:val="0"/>
        <w:rPr>
          <w:rFonts w:ascii="Times New Roman" w:eastAsia="Times New Roman" w:hAnsi="Times New Roman" w:cs="Times New Roman"/>
          <w:b/>
          <w:sz w:val="24"/>
          <w:szCs w:val="24"/>
          <w:lang w:eastAsia="ar-SA"/>
        </w:rPr>
      </w:pPr>
    </w:p>
    <w:p w:rsidR="00810C71" w:rsidRDefault="00810C71" w:rsidP="00AC5EC0">
      <w:pPr>
        <w:suppressAutoHyphens/>
        <w:spacing w:after="0" w:line="240" w:lineRule="auto"/>
        <w:outlineLvl w:val="0"/>
        <w:rPr>
          <w:rFonts w:ascii="Times New Roman" w:eastAsia="Times New Roman" w:hAnsi="Times New Roman" w:cs="Times New Roman"/>
          <w:b/>
          <w:sz w:val="24"/>
          <w:szCs w:val="24"/>
          <w:lang w:eastAsia="ar-SA"/>
        </w:rPr>
      </w:pPr>
    </w:p>
    <w:p w:rsidR="00810C71" w:rsidRDefault="00810C71" w:rsidP="00AC5EC0">
      <w:pPr>
        <w:suppressAutoHyphens/>
        <w:spacing w:after="0" w:line="240" w:lineRule="auto"/>
        <w:outlineLvl w:val="0"/>
        <w:rPr>
          <w:rFonts w:ascii="Times New Roman" w:eastAsia="Times New Roman" w:hAnsi="Times New Roman" w:cs="Times New Roman"/>
          <w:b/>
          <w:sz w:val="24"/>
          <w:szCs w:val="24"/>
          <w:lang w:eastAsia="ar-SA"/>
        </w:rPr>
      </w:pPr>
    </w:p>
    <w:p w:rsidR="00AC5EC0" w:rsidRPr="00AC5EC0" w:rsidRDefault="00AC5EC0" w:rsidP="00AC5EC0">
      <w:pPr>
        <w:suppressAutoHyphens/>
        <w:spacing w:after="0" w:line="240" w:lineRule="auto"/>
        <w:outlineLvl w:val="0"/>
        <w:rPr>
          <w:rFonts w:ascii="Times New Roman" w:eastAsia="Times New Roman" w:hAnsi="Times New Roman" w:cs="Times New Roman"/>
          <w:b/>
          <w:sz w:val="24"/>
          <w:szCs w:val="24"/>
          <w:lang w:eastAsia="ar-SA"/>
        </w:rPr>
      </w:pPr>
      <w:r w:rsidRPr="00AC5EC0">
        <w:rPr>
          <w:rFonts w:ascii="Times New Roman" w:eastAsia="Times New Roman" w:hAnsi="Times New Roman" w:cs="Times New Roman"/>
          <w:b/>
          <w:sz w:val="24"/>
          <w:szCs w:val="24"/>
          <w:lang w:eastAsia="ar-SA"/>
        </w:rPr>
        <w:t xml:space="preserve">Sagatavoja: </w:t>
      </w:r>
    </w:p>
    <w:p w:rsidR="00AC5EC0" w:rsidRPr="00AC5EC0" w:rsidRDefault="00AC5EC0" w:rsidP="00AC5EC0">
      <w:pPr>
        <w:suppressAutoHyphens/>
        <w:spacing w:after="0" w:line="240" w:lineRule="auto"/>
        <w:rPr>
          <w:rFonts w:ascii="Times New Roman" w:eastAsia="Times New Roman" w:hAnsi="Times New Roman" w:cs="Times New Roman"/>
          <w:sz w:val="24"/>
          <w:szCs w:val="24"/>
          <w:lang w:eastAsia="ar-SA"/>
        </w:rPr>
      </w:pPr>
      <w:r w:rsidRPr="00AC5EC0">
        <w:rPr>
          <w:rFonts w:ascii="Times New Roman" w:eastAsia="Times New Roman" w:hAnsi="Times New Roman" w:cs="Times New Roman"/>
          <w:sz w:val="24"/>
          <w:szCs w:val="24"/>
          <w:lang w:eastAsia="ar-SA"/>
        </w:rPr>
        <w:t xml:space="preserve">Daugavpils </w:t>
      </w:r>
      <w:proofErr w:type="spellStart"/>
      <w:r w:rsidR="00A01791">
        <w:rPr>
          <w:rFonts w:ascii="Times New Roman" w:eastAsia="Times New Roman" w:hAnsi="Times New Roman" w:cs="Times New Roman"/>
          <w:sz w:val="24"/>
          <w:szCs w:val="24"/>
          <w:lang w:eastAsia="ar-SA"/>
        </w:rPr>
        <w:t>valsts</w:t>
      </w:r>
      <w:r w:rsidRPr="00AC5EC0">
        <w:rPr>
          <w:rFonts w:ascii="Times New Roman" w:eastAsia="Times New Roman" w:hAnsi="Times New Roman" w:cs="Times New Roman"/>
          <w:sz w:val="24"/>
          <w:szCs w:val="24"/>
          <w:lang w:eastAsia="ar-SA"/>
        </w:rPr>
        <w:t>pilsētas</w:t>
      </w:r>
      <w:proofErr w:type="spellEnd"/>
      <w:r w:rsidRPr="00AC5EC0">
        <w:rPr>
          <w:rFonts w:ascii="Times New Roman" w:eastAsia="Times New Roman" w:hAnsi="Times New Roman" w:cs="Times New Roman"/>
          <w:sz w:val="24"/>
          <w:szCs w:val="24"/>
          <w:lang w:eastAsia="ar-SA"/>
        </w:rPr>
        <w:t xml:space="preserve"> pašvaldības iestādes </w:t>
      </w:r>
    </w:p>
    <w:p w:rsidR="00AC5EC0" w:rsidRPr="00AC5EC0" w:rsidRDefault="00AC5EC0" w:rsidP="00AC5EC0">
      <w:pPr>
        <w:suppressAutoHyphens/>
        <w:spacing w:after="0" w:line="240" w:lineRule="auto"/>
        <w:rPr>
          <w:rFonts w:ascii="Times New Roman" w:eastAsia="Times New Roman" w:hAnsi="Times New Roman" w:cs="Times New Roman"/>
          <w:sz w:val="24"/>
          <w:szCs w:val="24"/>
          <w:lang w:eastAsia="ar-SA"/>
        </w:rPr>
      </w:pPr>
      <w:r w:rsidRPr="00AC5EC0">
        <w:rPr>
          <w:rFonts w:ascii="Times New Roman" w:eastAsia="Times New Roman" w:hAnsi="Times New Roman" w:cs="Times New Roman"/>
          <w:sz w:val="24"/>
          <w:szCs w:val="24"/>
          <w:lang w:eastAsia="ar-SA"/>
        </w:rPr>
        <w:t xml:space="preserve">“Komunālās saimniecības pārvalde” </w:t>
      </w:r>
      <w:r w:rsidRPr="00AC5EC0">
        <w:rPr>
          <w:rFonts w:ascii="Times New Roman" w:eastAsia="Times New Roman" w:hAnsi="Times New Roman" w:cs="Times New Roman"/>
          <w:sz w:val="24"/>
          <w:szCs w:val="24"/>
          <w:lang w:eastAsia="ar-SA"/>
        </w:rPr>
        <w:tab/>
      </w:r>
    </w:p>
    <w:p w:rsidR="00AC5EC0" w:rsidRPr="00AC5EC0" w:rsidRDefault="00AC5EC0" w:rsidP="00AC5EC0">
      <w:pPr>
        <w:tabs>
          <w:tab w:val="left" w:pos="7797"/>
        </w:tabs>
        <w:suppressAutoHyphens/>
        <w:spacing w:after="0" w:line="240" w:lineRule="auto"/>
        <w:rPr>
          <w:rFonts w:ascii="Times New Roman" w:eastAsia="Times New Roman" w:hAnsi="Times New Roman" w:cs="Times New Roman"/>
          <w:sz w:val="24"/>
          <w:szCs w:val="24"/>
          <w:lang w:eastAsia="ar-SA"/>
        </w:rPr>
      </w:pPr>
      <w:r w:rsidRPr="00AC5EC0">
        <w:rPr>
          <w:rFonts w:ascii="Times New Roman" w:eastAsia="Times New Roman" w:hAnsi="Times New Roman" w:cs="Times New Roman"/>
          <w:sz w:val="24"/>
          <w:szCs w:val="24"/>
          <w:lang w:eastAsia="ar-SA"/>
        </w:rPr>
        <w:t xml:space="preserve">Īpašumu apsaimniekošanas speciālists </w:t>
      </w:r>
      <w:r w:rsidRPr="00AC5EC0">
        <w:rPr>
          <w:rFonts w:ascii="Times New Roman" w:eastAsia="Times New Roman" w:hAnsi="Times New Roman" w:cs="Times New Roman"/>
          <w:sz w:val="24"/>
          <w:szCs w:val="24"/>
          <w:lang w:eastAsia="ar-SA"/>
        </w:rPr>
        <w:tab/>
        <w:t>Ž. Potapova</w:t>
      </w:r>
    </w:p>
    <w:sectPr w:rsidR="00AC5EC0" w:rsidRPr="00AC5EC0" w:rsidSect="009A5B22">
      <w:headerReference w:type="default" r:id="rId7"/>
      <w:footerReference w:type="default" r:id="rId8"/>
      <w:pgSz w:w="11906" w:h="16838"/>
      <w:pgMar w:top="709" w:right="991"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A61" w:rsidRDefault="00690A61" w:rsidP="00C65F09">
      <w:pPr>
        <w:spacing w:after="0" w:line="240" w:lineRule="auto"/>
      </w:pPr>
      <w:r>
        <w:separator/>
      </w:r>
    </w:p>
  </w:endnote>
  <w:endnote w:type="continuationSeparator" w:id="0">
    <w:p w:rsidR="00690A61" w:rsidRDefault="00690A61" w:rsidP="00C6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212418"/>
      <w:docPartObj>
        <w:docPartGallery w:val="Page Numbers (Bottom of Page)"/>
        <w:docPartUnique/>
      </w:docPartObj>
    </w:sdtPr>
    <w:sdtEndPr>
      <w:rPr>
        <w:rFonts w:ascii="Times New Roman" w:hAnsi="Times New Roman" w:cs="Times New Roman"/>
        <w:noProof/>
        <w:sz w:val="20"/>
        <w:szCs w:val="20"/>
      </w:rPr>
    </w:sdtEndPr>
    <w:sdtContent>
      <w:p w:rsidR="00EE38BC" w:rsidRPr="00EE38BC" w:rsidRDefault="00631291">
        <w:pPr>
          <w:pStyle w:val="Footer"/>
          <w:jc w:val="right"/>
          <w:rPr>
            <w:rFonts w:ascii="Times New Roman" w:hAnsi="Times New Roman" w:cs="Times New Roman"/>
            <w:sz w:val="20"/>
            <w:szCs w:val="20"/>
          </w:rPr>
        </w:pPr>
        <w:r w:rsidRPr="00EE38BC">
          <w:rPr>
            <w:rFonts w:ascii="Times New Roman" w:hAnsi="Times New Roman" w:cs="Times New Roman"/>
            <w:sz w:val="20"/>
            <w:szCs w:val="20"/>
          </w:rPr>
          <w:fldChar w:fldCharType="begin"/>
        </w:r>
        <w:r w:rsidRPr="00EE38BC">
          <w:rPr>
            <w:rFonts w:ascii="Times New Roman" w:hAnsi="Times New Roman" w:cs="Times New Roman"/>
            <w:sz w:val="20"/>
            <w:szCs w:val="20"/>
          </w:rPr>
          <w:instrText xml:space="preserve"> PAGE   \* MERGEFORMAT </w:instrText>
        </w:r>
        <w:r w:rsidRPr="00EE38BC">
          <w:rPr>
            <w:rFonts w:ascii="Times New Roman" w:hAnsi="Times New Roman" w:cs="Times New Roman"/>
            <w:sz w:val="20"/>
            <w:szCs w:val="20"/>
          </w:rPr>
          <w:fldChar w:fldCharType="separate"/>
        </w:r>
        <w:r w:rsidR="00041EE2">
          <w:rPr>
            <w:rFonts w:ascii="Times New Roman" w:hAnsi="Times New Roman" w:cs="Times New Roman"/>
            <w:noProof/>
            <w:sz w:val="20"/>
            <w:szCs w:val="20"/>
          </w:rPr>
          <w:t>2</w:t>
        </w:r>
        <w:r w:rsidRPr="00EE38BC">
          <w:rPr>
            <w:rFonts w:ascii="Times New Roman" w:hAnsi="Times New Roman" w:cs="Times New Roman"/>
            <w:noProof/>
            <w:sz w:val="20"/>
            <w:szCs w:val="20"/>
          </w:rPr>
          <w:fldChar w:fldCharType="end"/>
        </w:r>
      </w:p>
    </w:sdtContent>
  </w:sdt>
  <w:p w:rsidR="00EE38BC" w:rsidRDefault="00041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A61" w:rsidRDefault="00690A61" w:rsidP="00C65F09">
      <w:pPr>
        <w:spacing w:after="0" w:line="240" w:lineRule="auto"/>
      </w:pPr>
      <w:r>
        <w:separator/>
      </w:r>
    </w:p>
  </w:footnote>
  <w:footnote w:type="continuationSeparator" w:id="0">
    <w:p w:rsidR="00690A61" w:rsidRDefault="00690A61" w:rsidP="00C65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D3" w:rsidRPr="00653577" w:rsidRDefault="00041EE2" w:rsidP="00653577">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02C96"/>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0D59B4"/>
    <w:multiLevelType w:val="multilevel"/>
    <w:tmpl w:val="A074F290"/>
    <w:lvl w:ilvl="0">
      <w:start w:val="1"/>
      <w:numFmt w:val="decimal"/>
      <w:lvlText w:val="%1."/>
      <w:lvlJc w:val="left"/>
      <w:pPr>
        <w:ind w:left="720" w:hanging="360"/>
      </w:pPr>
      <w:rPr>
        <w:b w:val="0"/>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15:restartNumberingAfterBreak="0">
    <w:nsid w:val="27262054"/>
    <w:multiLevelType w:val="hybridMultilevel"/>
    <w:tmpl w:val="2334F6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7E260D"/>
    <w:multiLevelType w:val="hybridMultilevel"/>
    <w:tmpl w:val="B680CE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AE4FC5"/>
    <w:multiLevelType w:val="hybridMultilevel"/>
    <w:tmpl w:val="3C82BCE2"/>
    <w:lvl w:ilvl="0" w:tplc="D0784CA8">
      <w:numFmt w:val="bullet"/>
      <w:lvlText w:val="-"/>
      <w:lvlJc w:val="left"/>
      <w:pPr>
        <w:ind w:left="720"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0C25E1"/>
    <w:multiLevelType w:val="hybridMultilevel"/>
    <w:tmpl w:val="27A8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A1C62"/>
    <w:multiLevelType w:val="hybridMultilevel"/>
    <w:tmpl w:val="B7385170"/>
    <w:lvl w:ilvl="0" w:tplc="D0784CA8">
      <w:numFmt w:val="bullet"/>
      <w:lvlText w:val="-"/>
      <w:lvlJc w:val="left"/>
      <w:pPr>
        <w:ind w:left="720"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09"/>
    <w:rsid w:val="00041EE2"/>
    <w:rsid w:val="00067AFB"/>
    <w:rsid w:val="00080CFB"/>
    <w:rsid w:val="000902FF"/>
    <w:rsid w:val="00091F69"/>
    <w:rsid w:val="000C28D5"/>
    <w:rsid w:val="000C3152"/>
    <w:rsid w:val="000D61D0"/>
    <w:rsid w:val="000F2AFE"/>
    <w:rsid w:val="000F5E30"/>
    <w:rsid w:val="000F643F"/>
    <w:rsid w:val="00113C67"/>
    <w:rsid w:val="00117C81"/>
    <w:rsid w:val="0012443D"/>
    <w:rsid w:val="00127DB1"/>
    <w:rsid w:val="001412EA"/>
    <w:rsid w:val="00142244"/>
    <w:rsid w:val="00154FEA"/>
    <w:rsid w:val="00160AF0"/>
    <w:rsid w:val="00165D5E"/>
    <w:rsid w:val="00167A2B"/>
    <w:rsid w:val="00185796"/>
    <w:rsid w:val="001945E5"/>
    <w:rsid w:val="001A619A"/>
    <w:rsid w:val="001B1DD3"/>
    <w:rsid w:val="00212D2F"/>
    <w:rsid w:val="00251795"/>
    <w:rsid w:val="0025270D"/>
    <w:rsid w:val="003077E0"/>
    <w:rsid w:val="00327D21"/>
    <w:rsid w:val="0035387E"/>
    <w:rsid w:val="00354E98"/>
    <w:rsid w:val="003617E9"/>
    <w:rsid w:val="003639CE"/>
    <w:rsid w:val="00367252"/>
    <w:rsid w:val="003C04F3"/>
    <w:rsid w:val="003D1D20"/>
    <w:rsid w:val="003D7061"/>
    <w:rsid w:val="003E25B2"/>
    <w:rsid w:val="003E7181"/>
    <w:rsid w:val="004010EE"/>
    <w:rsid w:val="004011FE"/>
    <w:rsid w:val="00413ED8"/>
    <w:rsid w:val="00423A44"/>
    <w:rsid w:val="00451BA7"/>
    <w:rsid w:val="00454143"/>
    <w:rsid w:val="0045793C"/>
    <w:rsid w:val="00470F3E"/>
    <w:rsid w:val="00473546"/>
    <w:rsid w:val="00484BED"/>
    <w:rsid w:val="00492155"/>
    <w:rsid w:val="00494AA4"/>
    <w:rsid w:val="00497BA7"/>
    <w:rsid w:val="004B26E8"/>
    <w:rsid w:val="004C70E6"/>
    <w:rsid w:val="004F0DBF"/>
    <w:rsid w:val="004F4AD8"/>
    <w:rsid w:val="0050039B"/>
    <w:rsid w:val="00523D12"/>
    <w:rsid w:val="005A14F7"/>
    <w:rsid w:val="005B191E"/>
    <w:rsid w:val="005E65EC"/>
    <w:rsid w:val="005E7C51"/>
    <w:rsid w:val="005E7F4B"/>
    <w:rsid w:val="00605E5C"/>
    <w:rsid w:val="006251C3"/>
    <w:rsid w:val="00631291"/>
    <w:rsid w:val="006632F1"/>
    <w:rsid w:val="00690A61"/>
    <w:rsid w:val="006940F9"/>
    <w:rsid w:val="006A016B"/>
    <w:rsid w:val="006E5041"/>
    <w:rsid w:val="007048C3"/>
    <w:rsid w:val="007066EB"/>
    <w:rsid w:val="0071062F"/>
    <w:rsid w:val="00711A3E"/>
    <w:rsid w:val="007313EE"/>
    <w:rsid w:val="00735739"/>
    <w:rsid w:val="0077460E"/>
    <w:rsid w:val="007830FC"/>
    <w:rsid w:val="00791EDD"/>
    <w:rsid w:val="007B2518"/>
    <w:rsid w:val="007E0DD1"/>
    <w:rsid w:val="00810C71"/>
    <w:rsid w:val="00843519"/>
    <w:rsid w:val="008502B9"/>
    <w:rsid w:val="00860E8B"/>
    <w:rsid w:val="008714C3"/>
    <w:rsid w:val="008A357C"/>
    <w:rsid w:val="008B00BA"/>
    <w:rsid w:val="008C5E27"/>
    <w:rsid w:val="008C7B09"/>
    <w:rsid w:val="008E0281"/>
    <w:rsid w:val="008F0D4D"/>
    <w:rsid w:val="008F674F"/>
    <w:rsid w:val="00916733"/>
    <w:rsid w:val="0092016D"/>
    <w:rsid w:val="00922FEB"/>
    <w:rsid w:val="0092589C"/>
    <w:rsid w:val="009301E1"/>
    <w:rsid w:val="0093554C"/>
    <w:rsid w:val="0093621C"/>
    <w:rsid w:val="00961037"/>
    <w:rsid w:val="00981678"/>
    <w:rsid w:val="00987C35"/>
    <w:rsid w:val="009A5B22"/>
    <w:rsid w:val="009A7D7B"/>
    <w:rsid w:val="009B4D24"/>
    <w:rsid w:val="009B5CF3"/>
    <w:rsid w:val="009E7B1E"/>
    <w:rsid w:val="00A01791"/>
    <w:rsid w:val="00A132F4"/>
    <w:rsid w:val="00A32816"/>
    <w:rsid w:val="00A33AD9"/>
    <w:rsid w:val="00A44CF9"/>
    <w:rsid w:val="00A45743"/>
    <w:rsid w:val="00A50F21"/>
    <w:rsid w:val="00A70A7A"/>
    <w:rsid w:val="00A755C5"/>
    <w:rsid w:val="00A769A4"/>
    <w:rsid w:val="00AB7B7D"/>
    <w:rsid w:val="00AC5EC0"/>
    <w:rsid w:val="00AC6D32"/>
    <w:rsid w:val="00AD53DA"/>
    <w:rsid w:val="00AE6694"/>
    <w:rsid w:val="00B03302"/>
    <w:rsid w:val="00B1025B"/>
    <w:rsid w:val="00B16239"/>
    <w:rsid w:val="00B16723"/>
    <w:rsid w:val="00B33350"/>
    <w:rsid w:val="00B33363"/>
    <w:rsid w:val="00B43414"/>
    <w:rsid w:val="00B82BA4"/>
    <w:rsid w:val="00BA5CCF"/>
    <w:rsid w:val="00BD40DA"/>
    <w:rsid w:val="00BF5FE5"/>
    <w:rsid w:val="00C12D9F"/>
    <w:rsid w:val="00C45972"/>
    <w:rsid w:val="00C65F09"/>
    <w:rsid w:val="00C70CDB"/>
    <w:rsid w:val="00C74854"/>
    <w:rsid w:val="00CA0579"/>
    <w:rsid w:val="00CA1CE7"/>
    <w:rsid w:val="00CD6C4B"/>
    <w:rsid w:val="00CE26F2"/>
    <w:rsid w:val="00CF6A3B"/>
    <w:rsid w:val="00D159E1"/>
    <w:rsid w:val="00D233D9"/>
    <w:rsid w:val="00D25831"/>
    <w:rsid w:val="00DA46B0"/>
    <w:rsid w:val="00DB3680"/>
    <w:rsid w:val="00DB42B7"/>
    <w:rsid w:val="00DD696A"/>
    <w:rsid w:val="00DD7B59"/>
    <w:rsid w:val="00DF596A"/>
    <w:rsid w:val="00DF5B01"/>
    <w:rsid w:val="00E023C4"/>
    <w:rsid w:val="00E02F3E"/>
    <w:rsid w:val="00E3754F"/>
    <w:rsid w:val="00E41EB4"/>
    <w:rsid w:val="00E60FB9"/>
    <w:rsid w:val="00E9472F"/>
    <w:rsid w:val="00E95F0F"/>
    <w:rsid w:val="00EB47A0"/>
    <w:rsid w:val="00EC4DAC"/>
    <w:rsid w:val="00EC5C20"/>
    <w:rsid w:val="00EF09EB"/>
    <w:rsid w:val="00EF63EE"/>
    <w:rsid w:val="00F017A6"/>
    <w:rsid w:val="00F35D23"/>
    <w:rsid w:val="00F43A89"/>
    <w:rsid w:val="00F67F3C"/>
    <w:rsid w:val="00F777DC"/>
    <w:rsid w:val="00F939D9"/>
    <w:rsid w:val="00FA5C53"/>
    <w:rsid w:val="00FB582B"/>
    <w:rsid w:val="00FB752E"/>
    <w:rsid w:val="00FE75FD"/>
    <w:rsid w:val="00FF1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8BC77-748C-449D-B0C9-13795DC6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5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F09"/>
    <w:rPr>
      <w:sz w:val="20"/>
      <w:szCs w:val="20"/>
    </w:rPr>
  </w:style>
  <w:style w:type="character" w:styleId="FootnoteReference">
    <w:name w:val="footnote reference"/>
    <w:basedOn w:val="DefaultParagraphFont"/>
    <w:uiPriority w:val="99"/>
    <w:semiHidden/>
    <w:unhideWhenUsed/>
    <w:rsid w:val="00C65F09"/>
    <w:rPr>
      <w:vertAlign w:val="superscript"/>
    </w:rPr>
  </w:style>
  <w:style w:type="paragraph" w:styleId="Header">
    <w:name w:val="header"/>
    <w:basedOn w:val="Normal"/>
    <w:link w:val="HeaderChar"/>
    <w:uiPriority w:val="99"/>
    <w:unhideWhenUsed/>
    <w:rsid w:val="00C65F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5F09"/>
  </w:style>
  <w:style w:type="paragraph" w:styleId="Footer">
    <w:name w:val="footer"/>
    <w:basedOn w:val="Normal"/>
    <w:link w:val="FooterChar"/>
    <w:uiPriority w:val="99"/>
    <w:unhideWhenUsed/>
    <w:rsid w:val="00C65F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5F09"/>
  </w:style>
  <w:style w:type="paragraph" w:styleId="BalloonText">
    <w:name w:val="Balloon Text"/>
    <w:basedOn w:val="Normal"/>
    <w:link w:val="BalloonTextChar"/>
    <w:uiPriority w:val="99"/>
    <w:semiHidden/>
    <w:unhideWhenUsed/>
    <w:rsid w:val="0012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DB1"/>
    <w:rPr>
      <w:rFonts w:ascii="Segoe UI" w:hAnsi="Segoe UI" w:cs="Segoe UI"/>
      <w:sz w:val="18"/>
      <w:szCs w:val="18"/>
    </w:rPr>
  </w:style>
  <w:style w:type="paragraph" w:styleId="ListParagraph">
    <w:name w:val="List Paragraph"/>
    <w:basedOn w:val="Normal"/>
    <w:link w:val="ListParagraphChar"/>
    <w:uiPriority w:val="34"/>
    <w:qFormat/>
    <w:rsid w:val="00127DB1"/>
    <w:pPr>
      <w:ind w:left="720"/>
      <w:contextualSpacing/>
    </w:pPr>
  </w:style>
  <w:style w:type="character" w:customStyle="1" w:styleId="ListParagraphChar">
    <w:name w:val="List Paragraph Char"/>
    <w:link w:val="ListParagraph"/>
    <w:uiPriority w:val="34"/>
    <w:locked/>
    <w:rsid w:val="0077460E"/>
  </w:style>
  <w:style w:type="character" w:customStyle="1" w:styleId="fontstyle01">
    <w:name w:val="fontstyle01"/>
    <w:basedOn w:val="DefaultParagraphFont"/>
    <w:rsid w:val="00916733"/>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8605">
      <w:bodyDiv w:val="1"/>
      <w:marLeft w:val="0"/>
      <w:marRight w:val="0"/>
      <w:marTop w:val="0"/>
      <w:marBottom w:val="0"/>
      <w:divBdr>
        <w:top w:val="none" w:sz="0" w:space="0" w:color="auto"/>
        <w:left w:val="none" w:sz="0" w:space="0" w:color="auto"/>
        <w:bottom w:val="none" w:sz="0" w:space="0" w:color="auto"/>
        <w:right w:val="none" w:sz="0" w:space="0" w:color="auto"/>
      </w:divBdr>
    </w:div>
    <w:div w:id="330790543">
      <w:bodyDiv w:val="1"/>
      <w:marLeft w:val="0"/>
      <w:marRight w:val="0"/>
      <w:marTop w:val="0"/>
      <w:marBottom w:val="0"/>
      <w:divBdr>
        <w:top w:val="none" w:sz="0" w:space="0" w:color="auto"/>
        <w:left w:val="none" w:sz="0" w:space="0" w:color="auto"/>
        <w:bottom w:val="none" w:sz="0" w:space="0" w:color="auto"/>
        <w:right w:val="none" w:sz="0" w:space="0" w:color="auto"/>
      </w:divBdr>
    </w:div>
    <w:div w:id="546453277">
      <w:bodyDiv w:val="1"/>
      <w:marLeft w:val="0"/>
      <w:marRight w:val="0"/>
      <w:marTop w:val="0"/>
      <w:marBottom w:val="0"/>
      <w:divBdr>
        <w:top w:val="none" w:sz="0" w:space="0" w:color="auto"/>
        <w:left w:val="none" w:sz="0" w:space="0" w:color="auto"/>
        <w:bottom w:val="none" w:sz="0" w:space="0" w:color="auto"/>
        <w:right w:val="none" w:sz="0" w:space="0" w:color="auto"/>
      </w:divBdr>
    </w:div>
    <w:div w:id="837036610">
      <w:bodyDiv w:val="1"/>
      <w:marLeft w:val="0"/>
      <w:marRight w:val="0"/>
      <w:marTop w:val="0"/>
      <w:marBottom w:val="0"/>
      <w:divBdr>
        <w:top w:val="none" w:sz="0" w:space="0" w:color="auto"/>
        <w:left w:val="none" w:sz="0" w:space="0" w:color="auto"/>
        <w:bottom w:val="none" w:sz="0" w:space="0" w:color="auto"/>
        <w:right w:val="none" w:sz="0" w:space="0" w:color="auto"/>
      </w:divBdr>
    </w:div>
    <w:div w:id="867064405">
      <w:bodyDiv w:val="1"/>
      <w:marLeft w:val="0"/>
      <w:marRight w:val="0"/>
      <w:marTop w:val="0"/>
      <w:marBottom w:val="0"/>
      <w:divBdr>
        <w:top w:val="none" w:sz="0" w:space="0" w:color="auto"/>
        <w:left w:val="none" w:sz="0" w:space="0" w:color="auto"/>
        <w:bottom w:val="none" w:sz="0" w:space="0" w:color="auto"/>
        <w:right w:val="none" w:sz="0" w:space="0" w:color="auto"/>
      </w:divBdr>
    </w:div>
    <w:div w:id="869563649">
      <w:bodyDiv w:val="1"/>
      <w:marLeft w:val="0"/>
      <w:marRight w:val="0"/>
      <w:marTop w:val="0"/>
      <w:marBottom w:val="0"/>
      <w:divBdr>
        <w:top w:val="none" w:sz="0" w:space="0" w:color="auto"/>
        <w:left w:val="none" w:sz="0" w:space="0" w:color="auto"/>
        <w:bottom w:val="none" w:sz="0" w:space="0" w:color="auto"/>
        <w:right w:val="none" w:sz="0" w:space="0" w:color="auto"/>
      </w:divBdr>
    </w:div>
    <w:div w:id="1034695353">
      <w:bodyDiv w:val="1"/>
      <w:marLeft w:val="0"/>
      <w:marRight w:val="0"/>
      <w:marTop w:val="0"/>
      <w:marBottom w:val="0"/>
      <w:divBdr>
        <w:top w:val="none" w:sz="0" w:space="0" w:color="auto"/>
        <w:left w:val="none" w:sz="0" w:space="0" w:color="auto"/>
        <w:bottom w:val="none" w:sz="0" w:space="0" w:color="auto"/>
        <w:right w:val="none" w:sz="0" w:space="0" w:color="auto"/>
      </w:divBdr>
    </w:div>
    <w:div w:id="1124543141">
      <w:bodyDiv w:val="1"/>
      <w:marLeft w:val="0"/>
      <w:marRight w:val="0"/>
      <w:marTop w:val="0"/>
      <w:marBottom w:val="0"/>
      <w:divBdr>
        <w:top w:val="none" w:sz="0" w:space="0" w:color="auto"/>
        <w:left w:val="none" w:sz="0" w:space="0" w:color="auto"/>
        <w:bottom w:val="none" w:sz="0" w:space="0" w:color="auto"/>
        <w:right w:val="none" w:sz="0" w:space="0" w:color="auto"/>
      </w:divBdr>
    </w:div>
    <w:div w:id="1544437750">
      <w:bodyDiv w:val="1"/>
      <w:marLeft w:val="0"/>
      <w:marRight w:val="0"/>
      <w:marTop w:val="0"/>
      <w:marBottom w:val="0"/>
      <w:divBdr>
        <w:top w:val="none" w:sz="0" w:space="0" w:color="auto"/>
        <w:left w:val="none" w:sz="0" w:space="0" w:color="auto"/>
        <w:bottom w:val="none" w:sz="0" w:space="0" w:color="auto"/>
        <w:right w:val="none" w:sz="0" w:space="0" w:color="auto"/>
      </w:divBdr>
    </w:div>
    <w:div w:id="1707607750">
      <w:bodyDiv w:val="1"/>
      <w:marLeft w:val="0"/>
      <w:marRight w:val="0"/>
      <w:marTop w:val="0"/>
      <w:marBottom w:val="0"/>
      <w:divBdr>
        <w:top w:val="none" w:sz="0" w:space="0" w:color="auto"/>
        <w:left w:val="none" w:sz="0" w:space="0" w:color="auto"/>
        <w:bottom w:val="none" w:sz="0" w:space="0" w:color="auto"/>
        <w:right w:val="none" w:sz="0" w:space="0" w:color="auto"/>
      </w:divBdr>
    </w:div>
    <w:div w:id="19754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Evita Žuromska</cp:lastModifiedBy>
  <cp:revision>3</cp:revision>
  <cp:lastPrinted>2023-07-18T08:20:00Z</cp:lastPrinted>
  <dcterms:created xsi:type="dcterms:W3CDTF">2024-09-19T12:50:00Z</dcterms:created>
  <dcterms:modified xsi:type="dcterms:W3CDTF">2024-09-19T12:57:00Z</dcterms:modified>
</cp:coreProperties>
</file>