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39F7CDA6" w14:textId="77777777" w:rsidR="00425FBB" w:rsidRDefault="00425FBB" w:rsidP="00425FBB">
      <w:pPr>
        <w:jc w:val="center"/>
        <w:rPr>
          <w:b/>
          <w:lang w:val="lv-LV"/>
        </w:rPr>
      </w:pPr>
      <w:r w:rsidRPr="00697E7A">
        <w:rPr>
          <w:b/>
          <w:lang w:val="lv-LV"/>
        </w:rPr>
        <w:t xml:space="preserve">“Sadzīves tehnikas un elektropreču piegāde Daugavpils </w:t>
      </w:r>
      <w:proofErr w:type="spellStart"/>
      <w:r w:rsidRPr="00697E7A">
        <w:rPr>
          <w:b/>
          <w:lang w:val="lv-LV"/>
        </w:rPr>
        <w:t>valstspilsētas</w:t>
      </w:r>
      <w:proofErr w:type="spellEnd"/>
      <w:r w:rsidRPr="00697E7A">
        <w:rPr>
          <w:b/>
          <w:lang w:val="lv-LV"/>
        </w:rPr>
        <w:t xml:space="preserve"> pašvaldības iestāde</w:t>
      </w:r>
      <w:r>
        <w:rPr>
          <w:b/>
          <w:lang w:val="lv-LV"/>
        </w:rPr>
        <w:t xml:space="preserve">s </w:t>
      </w:r>
      <w:r w:rsidRPr="00697E7A">
        <w:rPr>
          <w:b/>
          <w:lang w:val="lv-LV"/>
        </w:rPr>
        <w:t>“Sociālais dienests”</w:t>
      </w:r>
      <w:r>
        <w:rPr>
          <w:b/>
          <w:lang w:val="lv-LV"/>
        </w:rPr>
        <w:t xml:space="preserve"> Daugavpils sociālās aprūpes centra vajadzībām</w:t>
      </w:r>
      <w:r w:rsidRPr="00697E7A">
        <w:rPr>
          <w:b/>
          <w:lang w:val="lv-LV"/>
        </w:rPr>
        <w:t>”, ID Nr. DPPISD 2023/</w:t>
      </w:r>
      <w:r>
        <w:rPr>
          <w:b/>
          <w:lang w:val="lv-LV"/>
        </w:rPr>
        <w:t>40</w:t>
      </w:r>
    </w:p>
    <w:p w14:paraId="686E9190" w14:textId="0F4007D3" w:rsidR="00276C19" w:rsidRPr="006479AF" w:rsidRDefault="00604948" w:rsidP="00604948">
      <w:pPr>
        <w:pStyle w:val="Pamatteksts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425FBB">
        <w:t>40</w:t>
      </w:r>
      <w:r w:rsidR="00723104"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396939B4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4750FD">
        <w:t>3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425FBB">
        <w:rPr>
          <w:spacing w:val="-1"/>
        </w:rPr>
        <w:t>17</w:t>
      </w:r>
      <w:r w:rsidR="00885B91">
        <w:rPr>
          <w:spacing w:val="-1"/>
        </w:rPr>
        <w:t>.novembrī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425FBB" w:rsidRPr="005E2D2E">
        <w:rPr>
          <w:color w:val="000000" w:themeColor="text1"/>
        </w:rPr>
        <w:t>43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3C0C6B38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plkst.</w:t>
      </w:r>
      <w:r w:rsidR="00885B91">
        <w:rPr>
          <w:color w:val="000000" w:themeColor="text1"/>
        </w:rPr>
        <w:t>10</w:t>
      </w:r>
      <w:r w:rsidR="005320B0">
        <w:rPr>
          <w:color w:val="000000" w:themeColor="text1"/>
        </w:rPr>
        <w:t>:</w:t>
      </w:r>
      <w:r w:rsidR="00885B91">
        <w:rPr>
          <w:color w:val="000000" w:themeColor="text1"/>
        </w:rPr>
        <w:t>30</w:t>
      </w: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D83B0F" w:rsidRPr="00EB46B2" w14:paraId="020BDC4B" w14:textId="77777777" w:rsidTr="00D5750A">
        <w:trPr>
          <w:trHeight w:val="575"/>
        </w:trPr>
        <w:tc>
          <w:tcPr>
            <w:tcW w:w="3306" w:type="dxa"/>
          </w:tcPr>
          <w:p w14:paraId="2273E3FE" w14:textId="77777777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priekšsēdētājs:</w:t>
            </w:r>
          </w:p>
        </w:tc>
        <w:tc>
          <w:tcPr>
            <w:tcW w:w="5731" w:type="dxa"/>
          </w:tcPr>
          <w:p w14:paraId="52FE54E6" w14:textId="6060BA76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EB46B2"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proofErr w:type="spellStart"/>
            <w:r w:rsidR="00A77D39"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</w:t>
            </w:r>
            <w:proofErr w:type="spellEnd"/>
            <w:r w:rsidRPr="00EB46B2">
              <w:rPr>
                <w:color w:val="000000" w:themeColor="text1"/>
              </w:rPr>
              <w:t xml:space="preserve"> pašvaldības iestādes “Sociālais dienests” (turpmāk – Dienests) vadītāja</w:t>
            </w:r>
            <w:r>
              <w:rPr>
                <w:color w:val="000000" w:themeColor="text1"/>
              </w:rPr>
              <w:t>s vietniece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74187554" w14:textId="77777777" w:rsidTr="00D5750A">
        <w:trPr>
          <w:trHeight w:val="251"/>
        </w:trPr>
        <w:tc>
          <w:tcPr>
            <w:tcW w:w="3306" w:type="dxa"/>
          </w:tcPr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0BFA282" w14:textId="6EDAEC6B" w:rsidR="00425FBB" w:rsidRPr="00425FBB" w:rsidRDefault="00425FBB" w:rsidP="00885B9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425FBB">
              <w:rPr>
                <w:bCs/>
                <w:color w:val="000000" w:themeColor="text1"/>
              </w:rPr>
              <w:t>Dienesta saimniecības sektora vadītājs,</w:t>
            </w:r>
          </w:p>
          <w:p w14:paraId="65E09747" w14:textId="50B5E195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Pr="00EB46B2">
              <w:rPr>
                <w:color w:val="000000" w:themeColor="text1"/>
              </w:rPr>
              <w:t xml:space="preserve"> – Dienesta Juridiskā sektora juris</w:t>
            </w:r>
            <w:r>
              <w:rPr>
                <w:color w:val="000000" w:themeColor="text1"/>
              </w:rPr>
              <w:t>te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D5750A">
        <w:trPr>
          <w:trHeight w:val="246"/>
        </w:trPr>
        <w:tc>
          <w:tcPr>
            <w:tcW w:w="3306" w:type="dxa"/>
          </w:tcPr>
          <w:p w14:paraId="6959FEFD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6C9C0198" w14:textId="77777777" w:rsidR="00885B91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E.Hrapāne</w:t>
            </w:r>
            <w:proofErr w:type="spellEnd"/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juriste,</w:t>
            </w:r>
          </w:p>
          <w:p w14:paraId="3C982A45" w14:textId="37F616B6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433E35EE" w14:textId="77777777" w:rsidR="005E2D2E" w:rsidRDefault="005E2D2E" w:rsidP="0017626D">
      <w:pPr>
        <w:pStyle w:val="Pamatteksts"/>
        <w:spacing w:line="276" w:lineRule="auto"/>
        <w:ind w:left="142" w:right="2"/>
        <w:rPr>
          <w:color w:val="000000" w:themeColor="text1"/>
        </w:rPr>
      </w:pPr>
    </w:p>
    <w:p w14:paraId="1A71A8A8" w14:textId="54BF1746" w:rsidR="00B66329" w:rsidRDefault="00B66329" w:rsidP="0017626D">
      <w:pPr>
        <w:pStyle w:val="Pamatteksts"/>
        <w:spacing w:line="276" w:lineRule="auto"/>
        <w:ind w:left="142" w:right="2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160EC9BB" w:rsidR="00FC0179" w:rsidRDefault="00D83B0F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0823D3">
          <w:rPr>
            <w:u w:val="single"/>
          </w:rPr>
          <w:t>www.socd.lv</w:t>
        </w:r>
      </w:hyperlink>
      <w:r w:rsidR="005E2D2E" w:rsidRPr="000823D3">
        <w:t xml:space="preserve"> un Daugavpils </w:t>
      </w:r>
      <w:proofErr w:type="spellStart"/>
      <w:r w:rsidR="005E2D2E" w:rsidRPr="000823D3">
        <w:t>valstspilsētas</w:t>
      </w:r>
      <w:proofErr w:type="spellEnd"/>
      <w:r w:rsidR="005E2D2E" w:rsidRPr="000823D3">
        <w:t xml:space="preserve"> pašvaldības domes</w:t>
      </w:r>
      <w:r w:rsidR="000823D3" w:rsidRPr="000823D3">
        <w:t xml:space="preserve"> m</w:t>
      </w:r>
      <w:r w:rsidR="000823D3">
        <w:t>ā</w:t>
      </w:r>
      <w:r w:rsidR="000823D3" w:rsidRPr="000823D3">
        <w:t xml:space="preserve">jaslapā </w:t>
      </w:r>
      <w:r w:rsidR="000823D3">
        <w:rPr>
          <w:u w:val="single"/>
        </w:rPr>
        <w:t>www.daugavpils.lv</w:t>
      </w:r>
      <w:r w:rsidR="00B66329" w:rsidRPr="008B033F">
        <w:t xml:space="preserve"> </w:t>
      </w:r>
      <w:r w:rsidR="00B66329" w:rsidRPr="00C34502">
        <w:t>20</w:t>
      </w:r>
      <w:r>
        <w:t>23</w:t>
      </w:r>
      <w:r w:rsidR="00B66329" w:rsidRPr="00C34502">
        <w:t xml:space="preserve">.gada </w:t>
      </w:r>
      <w:r w:rsidR="00425FBB">
        <w:t>13</w:t>
      </w:r>
      <w:r w:rsidR="00885B91">
        <w:t>.novembrī</w:t>
      </w:r>
      <w:r w:rsidR="00B66329"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>
        <w:t>23</w:t>
      </w:r>
      <w:r w:rsidR="00B66329" w:rsidRPr="00C34502">
        <w:t xml:space="preserve">.gada </w:t>
      </w:r>
      <w:r w:rsidR="00425FBB">
        <w:t>17</w:t>
      </w:r>
      <w:r w:rsidR="003C0862">
        <w:t>.</w:t>
      </w:r>
      <w:r w:rsidR="00885B91">
        <w:t>novembrim</w:t>
      </w:r>
      <w:r w:rsidR="00B66329" w:rsidRPr="00C34502">
        <w:t>, plkst.</w:t>
      </w:r>
      <w:r w:rsidR="00885B91"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425FBB">
        <w:t>11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>ir piedāvājums ar viszemāko cenu</w:t>
      </w:r>
      <w:r w:rsidR="00425FBB">
        <w:t xml:space="preserve"> iepirkuma daļā</w:t>
      </w:r>
      <w:r w:rsidR="005F3588" w:rsidRPr="005F3588">
        <w:t>, kas atbilst ziņojumā minētajām prasībām.</w:t>
      </w:r>
    </w:p>
    <w:p w14:paraId="2D0F0A03" w14:textId="4E3C18C7" w:rsidR="00B66329" w:rsidRPr="00425FBB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</w:t>
      </w:r>
      <w:r w:rsidR="00885B91">
        <w:rPr>
          <w:color w:val="000000" w:themeColor="text1"/>
        </w:rPr>
        <w:t>s</w:t>
      </w:r>
      <w:r w:rsidRPr="00FC0179">
        <w:rPr>
          <w:color w:val="000000" w:themeColor="text1"/>
        </w:rPr>
        <w:t xml:space="preserve"> piedāvājumu</w:t>
      </w:r>
      <w:r w:rsidR="00885B91">
        <w:rPr>
          <w:color w:val="000000" w:themeColor="text1"/>
        </w:rPr>
        <w:t>s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425FBB">
        <w:rPr>
          <w:color w:val="000000" w:themeColor="text1"/>
        </w:rPr>
        <w:t>4</w:t>
      </w:r>
      <w:r w:rsidRPr="00FC0179">
        <w:rPr>
          <w:color w:val="000000" w:themeColor="text1"/>
        </w:rPr>
        <w:t xml:space="preserve"> (</w:t>
      </w:r>
      <w:r w:rsidR="00425FBB">
        <w:rPr>
          <w:color w:val="000000" w:themeColor="text1"/>
        </w:rPr>
        <w:t>četri</w:t>
      </w:r>
      <w:r w:rsidRPr="00FC0179">
        <w:rPr>
          <w:color w:val="000000" w:themeColor="text1"/>
        </w:rPr>
        <w:t>) pretendent</w:t>
      </w:r>
      <w:r w:rsidR="00885B91">
        <w:rPr>
          <w:color w:val="000000" w:themeColor="text1"/>
        </w:rPr>
        <w:t>i</w:t>
      </w:r>
      <w:r w:rsidR="00425FBB">
        <w:rPr>
          <w:color w:val="000000" w:themeColor="text1"/>
        </w:rPr>
        <w:t xml:space="preserve"> šādās </w:t>
      </w:r>
      <w:proofErr w:type="spellStart"/>
      <w:r w:rsidR="00425FBB">
        <w:rPr>
          <w:color w:val="000000" w:themeColor="text1"/>
        </w:rPr>
        <w:t>zemsliekšņa</w:t>
      </w:r>
      <w:proofErr w:type="spellEnd"/>
      <w:r w:rsidR="00425FBB">
        <w:rPr>
          <w:color w:val="000000" w:themeColor="text1"/>
        </w:rPr>
        <w:t xml:space="preserve"> iepirkuma daļās</w:t>
      </w:r>
      <w:r w:rsidRPr="00FC0179">
        <w:rPr>
          <w:color w:val="000000" w:themeColor="text1"/>
        </w:rPr>
        <w:t>:</w:t>
      </w:r>
    </w:p>
    <w:tbl>
      <w:tblPr>
        <w:tblStyle w:val="Reatabula"/>
        <w:tblW w:w="9072" w:type="dxa"/>
        <w:tblInd w:w="137" w:type="dxa"/>
        <w:tblLook w:val="04A0" w:firstRow="1" w:lastRow="0" w:firstColumn="1" w:lastColumn="0" w:noHBand="0" w:noVBand="1"/>
      </w:tblPr>
      <w:tblGrid>
        <w:gridCol w:w="992"/>
        <w:gridCol w:w="3261"/>
        <w:gridCol w:w="3054"/>
        <w:gridCol w:w="1765"/>
      </w:tblGrid>
      <w:tr w:rsidR="00425FBB" w:rsidRPr="00023E2A" w14:paraId="7D02AA23" w14:textId="77777777" w:rsidTr="00EB0C40">
        <w:trPr>
          <w:trHeight w:val="397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40A6B1" w14:textId="77777777" w:rsidR="00425FBB" w:rsidRPr="00023E2A" w:rsidRDefault="00425FBB" w:rsidP="00CE0D7A">
            <w:pPr>
              <w:pStyle w:val="Sarakstarindkopa"/>
              <w:tabs>
                <w:tab w:val="left" w:pos="602"/>
              </w:tabs>
              <w:spacing w:before="5"/>
              <w:ind w:left="0" w:right="-75" w:firstLine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023E2A">
              <w:rPr>
                <w:b/>
                <w:bCs/>
                <w:sz w:val="22"/>
                <w:szCs w:val="22"/>
                <w:lang w:val="lv-LV"/>
              </w:rPr>
              <w:t>Daļas Nr.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8478EF9" w14:textId="77777777" w:rsidR="00425FBB" w:rsidRPr="00023E2A" w:rsidRDefault="00425FBB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sz w:val="22"/>
                <w:szCs w:val="22"/>
                <w:lang w:val="lv-LV"/>
              </w:rPr>
            </w:pPr>
            <w:r w:rsidRPr="00023E2A">
              <w:rPr>
                <w:b/>
                <w:bCs/>
                <w:sz w:val="22"/>
                <w:szCs w:val="22"/>
                <w:lang w:val="lv-LV"/>
              </w:rPr>
              <w:t>Daļas nosaukums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4A28D" w14:textId="77777777" w:rsidR="00425FBB" w:rsidRPr="00023E2A" w:rsidRDefault="00425FBB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sz w:val="22"/>
                <w:szCs w:val="22"/>
                <w:lang w:val="lv-LV"/>
              </w:rPr>
            </w:pPr>
            <w:r w:rsidRPr="00023E2A">
              <w:rPr>
                <w:b/>
                <w:bCs/>
                <w:sz w:val="22"/>
                <w:szCs w:val="22"/>
                <w:lang w:val="lv-LV"/>
              </w:rPr>
              <w:t>Pretendents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CD420" w14:textId="77777777" w:rsidR="00425FBB" w:rsidRPr="00023E2A" w:rsidRDefault="00425FBB" w:rsidP="00CE0D7A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023E2A">
              <w:rPr>
                <w:b/>
                <w:bCs/>
                <w:sz w:val="22"/>
                <w:szCs w:val="22"/>
                <w:lang w:val="lv-LV"/>
              </w:rPr>
              <w:t>Cena EUR ar PVN</w:t>
            </w:r>
          </w:p>
        </w:tc>
      </w:tr>
      <w:tr w:rsidR="00425FBB" w:rsidRPr="00023E2A" w14:paraId="020CE68A" w14:textId="77777777" w:rsidTr="00EB0C40">
        <w:tc>
          <w:tcPr>
            <w:tcW w:w="992" w:type="dxa"/>
            <w:vMerge w:val="restart"/>
            <w:vAlign w:val="center"/>
          </w:tcPr>
          <w:p w14:paraId="6A45EABC" w14:textId="77777777" w:rsidR="00425FBB" w:rsidRPr="00023E2A" w:rsidRDefault="00425FBB" w:rsidP="00CE0D7A">
            <w:pPr>
              <w:tabs>
                <w:tab w:val="left" w:pos="602"/>
              </w:tabs>
              <w:jc w:val="center"/>
              <w:rPr>
                <w:sz w:val="22"/>
                <w:szCs w:val="22"/>
                <w:lang w:val="lv-LV"/>
              </w:rPr>
            </w:pPr>
            <w:r w:rsidRPr="00023E2A">
              <w:rPr>
                <w:sz w:val="22"/>
                <w:szCs w:val="22"/>
                <w:lang w:val="lv-LV"/>
              </w:rPr>
              <w:t>1.daļa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74B2F67" w14:textId="52B8F9E5" w:rsidR="00425FBB" w:rsidRPr="00023E2A" w:rsidRDefault="00425FBB" w:rsidP="00CE0D7A">
            <w:pPr>
              <w:tabs>
                <w:tab w:val="left" w:pos="602"/>
              </w:tabs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Vārkatla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piegāde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3A66349F" w14:textId="6F6FD085" w:rsidR="00425FBB" w:rsidRPr="00023E2A" w:rsidRDefault="00425FBB" w:rsidP="00425FBB">
            <w:pPr>
              <w:pStyle w:val="Sarakstarindkopa"/>
              <w:tabs>
                <w:tab w:val="left" w:pos="40"/>
              </w:tabs>
              <w:spacing w:before="5"/>
              <w:ind w:left="0" w:right="-36" w:firstLine="33"/>
              <w:jc w:val="lef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“LA RONDE”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7DFD860F" w14:textId="2DAAB7FF" w:rsidR="00425FBB" w:rsidRPr="000823D3" w:rsidRDefault="00425FBB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  <w:lang w:val="lv-LV"/>
              </w:rPr>
            </w:pPr>
            <w:r w:rsidRPr="000823D3">
              <w:rPr>
                <w:sz w:val="22"/>
                <w:szCs w:val="22"/>
                <w:lang w:val="lv-LV"/>
              </w:rPr>
              <w:t>5988,29</w:t>
            </w:r>
          </w:p>
        </w:tc>
      </w:tr>
      <w:tr w:rsidR="00425FBB" w:rsidRPr="00023E2A" w14:paraId="7AC2B446" w14:textId="77777777" w:rsidTr="00EB0C40">
        <w:tc>
          <w:tcPr>
            <w:tcW w:w="992" w:type="dxa"/>
            <w:vMerge/>
            <w:vAlign w:val="center"/>
          </w:tcPr>
          <w:p w14:paraId="6D16220E" w14:textId="77777777" w:rsidR="00425FBB" w:rsidRPr="00023E2A" w:rsidRDefault="00425FBB" w:rsidP="00CE0D7A">
            <w:pPr>
              <w:tabs>
                <w:tab w:val="left" w:pos="602"/>
              </w:tabs>
              <w:jc w:val="center"/>
              <w:rPr>
                <w:lang w:val="lv-LV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52566DB" w14:textId="77777777" w:rsidR="00425FBB" w:rsidRDefault="00425FBB" w:rsidP="00CE0D7A">
            <w:pPr>
              <w:tabs>
                <w:tab w:val="left" w:pos="602"/>
              </w:tabs>
              <w:rPr>
                <w:lang w:val="lv-LV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06E7851A" w14:textId="0389B964" w:rsidR="00425FBB" w:rsidRPr="00425FBB" w:rsidRDefault="00425FBB" w:rsidP="00425FBB">
            <w:pPr>
              <w:pStyle w:val="Sarakstarindkopa"/>
              <w:tabs>
                <w:tab w:val="left" w:pos="40"/>
              </w:tabs>
              <w:spacing w:before="5"/>
              <w:ind w:left="0" w:right="-36" w:firstLine="0"/>
              <w:jc w:val="left"/>
              <w:rPr>
                <w:sz w:val="22"/>
                <w:szCs w:val="22"/>
                <w:lang w:val="lv-LV"/>
              </w:rPr>
            </w:pPr>
            <w:r w:rsidRPr="00425FBB">
              <w:rPr>
                <w:sz w:val="22"/>
                <w:szCs w:val="22"/>
                <w:lang w:val="lv-LV"/>
              </w:rPr>
              <w:t>Sabiedrība ar ierobežotu atbildību "Grandus"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7AE9E9FE" w14:textId="7CB4BEF2" w:rsidR="00425FBB" w:rsidRPr="000823D3" w:rsidRDefault="00425FBB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  <w:lang w:val="lv-LV"/>
              </w:rPr>
            </w:pPr>
            <w:r w:rsidRPr="000823D3">
              <w:rPr>
                <w:sz w:val="22"/>
                <w:szCs w:val="22"/>
                <w:lang w:val="lv-LV"/>
              </w:rPr>
              <w:t>4950,00</w:t>
            </w:r>
          </w:p>
        </w:tc>
      </w:tr>
      <w:tr w:rsidR="00425FBB" w:rsidRPr="00023E2A" w14:paraId="32DD2312" w14:textId="77777777" w:rsidTr="00EB0C40"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4EF9FF51" w14:textId="77777777" w:rsidR="00425FBB" w:rsidRPr="00023E2A" w:rsidRDefault="00425FBB" w:rsidP="00CE0D7A">
            <w:pPr>
              <w:tabs>
                <w:tab w:val="left" w:pos="602"/>
              </w:tabs>
              <w:jc w:val="center"/>
              <w:rPr>
                <w:lang w:val="lv-LV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4B445" w14:textId="77777777" w:rsidR="00425FBB" w:rsidRDefault="00425FBB" w:rsidP="00CE0D7A">
            <w:pPr>
              <w:tabs>
                <w:tab w:val="left" w:pos="602"/>
              </w:tabs>
              <w:rPr>
                <w:lang w:val="lv-LV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  <w:vAlign w:val="center"/>
          </w:tcPr>
          <w:p w14:paraId="00449FD9" w14:textId="64152EA7" w:rsidR="00425FBB" w:rsidRPr="00425FBB" w:rsidRDefault="00425FBB" w:rsidP="00425FBB">
            <w:pPr>
              <w:pStyle w:val="Sarakstarindkopa"/>
              <w:tabs>
                <w:tab w:val="left" w:pos="40"/>
              </w:tabs>
              <w:spacing w:before="5"/>
              <w:ind w:left="0" w:right="-36" w:firstLine="0"/>
              <w:jc w:val="left"/>
              <w:rPr>
                <w:sz w:val="22"/>
                <w:szCs w:val="22"/>
                <w:lang w:val="lv-LV"/>
              </w:rPr>
            </w:pPr>
            <w:r w:rsidRPr="00425FBB">
              <w:rPr>
                <w:sz w:val="22"/>
                <w:szCs w:val="22"/>
                <w:lang w:val="lv-LV"/>
              </w:rPr>
              <w:t>Sabiedrība ar ierobežotu atbildību "</w:t>
            </w:r>
            <w:proofErr w:type="spellStart"/>
            <w:r w:rsidRPr="00425FBB">
              <w:rPr>
                <w:sz w:val="22"/>
                <w:szCs w:val="22"/>
                <w:lang w:val="lv-LV"/>
              </w:rPr>
              <w:t>Prof</w:t>
            </w:r>
            <w:proofErr w:type="spellEnd"/>
            <w:r w:rsidRPr="00425FB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25FBB">
              <w:rPr>
                <w:sz w:val="22"/>
                <w:szCs w:val="22"/>
                <w:lang w:val="lv-LV"/>
              </w:rPr>
              <w:t>Rostuls</w:t>
            </w:r>
            <w:proofErr w:type="spellEnd"/>
            <w:r w:rsidRPr="00425FBB">
              <w:rPr>
                <w:sz w:val="22"/>
                <w:szCs w:val="22"/>
                <w:lang w:val="lv-LV"/>
              </w:rPr>
              <w:t>"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14:paraId="63B50712" w14:textId="3E07081F" w:rsidR="00425FBB" w:rsidRPr="000823D3" w:rsidRDefault="00425FBB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  <w:lang w:val="lv-LV"/>
              </w:rPr>
            </w:pPr>
            <w:r w:rsidRPr="000823D3">
              <w:rPr>
                <w:sz w:val="22"/>
                <w:szCs w:val="22"/>
                <w:lang w:val="lv-LV"/>
              </w:rPr>
              <w:t>4967,05</w:t>
            </w:r>
          </w:p>
        </w:tc>
      </w:tr>
      <w:tr w:rsidR="00425FBB" w:rsidRPr="00023E2A" w14:paraId="10DAC503" w14:textId="77777777" w:rsidTr="00EB0C40"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4DDA0" w14:textId="77777777" w:rsidR="00425FBB" w:rsidRPr="00023E2A" w:rsidRDefault="00425FBB" w:rsidP="00CE0D7A">
            <w:pPr>
              <w:tabs>
                <w:tab w:val="left" w:pos="602"/>
              </w:tabs>
              <w:jc w:val="center"/>
              <w:rPr>
                <w:sz w:val="22"/>
                <w:szCs w:val="22"/>
                <w:lang w:val="lv-LV"/>
              </w:rPr>
            </w:pPr>
            <w:r w:rsidRPr="00023E2A">
              <w:rPr>
                <w:sz w:val="22"/>
                <w:szCs w:val="22"/>
                <w:lang w:val="lv-LV"/>
              </w:rPr>
              <w:t>2.daļa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E72463" w14:textId="1EFCB3CC" w:rsidR="00425FBB" w:rsidRPr="00023E2A" w:rsidRDefault="00EB0C40" w:rsidP="00CE0D7A">
            <w:pPr>
              <w:tabs>
                <w:tab w:val="left" w:pos="602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Veļas mašīnas ar žāvētāju piegāde</w:t>
            </w:r>
          </w:p>
        </w:tc>
        <w:tc>
          <w:tcPr>
            <w:tcW w:w="30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BAB99" w14:textId="77E0D634" w:rsidR="00425FBB" w:rsidRPr="00023E2A" w:rsidRDefault="00EB0C40" w:rsidP="00EB0C40">
            <w:pPr>
              <w:pStyle w:val="Sarakstarindkopa"/>
              <w:tabs>
                <w:tab w:val="left" w:pos="40"/>
              </w:tabs>
              <w:spacing w:before="5"/>
              <w:ind w:left="0" w:right="-36" w:firstLine="33"/>
              <w:jc w:val="left"/>
              <w:rPr>
                <w:sz w:val="22"/>
                <w:szCs w:val="22"/>
                <w:lang w:val="lv-LV"/>
              </w:rPr>
            </w:pPr>
            <w:r w:rsidRPr="00EB0C40">
              <w:rPr>
                <w:sz w:val="22"/>
                <w:szCs w:val="22"/>
                <w:lang w:val="lv-LV"/>
              </w:rPr>
              <w:t>Sabiedrība ar ierobežotu atbildību "SEMICOM"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31148" w14:textId="1EDB9B3F" w:rsidR="00425FBB" w:rsidRPr="000823D3" w:rsidRDefault="00EB0C40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  <w:lang w:val="lv-LV"/>
              </w:rPr>
            </w:pPr>
            <w:r w:rsidRPr="000823D3">
              <w:rPr>
                <w:sz w:val="22"/>
                <w:szCs w:val="22"/>
                <w:lang w:val="lv-LV"/>
              </w:rPr>
              <w:t>471,90</w:t>
            </w:r>
          </w:p>
        </w:tc>
      </w:tr>
      <w:tr w:rsidR="00425FBB" w:rsidRPr="00023E2A" w14:paraId="35D2E40D" w14:textId="77777777" w:rsidTr="00EB0C40"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4AD00" w14:textId="77777777" w:rsidR="00425FBB" w:rsidRPr="00023E2A" w:rsidRDefault="00425FBB" w:rsidP="00CE0D7A">
            <w:pPr>
              <w:tabs>
                <w:tab w:val="left" w:pos="602"/>
              </w:tabs>
              <w:jc w:val="center"/>
              <w:rPr>
                <w:sz w:val="22"/>
                <w:szCs w:val="22"/>
                <w:lang w:val="lv-LV"/>
              </w:rPr>
            </w:pPr>
            <w:r w:rsidRPr="00023E2A">
              <w:rPr>
                <w:sz w:val="22"/>
                <w:szCs w:val="22"/>
                <w:lang w:val="lv-LV"/>
              </w:rPr>
              <w:t>3.daļa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DB996" w14:textId="3C4788BD" w:rsidR="00425FBB" w:rsidRPr="00023E2A" w:rsidRDefault="00EB0C40" w:rsidP="00CE0D7A">
            <w:pPr>
              <w:tabs>
                <w:tab w:val="left" w:pos="602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Veļas žāvētāju piegāde</w:t>
            </w:r>
          </w:p>
        </w:tc>
        <w:tc>
          <w:tcPr>
            <w:tcW w:w="30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56823" w14:textId="0424DEE1" w:rsidR="00425FBB" w:rsidRPr="00023E2A" w:rsidRDefault="00EB0C40" w:rsidP="00EB0C40">
            <w:pPr>
              <w:pStyle w:val="Sarakstarindkopa"/>
              <w:tabs>
                <w:tab w:val="left" w:pos="40"/>
              </w:tabs>
              <w:spacing w:before="5"/>
              <w:ind w:left="0" w:right="-36" w:firstLine="0"/>
              <w:jc w:val="left"/>
              <w:rPr>
                <w:sz w:val="22"/>
                <w:szCs w:val="22"/>
                <w:lang w:val="lv-LV"/>
              </w:rPr>
            </w:pPr>
            <w:r w:rsidRPr="00EB0C40">
              <w:rPr>
                <w:sz w:val="22"/>
                <w:szCs w:val="22"/>
                <w:lang w:val="lv-LV"/>
              </w:rPr>
              <w:t>Sabiedrība ar ierobežotu atbildību "SEMICOM"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8ECD7" w14:textId="67171F6E" w:rsidR="00425FBB" w:rsidRPr="000823D3" w:rsidRDefault="00EB0C40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  <w:lang w:val="lv-LV"/>
              </w:rPr>
            </w:pPr>
            <w:r w:rsidRPr="000823D3">
              <w:rPr>
                <w:sz w:val="22"/>
                <w:szCs w:val="22"/>
                <w:lang w:val="lv-LV"/>
              </w:rPr>
              <w:t>798,00</w:t>
            </w:r>
          </w:p>
        </w:tc>
      </w:tr>
      <w:tr w:rsidR="00EB0C40" w:rsidRPr="00023E2A" w14:paraId="5B156F98" w14:textId="77777777" w:rsidTr="00EB0C40">
        <w:trPr>
          <w:trHeight w:val="633"/>
        </w:trPr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683886F" w14:textId="77777777" w:rsidR="00EB0C40" w:rsidRPr="00023E2A" w:rsidRDefault="00EB0C40" w:rsidP="00CE0D7A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sz w:val="22"/>
                <w:szCs w:val="22"/>
                <w:lang w:val="lv-LV"/>
              </w:rPr>
            </w:pPr>
            <w:r w:rsidRPr="00023E2A">
              <w:rPr>
                <w:sz w:val="22"/>
                <w:szCs w:val="22"/>
                <w:lang w:val="lv-LV"/>
              </w:rPr>
              <w:t>4.daļa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15EFA1" w14:textId="12A86CEE" w:rsidR="00EB0C40" w:rsidRPr="00023E2A" w:rsidRDefault="00EB0C40" w:rsidP="00EB0C40">
            <w:pPr>
              <w:pStyle w:val="Sarakstarindkopa"/>
              <w:tabs>
                <w:tab w:val="left" w:pos="602"/>
              </w:tabs>
              <w:spacing w:before="0"/>
              <w:ind w:left="0" w:firstLine="0"/>
              <w:jc w:val="lef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Profesionālā tvaika gludekļa</w:t>
            </w:r>
            <w:r w:rsidRPr="00023E2A">
              <w:rPr>
                <w:sz w:val="22"/>
                <w:szCs w:val="22"/>
                <w:lang w:val="lv-LV"/>
              </w:rPr>
              <w:t xml:space="preserve"> piegāde</w:t>
            </w:r>
          </w:p>
        </w:tc>
        <w:tc>
          <w:tcPr>
            <w:tcW w:w="3054" w:type="dxa"/>
            <w:tcBorders>
              <w:top w:val="single" w:sz="12" w:space="0" w:color="auto"/>
            </w:tcBorders>
            <w:vAlign w:val="center"/>
          </w:tcPr>
          <w:p w14:paraId="7796BD24" w14:textId="35DF53FD" w:rsidR="00EB0C40" w:rsidRPr="00023E2A" w:rsidRDefault="00EB0C40" w:rsidP="00EB0C40">
            <w:pPr>
              <w:pStyle w:val="Sarakstarindkopa"/>
              <w:tabs>
                <w:tab w:val="left" w:pos="40"/>
              </w:tabs>
              <w:spacing w:before="5"/>
              <w:ind w:left="0" w:right="-36" w:firstLine="33"/>
              <w:jc w:val="left"/>
              <w:rPr>
                <w:sz w:val="22"/>
                <w:szCs w:val="22"/>
                <w:lang w:val="lv-LV"/>
              </w:rPr>
            </w:pPr>
            <w:r w:rsidRPr="00EB0C40">
              <w:rPr>
                <w:sz w:val="22"/>
                <w:szCs w:val="22"/>
                <w:lang w:val="lv-LV"/>
              </w:rPr>
              <w:t>Sabiedrība ar ierobežotu atbildību "SEMICOM"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14:paraId="6CE2FD1F" w14:textId="56EF7B2B" w:rsidR="00EB0C40" w:rsidRPr="000823D3" w:rsidRDefault="00EB0C40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  <w:lang w:val="lv-LV"/>
              </w:rPr>
            </w:pPr>
            <w:r w:rsidRPr="000823D3">
              <w:rPr>
                <w:sz w:val="22"/>
                <w:szCs w:val="22"/>
                <w:lang w:val="lv-LV"/>
              </w:rPr>
              <w:t>299,00</w:t>
            </w:r>
          </w:p>
        </w:tc>
      </w:tr>
      <w:tr w:rsidR="00EB0C40" w:rsidRPr="00023E2A" w14:paraId="1AD83C6D" w14:textId="77777777" w:rsidTr="00CE0D7A">
        <w:trPr>
          <w:trHeight w:val="546"/>
        </w:trPr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5A229B7" w14:textId="77777777" w:rsidR="00EB0C40" w:rsidRPr="00023E2A" w:rsidRDefault="00EB0C40" w:rsidP="00CE0D7A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sz w:val="22"/>
                <w:szCs w:val="22"/>
                <w:lang w:val="lv-LV"/>
              </w:rPr>
            </w:pPr>
            <w:r w:rsidRPr="00023E2A">
              <w:rPr>
                <w:sz w:val="22"/>
                <w:szCs w:val="22"/>
                <w:lang w:val="lv-LV"/>
              </w:rPr>
              <w:t>5.daļa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710CC" w14:textId="086C857F" w:rsidR="00EB0C40" w:rsidRPr="00023E2A" w:rsidRDefault="00EB0C40" w:rsidP="00CE0D7A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Tvaika gludekļu</w:t>
            </w:r>
            <w:r w:rsidRPr="00023E2A">
              <w:rPr>
                <w:sz w:val="22"/>
                <w:szCs w:val="22"/>
                <w:lang w:val="lv-LV"/>
              </w:rPr>
              <w:t xml:space="preserve"> piegāde</w:t>
            </w:r>
          </w:p>
        </w:tc>
        <w:tc>
          <w:tcPr>
            <w:tcW w:w="3054" w:type="dxa"/>
            <w:tcBorders>
              <w:top w:val="single" w:sz="12" w:space="0" w:color="auto"/>
            </w:tcBorders>
            <w:vAlign w:val="center"/>
          </w:tcPr>
          <w:p w14:paraId="3ABC283E" w14:textId="656D352A" w:rsidR="00EB0C40" w:rsidRPr="00023E2A" w:rsidRDefault="00EB0C40" w:rsidP="00EB0C40">
            <w:pPr>
              <w:pStyle w:val="Sarakstarindkopa"/>
              <w:tabs>
                <w:tab w:val="left" w:pos="602"/>
              </w:tabs>
              <w:spacing w:before="5"/>
              <w:ind w:left="0" w:firstLine="33"/>
              <w:jc w:val="left"/>
              <w:rPr>
                <w:sz w:val="22"/>
                <w:szCs w:val="22"/>
                <w:lang w:val="lv-LV"/>
              </w:rPr>
            </w:pPr>
            <w:r w:rsidRPr="00EB0C40">
              <w:rPr>
                <w:sz w:val="22"/>
                <w:szCs w:val="22"/>
                <w:lang w:val="lv-LV"/>
              </w:rPr>
              <w:t>Sabiedrība ar ierobežotu atbildību "SEMICOM"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14:paraId="5F60ACF6" w14:textId="12E411A6" w:rsidR="00EB0C40" w:rsidRPr="000823D3" w:rsidRDefault="00EB0C40" w:rsidP="00CE0D7A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  <w:lang w:val="lv-LV"/>
              </w:rPr>
            </w:pPr>
            <w:r w:rsidRPr="000823D3">
              <w:rPr>
                <w:sz w:val="22"/>
                <w:szCs w:val="22"/>
                <w:lang w:val="lv-LV"/>
              </w:rPr>
              <w:t>179,08</w:t>
            </w:r>
          </w:p>
        </w:tc>
      </w:tr>
    </w:tbl>
    <w:p w14:paraId="23C441FF" w14:textId="11803C9F" w:rsidR="00EB0C40" w:rsidRDefault="00EB0C40" w:rsidP="000823D3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left="426" w:right="0" w:hanging="284"/>
      </w:pPr>
      <w:r w:rsidRPr="00023E2A">
        <w:lastRenderedPageBreak/>
        <w:t>Izvērtējot pretendentu SIA “</w:t>
      </w:r>
      <w:r>
        <w:t>LA RONDE</w:t>
      </w:r>
      <w:r w:rsidRPr="00023E2A">
        <w:t xml:space="preserve">”, </w:t>
      </w:r>
      <w:r w:rsidRPr="00425FBB">
        <w:rPr>
          <w:lang w:val="lv-LV"/>
        </w:rPr>
        <w:t>Sabiedrība</w:t>
      </w:r>
      <w:r>
        <w:rPr>
          <w:lang w:val="lv-LV"/>
        </w:rPr>
        <w:t>s</w:t>
      </w:r>
      <w:r w:rsidRPr="00425FBB">
        <w:rPr>
          <w:lang w:val="lv-LV"/>
        </w:rPr>
        <w:t xml:space="preserve"> ar ierobežotu atbildību "Grandus"</w:t>
      </w:r>
      <w:r w:rsidRPr="00023E2A">
        <w:rPr>
          <w:lang w:val="lv-LV"/>
        </w:rPr>
        <w:t xml:space="preserve"> un </w:t>
      </w:r>
      <w:r>
        <w:rPr>
          <w:lang w:val="lv-LV"/>
        </w:rPr>
        <w:t>s</w:t>
      </w:r>
      <w:r w:rsidRPr="00425FBB">
        <w:rPr>
          <w:lang w:val="lv-LV"/>
        </w:rPr>
        <w:t>abiedrība</w:t>
      </w:r>
      <w:r>
        <w:rPr>
          <w:lang w:val="lv-LV"/>
        </w:rPr>
        <w:t>s</w:t>
      </w:r>
      <w:r w:rsidRPr="00425FBB">
        <w:rPr>
          <w:lang w:val="lv-LV"/>
        </w:rPr>
        <w:t xml:space="preserve"> ar ierobežotu atbildību "</w:t>
      </w:r>
      <w:proofErr w:type="spellStart"/>
      <w:r w:rsidRPr="00425FBB">
        <w:rPr>
          <w:lang w:val="lv-LV"/>
        </w:rPr>
        <w:t>Prof</w:t>
      </w:r>
      <w:proofErr w:type="spellEnd"/>
      <w:r w:rsidRPr="00425FBB">
        <w:rPr>
          <w:lang w:val="lv-LV"/>
        </w:rPr>
        <w:t xml:space="preserve"> </w:t>
      </w:r>
      <w:proofErr w:type="spellStart"/>
      <w:r w:rsidRPr="00425FBB">
        <w:rPr>
          <w:lang w:val="lv-LV"/>
        </w:rPr>
        <w:t>Rostuls</w:t>
      </w:r>
      <w:proofErr w:type="spellEnd"/>
      <w:r w:rsidRPr="00425FBB">
        <w:rPr>
          <w:lang w:val="lv-LV"/>
        </w:rPr>
        <w:t>"</w:t>
      </w:r>
      <w:r w:rsidRPr="00023E2A">
        <w:t xml:space="preserve"> piedāvājumu</w:t>
      </w:r>
      <w:r>
        <w:t>s</w:t>
      </w:r>
      <w:r w:rsidRPr="00023E2A">
        <w:t xml:space="preserve"> </w:t>
      </w:r>
      <w:proofErr w:type="spellStart"/>
      <w:r w:rsidRPr="00023E2A">
        <w:t>zemsliekšņa</w:t>
      </w:r>
      <w:proofErr w:type="spellEnd"/>
      <w:r w:rsidRPr="00023E2A">
        <w:t xml:space="preserve"> iepirkuma </w:t>
      </w:r>
      <w:r>
        <w:rPr>
          <w:b/>
        </w:rPr>
        <w:t>1</w:t>
      </w:r>
      <w:r w:rsidRPr="00023E2A">
        <w:rPr>
          <w:b/>
        </w:rPr>
        <w:t>.daļā “</w:t>
      </w:r>
      <w:proofErr w:type="spellStart"/>
      <w:r>
        <w:rPr>
          <w:b/>
        </w:rPr>
        <w:t>Vārkatla</w:t>
      </w:r>
      <w:proofErr w:type="spellEnd"/>
      <w:r w:rsidRPr="00023E2A">
        <w:rPr>
          <w:b/>
        </w:rPr>
        <w:t xml:space="preserve"> piegāde”</w:t>
      </w:r>
      <w:r w:rsidRPr="00023E2A">
        <w:t>, komisija konstatēja, ka:</w:t>
      </w:r>
    </w:p>
    <w:p w14:paraId="02644934" w14:textId="77777777" w:rsidR="00DF0E12" w:rsidRDefault="00EB0C40" w:rsidP="00DF0E12">
      <w:pPr>
        <w:pStyle w:val="Sarakstarindkopa"/>
        <w:numPr>
          <w:ilvl w:val="1"/>
          <w:numId w:val="17"/>
        </w:numPr>
        <w:tabs>
          <w:tab w:val="left" w:pos="567"/>
        </w:tabs>
        <w:spacing w:before="240" w:after="120"/>
      </w:pPr>
      <w:r>
        <w:t xml:space="preserve">SIA “LA RONDE” </w:t>
      </w:r>
      <w:r w:rsidRPr="00023E2A">
        <w:t>piedāvājums atbilst informatīvajā ziņojumā minētajām prasībām.</w:t>
      </w:r>
    </w:p>
    <w:p w14:paraId="0CBB9341" w14:textId="70B04CE5" w:rsidR="00DF0E12" w:rsidRDefault="00EB0C40" w:rsidP="00DF0E12">
      <w:pPr>
        <w:pStyle w:val="Sarakstarindkopa"/>
        <w:numPr>
          <w:ilvl w:val="1"/>
          <w:numId w:val="17"/>
        </w:numPr>
        <w:tabs>
          <w:tab w:val="left" w:pos="567"/>
        </w:tabs>
        <w:spacing w:before="240" w:after="120"/>
        <w:ind w:right="3"/>
      </w:pPr>
      <w:r w:rsidRPr="00DF0E12">
        <w:rPr>
          <w:lang w:val="lv-LV"/>
        </w:rPr>
        <w:t>Sabiedrības ar ierobežotu atbildību "Grandus"</w:t>
      </w:r>
      <w:r w:rsidR="00200352" w:rsidRPr="00DF0E12">
        <w:rPr>
          <w:lang w:val="lv-LV"/>
        </w:rPr>
        <w:t xml:space="preserve"> </w:t>
      </w:r>
      <w:r w:rsidR="00200352" w:rsidRPr="00023E2A">
        <w:t>piedāvājums neatbilst tehn</w:t>
      </w:r>
      <w:r w:rsidR="00200352">
        <w:t>iskās specifikācijas prasībām. Pretendenta piedā</w:t>
      </w:r>
      <w:r w:rsidR="000823D3">
        <w:t xml:space="preserve">vājumu ir parakstījusi persona, kurai nav paraksta tiesību </w:t>
      </w:r>
      <w:r w:rsidR="00200352">
        <w:t xml:space="preserve">saskaņā ar Uzņēmuma </w:t>
      </w:r>
      <w:r w:rsidR="00DF0E12">
        <w:t>reģistrā</w:t>
      </w:r>
      <w:r w:rsidR="00200352">
        <w:t xml:space="preserve"> pieejamo publisko informāciju</w:t>
      </w:r>
      <w:r w:rsidR="00DF0E12">
        <w:t xml:space="preserve">, savukārt </w:t>
      </w:r>
      <w:r w:rsidR="000823D3">
        <w:t xml:space="preserve">attiecīgā </w:t>
      </w:r>
      <w:r w:rsidR="00200352">
        <w:t xml:space="preserve">pilnvara </w:t>
      </w:r>
      <w:r w:rsidR="00DF0E12">
        <w:t xml:space="preserve">piedāvājumam </w:t>
      </w:r>
      <w:r w:rsidR="00200352">
        <w:t xml:space="preserve">nav pievienota. </w:t>
      </w:r>
      <w:r w:rsidR="00DF0E12">
        <w:t>Tā kā</w:t>
      </w:r>
      <w:r w:rsidR="00237364">
        <w:t xml:space="preserve"> </w:t>
      </w:r>
      <w:bookmarkStart w:id="0" w:name="_GoBack"/>
      <w:bookmarkEnd w:id="0"/>
      <w:r w:rsidR="00200352">
        <w:t>pretendents nav iesniedzis ziņojuma 9.punktā pieprasīto dokumentu – pilnvaras oriģinālu vai apliecinātu kopiju</w:t>
      </w:r>
      <w:r w:rsidR="00200352" w:rsidRPr="00023E2A">
        <w:t xml:space="preserve">, pretendents tiek izslēgts no dalības </w:t>
      </w:r>
      <w:proofErr w:type="spellStart"/>
      <w:r w:rsidR="00200352" w:rsidRPr="00023E2A">
        <w:t>zemsliekšņa</w:t>
      </w:r>
      <w:proofErr w:type="spellEnd"/>
      <w:r w:rsidR="00200352" w:rsidRPr="00023E2A">
        <w:t xml:space="preserve"> iepirkuma </w:t>
      </w:r>
      <w:r w:rsidR="00200352">
        <w:t>1</w:t>
      </w:r>
      <w:r w:rsidR="000823D3">
        <w:t>.daļā “</w:t>
      </w:r>
      <w:proofErr w:type="spellStart"/>
      <w:r w:rsidR="000823D3">
        <w:t>Vārkatla</w:t>
      </w:r>
      <w:proofErr w:type="spellEnd"/>
      <w:r w:rsidR="000823D3">
        <w:t xml:space="preserve"> piegāde”</w:t>
      </w:r>
      <w:r w:rsidR="00200352" w:rsidRPr="00023E2A">
        <w:t xml:space="preserve"> saskaņā ar ziņojuma 8.4.punktu.</w:t>
      </w:r>
    </w:p>
    <w:p w14:paraId="01E75C7E" w14:textId="130CEA13" w:rsidR="00DF0E12" w:rsidRDefault="00DF0E12" w:rsidP="00DF0E12">
      <w:pPr>
        <w:pStyle w:val="Sarakstarindkopa"/>
        <w:numPr>
          <w:ilvl w:val="1"/>
          <w:numId w:val="17"/>
        </w:numPr>
        <w:tabs>
          <w:tab w:val="left" w:pos="567"/>
        </w:tabs>
        <w:spacing w:before="240" w:after="120"/>
        <w:ind w:right="3"/>
      </w:pPr>
      <w:r w:rsidRPr="00DF0E12">
        <w:rPr>
          <w:lang w:val="lv-LV"/>
        </w:rPr>
        <w:t>Sabiedrības ar ierobežotu atbildību "</w:t>
      </w:r>
      <w:proofErr w:type="spellStart"/>
      <w:r w:rsidRPr="00DF0E12">
        <w:rPr>
          <w:lang w:val="lv-LV"/>
        </w:rPr>
        <w:t>Prof</w:t>
      </w:r>
      <w:proofErr w:type="spellEnd"/>
      <w:r w:rsidRPr="00DF0E12">
        <w:rPr>
          <w:lang w:val="lv-LV"/>
        </w:rPr>
        <w:t xml:space="preserve"> </w:t>
      </w:r>
      <w:proofErr w:type="spellStart"/>
      <w:r w:rsidRPr="00DF0E12">
        <w:rPr>
          <w:lang w:val="lv-LV"/>
        </w:rPr>
        <w:t>Rostuls</w:t>
      </w:r>
      <w:proofErr w:type="spellEnd"/>
      <w:r w:rsidRPr="00DF0E12">
        <w:rPr>
          <w:lang w:val="lv-LV"/>
        </w:rPr>
        <w:t>"</w:t>
      </w:r>
      <w:r w:rsidRPr="00DF0E12">
        <w:t xml:space="preserve"> </w:t>
      </w:r>
      <w:r w:rsidRPr="00023E2A">
        <w:t>piedāvājums atbilst informatīvajā ziņojumā minētajām prasībām</w:t>
      </w:r>
      <w:r>
        <w:t xml:space="preserve"> un tas ir piedāvājums ar viszemāko cenu.</w:t>
      </w:r>
    </w:p>
    <w:p w14:paraId="717C9CFD" w14:textId="3EEA4613" w:rsidR="00DF0E12" w:rsidRPr="005E2D2E" w:rsidRDefault="00CE0D7A" w:rsidP="00DF0E12">
      <w:pPr>
        <w:pStyle w:val="Sarakstarindkopa"/>
        <w:numPr>
          <w:ilvl w:val="0"/>
          <w:numId w:val="17"/>
        </w:numPr>
        <w:tabs>
          <w:tab w:val="left" w:pos="567"/>
        </w:tabs>
        <w:spacing w:before="240" w:after="120"/>
        <w:ind w:right="3"/>
      </w:pPr>
      <w:r>
        <w:rPr>
          <w:lang w:val="lv-LV"/>
        </w:rPr>
        <w:t>Izvērtējot s</w:t>
      </w:r>
      <w:r w:rsidRPr="00EB0C40">
        <w:rPr>
          <w:lang w:val="lv-LV"/>
        </w:rPr>
        <w:t>abiedrība</w:t>
      </w:r>
      <w:r>
        <w:rPr>
          <w:lang w:val="lv-LV"/>
        </w:rPr>
        <w:t>s</w:t>
      </w:r>
      <w:r w:rsidRPr="00EB0C40">
        <w:rPr>
          <w:lang w:val="lv-LV"/>
        </w:rPr>
        <w:t xml:space="preserve"> ar ierobežotu atbildību "SEMICOM"</w:t>
      </w:r>
      <w:r>
        <w:rPr>
          <w:lang w:val="lv-LV"/>
        </w:rPr>
        <w:t xml:space="preserve"> piedāvājumus </w:t>
      </w:r>
      <w:proofErr w:type="spellStart"/>
      <w:r>
        <w:rPr>
          <w:lang w:val="lv-LV"/>
        </w:rPr>
        <w:t>zemsliekšņa</w:t>
      </w:r>
      <w:proofErr w:type="spellEnd"/>
      <w:r>
        <w:rPr>
          <w:lang w:val="lv-LV"/>
        </w:rPr>
        <w:t xml:space="preserve"> iepirkuma </w:t>
      </w:r>
      <w:r w:rsidRPr="00CE0D7A">
        <w:rPr>
          <w:b/>
          <w:lang w:val="lv-LV"/>
        </w:rPr>
        <w:t>2.daļā “Veļas mašīnas ar žāvētāju piegāde”, 3.daļā “Veļas žāvētāju piegāde”, 4.daļā “Profesionālā tvaika gludekļa piegāde”</w:t>
      </w:r>
      <w:r>
        <w:rPr>
          <w:lang w:val="lv-LV"/>
        </w:rPr>
        <w:t xml:space="preserve"> un </w:t>
      </w:r>
      <w:r w:rsidRPr="00CE0D7A">
        <w:rPr>
          <w:b/>
          <w:lang w:val="lv-LV"/>
        </w:rPr>
        <w:t>5.daļā “Tvaika gludekļu piegāde”</w:t>
      </w:r>
      <w:r>
        <w:rPr>
          <w:lang w:val="lv-LV"/>
        </w:rPr>
        <w:t xml:space="preserve">, komisija konstatēja, ka pretendenta piedāvājumi visās </w:t>
      </w:r>
      <w:r w:rsidR="000823D3">
        <w:rPr>
          <w:lang w:val="lv-LV"/>
        </w:rPr>
        <w:t>uzskaitītājās</w:t>
      </w:r>
      <w:r>
        <w:rPr>
          <w:lang w:val="lv-LV"/>
        </w:rPr>
        <w:t xml:space="preserve"> daļās atbilst informatīvajā ziņojumā minētajām prasībām.</w:t>
      </w:r>
    </w:p>
    <w:p w14:paraId="765D5D4E" w14:textId="5A6B5869" w:rsidR="005E2D2E" w:rsidRPr="005E2D2E" w:rsidRDefault="005E2D2E" w:rsidP="00DF0E12">
      <w:pPr>
        <w:pStyle w:val="Sarakstarindkopa"/>
        <w:numPr>
          <w:ilvl w:val="0"/>
          <w:numId w:val="17"/>
        </w:numPr>
        <w:tabs>
          <w:tab w:val="left" w:pos="567"/>
        </w:tabs>
        <w:spacing w:before="240" w:after="120"/>
        <w:ind w:right="3"/>
      </w:pPr>
      <w:r>
        <w:rPr>
          <w:lang w:val="lv-LV"/>
        </w:rPr>
        <w:t>Komisija nolēma:</w:t>
      </w:r>
    </w:p>
    <w:p w14:paraId="1DE79B73" w14:textId="1B963423" w:rsidR="003C0862" w:rsidRPr="00FC0179" w:rsidRDefault="005E2D2E" w:rsidP="005E2D2E">
      <w:pPr>
        <w:pStyle w:val="Sarakstarindkopa"/>
        <w:numPr>
          <w:ilvl w:val="1"/>
          <w:numId w:val="17"/>
        </w:numPr>
        <w:tabs>
          <w:tab w:val="left" w:pos="567"/>
        </w:tabs>
        <w:spacing w:before="240" w:after="120"/>
        <w:ind w:right="3"/>
      </w:pPr>
      <w:r>
        <w:rPr>
          <w:lang w:val="lv-LV"/>
        </w:rPr>
        <w:t xml:space="preserve">Piešķirt </w:t>
      </w:r>
      <w:r w:rsidRPr="005E2D2E">
        <w:rPr>
          <w:b/>
          <w:lang w:val="lv-LV"/>
        </w:rPr>
        <w:t>sabiedrībai ar ierobežotu atbildību "</w:t>
      </w:r>
      <w:proofErr w:type="spellStart"/>
      <w:r w:rsidRPr="005E2D2E">
        <w:rPr>
          <w:b/>
          <w:lang w:val="lv-LV"/>
        </w:rPr>
        <w:t>Prof</w:t>
      </w:r>
      <w:proofErr w:type="spellEnd"/>
      <w:r w:rsidRPr="005E2D2E">
        <w:rPr>
          <w:b/>
          <w:lang w:val="lv-LV"/>
        </w:rPr>
        <w:t xml:space="preserve"> </w:t>
      </w:r>
      <w:proofErr w:type="spellStart"/>
      <w:r w:rsidRPr="005E2D2E">
        <w:rPr>
          <w:b/>
          <w:lang w:val="lv-LV"/>
        </w:rPr>
        <w:t>Rostuls</w:t>
      </w:r>
      <w:proofErr w:type="spellEnd"/>
      <w:r w:rsidRPr="005E2D2E">
        <w:rPr>
          <w:b/>
          <w:lang w:val="lv-LV"/>
        </w:rPr>
        <w:t>"</w:t>
      </w:r>
      <w:r>
        <w:rPr>
          <w:lang w:val="lv-LV"/>
        </w:rPr>
        <w:t xml:space="preserve"> tiesības noslēgt ar Dienestu līgumu </w:t>
      </w:r>
      <w:r w:rsidR="000823D3">
        <w:rPr>
          <w:lang w:val="lv-LV"/>
        </w:rPr>
        <w:t xml:space="preserve">par sadzīves tehnikas un elektropreču piegādi </w:t>
      </w:r>
      <w:proofErr w:type="spellStart"/>
      <w:r>
        <w:rPr>
          <w:lang w:val="lv-LV"/>
        </w:rPr>
        <w:t>zemsliekšņa</w:t>
      </w:r>
      <w:proofErr w:type="spellEnd"/>
      <w:r>
        <w:rPr>
          <w:lang w:val="lv-LV"/>
        </w:rPr>
        <w:t xml:space="preserve"> iepirkuma 1.daļā “</w:t>
      </w:r>
      <w:proofErr w:type="spellStart"/>
      <w:r>
        <w:rPr>
          <w:lang w:val="lv-LV"/>
        </w:rPr>
        <w:t>Varkatla</w:t>
      </w:r>
      <w:proofErr w:type="spellEnd"/>
      <w:r>
        <w:rPr>
          <w:lang w:val="lv-LV"/>
        </w:rPr>
        <w:t xml:space="preserve"> piegāde”.</w:t>
      </w:r>
    </w:p>
    <w:p w14:paraId="6A49019A" w14:textId="77777777" w:rsidR="00D83B0F" w:rsidRPr="009B36C8" w:rsidRDefault="00D83B0F" w:rsidP="005E2D2E">
      <w:pPr>
        <w:pStyle w:val="Pamatteksts"/>
        <w:spacing w:before="157"/>
        <w:ind w:left="142" w:firstLine="567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0DCF5907" w14:textId="77777777" w:rsidR="00D83B0F" w:rsidRDefault="00D83B0F" w:rsidP="005E2D2E">
      <w:pPr>
        <w:pStyle w:val="Pamatteksts"/>
        <w:spacing w:before="157"/>
        <w:ind w:left="142" w:firstLine="567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675AB66A" w14:textId="47A012A8" w:rsidR="005E2D2E" w:rsidRDefault="005E2D2E" w:rsidP="005E2D2E">
      <w:pPr>
        <w:pStyle w:val="Pamatteksts"/>
        <w:spacing w:before="157"/>
        <w:ind w:left="142" w:firstLine="567"/>
        <w:jc w:val="both"/>
      </w:pPr>
      <w:proofErr w:type="spellStart"/>
      <w:r>
        <w:t>V.Loginovs</w:t>
      </w:r>
      <w:proofErr w:type="spellEnd"/>
      <w:r>
        <w:t xml:space="preserve"> – “par”</w:t>
      </w:r>
    </w:p>
    <w:p w14:paraId="44C4AB0F" w14:textId="2448F916" w:rsidR="00D83B0F" w:rsidRDefault="003C0862" w:rsidP="005E2D2E">
      <w:pPr>
        <w:pStyle w:val="Pamatteksts"/>
        <w:spacing w:before="157"/>
        <w:ind w:left="142" w:firstLine="567"/>
        <w:jc w:val="both"/>
      </w:pPr>
      <w:proofErr w:type="spellStart"/>
      <w:r>
        <w:t>L.Kiškoviča</w:t>
      </w:r>
      <w:proofErr w:type="spellEnd"/>
      <w:r w:rsidR="00D83B0F">
        <w:t xml:space="preserve"> – “par”</w:t>
      </w:r>
    </w:p>
    <w:p w14:paraId="47E33AD6" w14:textId="48E6CD61" w:rsidR="00D83B0F" w:rsidRDefault="003C0862" w:rsidP="005E2D2E">
      <w:pPr>
        <w:pStyle w:val="Pamatteksts"/>
        <w:spacing w:before="157"/>
        <w:ind w:left="142" w:firstLine="567"/>
        <w:jc w:val="both"/>
      </w:pPr>
      <w:proofErr w:type="spellStart"/>
      <w:r>
        <w:t>E.Hrapāne</w:t>
      </w:r>
      <w:proofErr w:type="spellEnd"/>
      <w:r w:rsidR="00D83B0F">
        <w:t xml:space="preserve"> – “par”</w:t>
      </w:r>
    </w:p>
    <w:p w14:paraId="7354FC28" w14:textId="5B1EFF26" w:rsidR="00D83B0F" w:rsidRDefault="003C0862" w:rsidP="005E2D2E">
      <w:pPr>
        <w:pStyle w:val="Pamatteksts"/>
        <w:spacing w:before="157"/>
        <w:ind w:left="142" w:firstLine="567"/>
        <w:jc w:val="both"/>
      </w:pPr>
      <w:proofErr w:type="spellStart"/>
      <w:r>
        <w:t>K.Cimoška</w:t>
      </w:r>
      <w:proofErr w:type="spellEnd"/>
      <w:r w:rsidR="00D83B0F">
        <w:t xml:space="preserve"> – “par”</w:t>
      </w:r>
    </w:p>
    <w:p w14:paraId="0EB7CC05" w14:textId="758B8C06" w:rsidR="00D83B0F" w:rsidRDefault="00D83B0F" w:rsidP="005E2D2E">
      <w:pPr>
        <w:pStyle w:val="Pamatteksts"/>
        <w:spacing w:before="157"/>
        <w:ind w:left="142" w:firstLine="567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5E2D2E">
        <w:rPr>
          <w:i/>
          <w:iCs/>
        </w:rPr>
        <w:t>5</w:t>
      </w:r>
      <w:r w:rsidRPr="009B36C8">
        <w:rPr>
          <w:i/>
          <w:iCs/>
        </w:rPr>
        <w:t xml:space="preserve"> (</w:t>
      </w:r>
      <w:r w:rsidR="005E2D2E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697DA944" w14:textId="74FFFA26" w:rsidR="005E2D2E" w:rsidRPr="005E2D2E" w:rsidRDefault="005E2D2E" w:rsidP="005E2D2E">
      <w:pPr>
        <w:pStyle w:val="Sarakstarindkopa"/>
        <w:numPr>
          <w:ilvl w:val="1"/>
          <w:numId w:val="17"/>
        </w:numPr>
        <w:tabs>
          <w:tab w:val="left" w:pos="567"/>
        </w:tabs>
        <w:spacing w:before="240" w:after="120"/>
        <w:ind w:right="3"/>
      </w:pPr>
      <w:r>
        <w:rPr>
          <w:lang w:val="lv-LV"/>
        </w:rPr>
        <w:t xml:space="preserve">Piešķirt </w:t>
      </w:r>
      <w:r w:rsidRPr="005E2D2E">
        <w:rPr>
          <w:b/>
          <w:lang w:val="lv-LV"/>
        </w:rPr>
        <w:t>sabiedrībai ar ierobežotu atbildību "SEMICOM"</w:t>
      </w:r>
      <w:r>
        <w:rPr>
          <w:lang w:val="lv-LV"/>
        </w:rPr>
        <w:t xml:space="preserve"> tiesības noslēgt ar Dienestu līgumu </w:t>
      </w:r>
      <w:r w:rsidR="000823D3">
        <w:rPr>
          <w:lang w:val="lv-LV"/>
        </w:rPr>
        <w:t xml:space="preserve">par sadzīves tehnikas un elektropreču piegādi </w:t>
      </w:r>
      <w:proofErr w:type="spellStart"/>
      <w:r>
        <w:rPr>
          <w:lang w:val="lv-LV"/>
        </w:rPr>
        <w:t>zemsliekšņa</w:t>
      </w:r>
      <w:proofErr w:type="spellEnd"/>
      <w:r>
        <w:rPr>
          <w:lang w:val="lv-LV"/>
        </w:rPr>
        <w:t xml:space="preserve"> iepirkuma </w:t>
      </w:r>
      <w:r w:rsidRPr="005E2D2E">
        <w:rPr>
          <w:lang w:val="lv-LV"/>
        </w:rPr>
        <w:t>2.daļā “Veļas mašīnas ar žāvētāju piegāde”, 3.daļā “Veļas žāvētāju piegāde”, 4.daļā “Profesionālā tvaika gludekļa piegāde” un 5.daļā “Tvaika gludekļu piegāde”</w:t>
      </w:r>
      <w:r>
        <w:rPr>
          <w:lang w:val="lv-LV"/>
        </w:rPr>
        <w:t>.</w:t>
      </w:r>
    </w:p>
    <w:p w14:paraId="50931C94" w14:textId="77777777" w:rsidR="005E2D2E" w:rsidRPr="009B36C8" w:rsidRDefault="005E2D2E" w:rsidP="005E2D2E">
      <w:pPr>
        <w:pStyle w:val="Pamatteksts"/>
        <w:spacing w:before="157"/>
        <w:ind w:left="360" w:firstLine="349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36BC44D7" w14:textId="77777777" w:rsidR="005E2D2E" w:rsidRDefault="005E2D2E" w:rsidP="005E2D2E">
      <w:pPr>
        <w:pStyle w:val="Pamatteksts"/>
        <w:spacing w:before="157"/>
        <w:ind w:left="360" w:firstLine="349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6FA9B53C" w14:textId="77777777" w:rsidR="005E2D2E" w:rsidRDefault="005E2D2E" w:rsidP="005E2D2E">
      <w:pPr>
        <w:pStyle w:val="Pamatteksts"/>
        <w:spacing w:before="157"/>
        <w:ind w:left="360" w:firstLine="349"/>
        <w:jc w:val="both"/>
      </w:pPr>
      <w:proofErr w:type="spellStart"/>
      <w:r>
        <w:t>V.Loginovs</w:t>
      </w:r>
      <w:proofErr w:type="spellEnd"/>
      <w:r>
        <w:t xml:space="preserve"> – “par”</w:t>
      </w:r>
    </w:p>
    <w:p w14:paraId="5C9AA36D" w14:textId="77777777" w:rsidR="005E2D2E" w:rsidRDefault="005E2D2E" w:rsidP="005E2D2E">
      <w:pPr>
        <w:pStyle w:val="Pamatteksts"/>
        <w:spacing w:before="157"/>
        <w:ind w:left="360" w:firstLine="349"/>
        <w:jc w:val="both"/>
      </w:pPr>
      <w:proofErr w:type="spellStart"/>
      <w:r>
        <w:t>L.Kiškoviča</w:t>
      </w:r>
      <w:proofErr w:type="spellEnd"/>
      <w:r>
        <w:t xml:space="preserve"> – “par”</w:t>
      </w:r>
    </w:p>
    <w:p w14:paraId="337C6457" w14:textId="77777777" w:rsidR="005E2D2E" w:rsidRDefault="005E2D2E" w:rsidP="005E2D2E">
      <w:pPr>
        <w:pStyle w:val="Pamatteksts"/>
        <w:spacing w:before="157"/>
        <w:ind w:left="360" w:firstLine="349"/>
        <w:jc w:val="both"/>
      </w:pPr>
      <w:proofErr w:type="spellStart"/>
      <w:r>
        <w:t>E.Hrapāne</w:t>
      </w:r>
      <w:proofErr w:type="spellEnd"/>
      <w:r>
        <w:t xml:space="preserve"> – “par”</w:t>
      </w:r>
    </w:p>
    <w:p w14:paraId="46222BFB" w14:textId="77777777" w:rsidR="005E2D2E" w:rsidRDefault="005E2D2E" w:rsidP="005E2D2E">
      <w:pPr>
        <w:pStyle w:val="Pamatteksts"/>
        <w:spacing w:before="157"/>
        <w:ind w:left="360" w:firstLine="349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27FE15E0" w14:textId="77777777" w:rsidR="005E2D2E" w:rsidRDefault="005E2D2E" w:rsidP="005E2D2E">
      <w:pPr>
        <w:pStyle w:val="Pamatteksts"/>
        <w:spacing w:before="157"/>
        <w:ind w:left="360" w:firstLine="349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>
        <w:rPr>
          <w:i/>
          <w:iCs/>
        </w:rPr>
        <w:t>5</w:t>
      </w:r>
      <w:r w:rsidRPr="009B36C8">
        <w:rPr>
          <w:i/>
          <w:iCs/>
        </w:rPr>
        <w:t xml:space="preserve"> (</w:t>
      </w:r>
      <w:r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20C21457" w14:textId="77777777" w:rsidR="005E2D2E" w:rsidRPr="005E2D2E" w:rsidRDefault="005E2D2E" w:rsidP="005E2D2E">
      <w:pPr>
        <w:pStyle w:val="Sarakstarindkopa"/>
        <w:tabs>
          <w:tab w:val="left" w:pos="567"/>
        </w:tabs>
        <w:spacing w:before="240" w:after="120"/>
        <w:ind w:left="720" w:right="3" w:firstLine="0"/>
      </w:pPr>
    </w:p>
    <w:p w14:paraId="5553A06A" w14:textId="77777777" w:rsidR="005E2D2E" w:rsidRPr="005E2D2E" w:rsidRDefault="005E2D2E" w:rsidP="005E2D2E">
      <w:pPr>
        <w:pStyle w:val="Sarakstarindkopa"/>
        <w:tabs>
          <w:tab w:val="left" w:pos="567"/>
        </w:tabs>
        <w:spacing w:before="240" w:after="120"/>
        <w:ind w:left="720" w:right="3" w:firstLine="0"/>
      </w:pPr>
    </w:p>
    <w:p w14:paraId="218CCA9D" w14:textId="1C4F8094" w:rsidR="0017626D" w:rsidRPr="0017626D" w:rsidRDefault="005E2D2E" w:rsidP="005E2D2E">
      <w:pPr>
        <w:pStyle w:val="Pamatteksts"/>
        <w:spacing w:before="120"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83B0F" w:rsidRPr="004455C1">
        <w:rPr>
          <w:color w:val="000000" w:themeColor="text1"/>
        </w:rPr>
        <w:t>Sēde paziņota par slēgtu plkst</w:t>
      </w:r>
      <w:r w:rsidR="00D83B0F" w:rsidRPr="007F4B81">
        <w:rPr>
          <w:color w:val="000000" w:themeColor="text1"/>
        </w:rPr>
        <w:t xml:space="preserve">. </w:t>
      </w:r>
      <w:r w:rsidR="005A5C09">
        <w:rPr>
          <w:color w:val="000000" w:themeColor="text1"/>
        </w:rPr>
        <w:t>11</w:t>
      </w:r>
      <w:r w:rsidR="005320B0">
        <w:rPr>
          <w:color w:val="000000" w:themeColor="text1"/>
        </w:rPr>
        <w:t>:</w:t>
      </w:r>
      <w:r>
        <w:rPr>
          <w:color w:val="000000" w:themeColor="text1"/>
        </w:rPr>
        <w:t>10</w:t>
      </w:r>
    </w:p>
    <w:p w14:paraId="613F7CED" w14:textId="14419E53" w:rsidR="00D83B0F" w:rsidRPr="006479AF" w:rsidRDefault="00D83B0F" w:rsidP="00D83B0F">
      <w:pPr>
        <w:pStyle w:val="Pamatteksts"/>
        <w:spacing w:before="120"/>
        <w:ind w:left="222"/>
      </w:pPr>
      <w:r w:rsidRPr="006479AF">
        <w:t xml:space="preserve">Protokols ir sastādīts uz </w:t>
      </w:r>
      <w:r w:rsidR="005A5C09">
        <w:t>3</w:t>
      </w:r>
      <w:r>
        <w:t xml:space="preserve"> lpp.</w:t>
      </w:r>
    </w:p>
    <w:p w14:paraId="5BA8703B" w14:textId="77777777" w:rsidR="00D83B0F" w:rsidRPr="006479AF" w:rsidRDefault="00D83B0F" w:rsidP="00D83B0F">
      <w:pPr>
        <w:pStyle w:val="Pamatteksts"/>
        <w:spacing w:before="9"/>
      </w:pPr>
    </w:p>
    <w:p w14:paraId="67E662FE" w14:textId="51B46EB2" w:rsidR="00D83B0F" w:rsidRDefault="00006EE2" w:rsidP="00D83B0F">
      <w:r>
        <w:t xml:space="preserve">    Sēdes dalībnieki:                                                                                </w:t>
      </w:r>
      <w:r w:rsidR="00E54513">
        <w:tab/>
      </w:r>
      <w:r w:rsidR="00E54513">
        <w:tab/>
      </w:r>
      <w:proofErr w:type="spellStart"/>
      <w:r>
        <w:t>R.Vavilova</w:t>
      </w:r>
      <w:proofErr w:type="spellEnd"/>
    </w:p>
    <w:p w14:paraId="4F41ABBB" w14:textId="77777777" w:rsidR="005E2D2E" w:rsidRDefault="005E2D2E" w:rsidP="00D83B0F"/>
    <w:p w14:paraId="31064E25" w14:textId="17EF37F0" w:rsidR="005E2D2E" w:rsidRDefault="005E2D2E" w:rsidP="00D83B0F">
      <w:r>
        <w:t xml:space="preserve">                                                                                                                                   </w:t>
      </w:r>
      <w:proofErr w:type="spellStart"/>
      <w:r>
        <w:t>V.Loginovs</w:t>
      </w:r>
      <w:proofErr w:type="spellEnd"/>
    </w:p>
    <w:p w14:paraId="23C6DAB5" w14:textId="6B51B0BC" w:rsidR="00006EE2" w:rsidRDefault="00006EE2" w:rsidP="005A5C09">
      <w:r>
        <w:t xml:space="preserve">                                                                                                 </w:t>
      </w:r>
      <w:r w:rsidR="005A5C09">
        <w:t xml:space="preserve">        </w:t>
      </w:r>
    </w:p>
    <w:p w14:paraId="3DC03443" w14:textId="120784C0" w:rsidR="00006EE2" w:rsidRDefault="005A5C09" w:rsidP="005A5C09">
      <w:pPr>
        <w:tabs>
          <w:tab w:val="left" w:pos="6150"/>
        </w:tabs>
      </w:pPr>
      <w:r>
        <w:tab/>
      </w:r>
      <w:r w:rsidR="00E54513">
        <w:tab/>
      </w:r>
      <w:r w:rsidR="00E54513">
        <w:tab/>
      </w:r>
      <w:proofErr w:type="spellStart"/>
      <w:r w:rsidR="0017626D">
        <w:t>L.Kiškoviča</w:t>
      </w:r>
      <w:proofErr w:type="spellEnd"/>
    </w:p>
    <w:p w14:paraId="0356233F" w14:textId="77777777" w:rsidR="00006EE2" w:rsidRDefault="00006EE2" w:rsidP="00006EE2">
      <w:pPr>
        <w:tabs>
          <w:tab w:val="left" w:pos="6150"/>
        </w:tabs>
      </w:pPr>
    </w:p>
    <w:p w14:paraId="0CAECAB7" w14:textId="588C0D6C" w:rsidR="00006EE2" w:rsidRDefault="003459E3" w:rsidP="00006EE2">
      <w:pPr>
        <w:tabs>
          <w:tab w:val="left" w:pos="6150"/>
        </w:tabs>
      </w:pPr>
      <w:r>
        <w:t xml:space="preserve">                                                                                                              </w:t>
      </w:r>
      <w:r w:rsidR="00E54513">
        <w:tab/>
      </w:r>
      <w:r w:rsidR="00E54513">
        <w:tab/>
      </w:r>
      <w:r w:rsidR="00E54513">
        <w:tab/>
      </w:r>
      <w:proofErr w:type="spellStart"/>
      <w:r w:rsidR="0017626D">
        <w:t>E.Hrapāne</w:t>
      </w:r>
      <w:proofErr w:type="spellEnd"/>
    </w:p>
    <w:p w14:paraId="610BCAE0" w14:textId="77777777" w:rsidR="00006EE2" w:rsidRDefault="00006EE2" w:rsidP="00D83B0F"/>
    <w:p w14:paraId="1C72E245" w14:textId="4E358087" w:rsidR="00006EE2" w:rsidRDefault="003459E3" w:rsidP="003459E3">
      <w:pPr>
        <w:tabs>
          <w:tab w:val="left" w:pos="6105"/>
        </w:tabs>
      </w:pPr>
      <w:r>
        <w:tab/>
      </w:r>
      <w:r w:rsidR="00E54513">
        <w:tab/>
      </w:r>
      <w:r w:rsidR="00E54513">
        <w:tab/>
      </w:r>
      <w:proofErr w:type="spellStart"/>
      <w:r w:rsidR="0017626D">
        <w:t>K.Cimoška</w:t>
      </w:r>
      <w:proofErr w:type="spellEnd"/>
      <w:r>
        <w:t xml:space="preserve"> </w:t>
      </w:r>
    </w:p>
    <w:p w14:paraId="50DBD042" w14:textId="77777777" w:rsidR="003459E3" w:rsidRDefault="003459E3" w:rsidP="003459E3">
      <w:pPr>
        <w:tabs>
          <w:tab w:val="left" w:pos="6105"/>
        </w:tabs>
      </w:pPr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5E172" w14:textId="77777777" w:rsidR="00CE0D7A" w:rsidRDefault="00CE0D7A" w:rsidP="001C2EB8">
      <w:r>
        <w:separator/>
      </w:r>
    </w:p>
  </w:endnote>
  <w:endnote w:type="continuationSeparator" w:id="0">
    <w:p w14:paraId="6A022B5B" w14:textId="77777777" w:rsidR="00CE0D7A" w:rsidRDefault="00CE0D7A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CE0D7A" w:rsidRDefault="00CE0D7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64" w:rsidRPr="00237364">
          <w:rPr>
            <w:noProof/>
            <w:lang w:val="ru-RU"/>
          </w:rPr>
          <w:t>3</w:t>
        </w:r>
        <w:r>
          <w:fldChar w:fldCharType="end"/>
        </w:r>
      </w:p>
    </w:sdtContent>
  </w:sdt>
  <w:p w14:paraId="70C1087E" w14:textId="77777777" w:rsidR="00CE0D7A" w:rsidRDefault="00CE0D7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89D11" w14:textId="77777777" w:rsidR="00CE0D7A" w:rsidRDefault="00CE0D7A" w:rsidP="001C2EB8">
      <w:r>
        <w:separator/>
      </w:r>
    </w:p>
  </w:footnote>
  <w:footnote w:type="continuationSeparator" w:id="0">
    <w:p w14:paraId="3D912D0E" w14:textId="77777777" w:rsidR="00CE0D7A" w:rsidRDefault="00CE0D7A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0F6E6BC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4814BE8"/>
    <w:multiLevelType w:val="multilevel"/>
    <w:tmpl w:val="95B4A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770835"/>
    <w:multiLevelType w:val="hybridMultilevel"/>
    <w:tmpl w:val="070A84EA"/>
    <w:lvl w:ilvl="0" w:tplc="C21E74D2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3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5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6" w15:restartNumberingAfterBreak="0">
    <w:nsid w:val="7EAC5939"/>
    <w:multiLevelType w:val="multilevel"/>
    <w:tmpl w:val="64A206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6"/>
  </w:num>
  <w:num w:numId="14">
    <w:abstractNumId w:val="14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823D3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6074"/>
    <w:rsid w:val="0015325E"/>
    <w:rsid w:val="00153F06"/>
    <w:rsid w:val="001674E6"/>
    <w:rsid w:val="001723BD"/>
    <w:rsid w:val="0017298B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0352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37364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5FBB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320B0"/>
    <w:rsid w:val="00540447"/>
    <w:rsid w:val="00545ACF"/>
    <w:rsid w:val="00555A4A"/>
    <w:rsid w:val="00581457"/>
    <w:rsid w:val="00582AF4"/>
    <w:rsid w:val="005A4F8D"/>
    <w:rsid w:val="005A5C09"/>
    <w:rsid w:val="005E05E7"/>
    <w:rsid w:val="005E2D2E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459D"/>
    <w:rsid w:val="008173EF"/>
    <w:rsid w:val="00844439"/>
    <w:rsid w:val="00845B13"/>
    <w:rsid w:val="0085592C"/>
    <w:rsid w:val="00885B91"/>
    <w:rsid w:val="00896BD1"/>
    <w:rsid w:val="008B033F"/>
    <w:rsid w:val="008B2D1D"/>
    <w:rsid w:val="008D2DAA"/>
    <w:rsid w:val="008E4A94"/>
    <w:rsid w:val="008F481F"/>
    <w:rsid w:val="008F50C0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5A11"/>
    <w:rsid w:val="00C82FE3"/>
    <w:rsid w:val="00C903D9"/>
    <w:rsid w:val="00C90E11"/>
    <w:rsid w:val="00CB6F00"/>
    <w:rsid w:val="00CC4164"/>
    <w:rsid w:val="00CE0D7A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0E12"/>
    <w:rsid w:val="00DF7D65"/>
    <w:rsid w:val="00E2112D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0C40"/>
    <w:rsid w:val="00EB2622"/>
    <w:rsid w:val="00EB46B2"/>
    <w:rsid w:val="00EB7488"/>
    <w:rsid w:val="00ED1318"/>
    <w:rsid w:val="00ED20EC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66C9-719D-4F76-BDEE-414C0FC6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3389</Words>
  <Characters>1932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Kristīne Cimoška</cp:lastModifiedBy>
  <cp:revision>6</cp:revision>
  <cp:lastPrinted>2023-11-15T13:15:00Z</cp:lastPrinted>
  <dcterms:created xsi:type="dcterms:W3CDTF">2023-11-15T12:12:00Z</dcterms:created>
  <dcterms:modified xsi:type="dcterms:W3CDTF">2023-11-21T14:24:00Z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