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1D14B0A9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Pr="00703302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7B4E15B1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</w:t>
      </w:r>
      <w:r w:rsidR="0063170A">
        <w:rPr>
          <w:sz w:val="20"/>
          <w:szCs w:val="20"/>
        </w:rPr>
        <w:t>50</w:t>
      </w:r>
      <w:r w:rsidRPr="00703302">
        <w:rPr>
          <w:sz w:val="20"/>
          <w:szCs w:val="20"/>
        </w:rPr>
        <w:t>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4829FAA9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Pr="00697DD4">
        <w:rPr>
          <w:b/>
          <w:color w:val="414142"/>
          <w:shd w:val="clear" w:color="auto" w:fill="FFFFFF"/>
        </w:rPr>
        <w:t>Elektriķa pakalpojuma nodrošināšana</w:t>
      </w:r>
      <w:r w:rsidRPr="00697DD4">
        <w:rPr>
          <w:b/>
        </w:rPr>
        <w:t xml:space="preserve"> Daugavpils pilsētas Izglītības pārvaldei un tās padotības iestādēm”, id.Nr.DPIP2023/</w:t>
      </w:r>
      <w:r w:rsidR="0063170A">
        <w:rPr>
          <w:b/>
        </w:rPr>
        <w:t>50</w:t>
      </w:r>
      <w:r w:rsidRPr="00697DD4">
        <w:rPr>
          <w:b/>
        </w:rPr>
        <w:t>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5972BF7F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>Elektriķa pakalpojumu nodrošināšana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</w:t>
      </w:r>
      <w:r w:rsidR="0063170A">
        <w:rPr>
          <w:rFonts w:ascii="Times New Roman" w:hAnsi="Times New Roman"/>
          <w:b/>
          <w:sz w:val="22"/>
          <w:szCs w:val="22"/>
          <w:lang w:val="lv-LV" w:eastAsia="ar-SA"/>
        </w:rPr>
        <w:t>50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iepirkums) un:</w:t>
      </w:r>
    </w:p>
    <w:p w14:paraId="7FAFBDCD" w14:textId="1A3DAF96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iepirkuma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703302">
        <w:rPr>
          <w:sz w:val="22"/>
          <w:szCs w:val="22"/>
        </w:rPr>
        <w:t>5.pielikumā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  <w:bookmarkStart w:id="1" w:name="_GoBack"/>
      <w:bookmarkEnd w:id="1"/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3170A"/>
    <w:rsid w:val="00697DD4"/>
    <w:rsid w:val="00703302"/>
    <w:rsid w:val="0083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3" ma:contentTypeDescription="Izveidot jaunu dokumentu." ma:contentTypeScope="" ma:versionID="ef114e5f5d4f8641d151d730cce234a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c866f21c6fb2a1b6cb087fc76d69b97a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AFF3-1A0E-4CDE-82A0-23826AEDA7DD}">
  <ds:schemaRefs>
    <ds:schemaRef ds:uri="http://purl.org/dc/elements/1.1/"/>
    <ds:schemaRef ds:uri="http://purl.org/dc/terms/"/>
    <ds:schemaRef ds:uri="http://schemas.microsoft.com/office/2006/documentManagement/types"/>
    <ds:schemaRef ds:uri="80677ddf-bd76-494c-8da1-d059a818bbcf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2F099-3B54-45EF-A720-E1303CA6F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2</cp:revision>
  <cp:lastPrinted>2023-08-08T07:16:00Z</cp:lastPrinted>
  <dcterms:created xsi:type="dcterms:W3CDTF">2023-11-01T06:07:00Z</dcterms:created>
  <dcterms:modified xsi:type="dcterms:W3CDTF">2023-11-01T06:07:00Z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