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695" w:rsidRDefault="00056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2. pielikums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epirkumam  Nr.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DCV 2023/</w:t>
      </w:r>
      <w:r w:rsidRPr="0005672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</w:p>
    <w:p w:rsidR="00F64695" w:rsidRDefault="00F64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64695" w:rsidRDefault="00056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TIRGUS IZPĒTE</w:t>
      </w:r>
    </w:p>
    <w:p w:rsidR="00F64695" w:rsidRDefault="00056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publisko iepirkumu likumā nereglamentētajam iepirkumam</w:t>
      </w:r>
    </w:p>
    <w:p w:rsidR="00F64695" w:rsidRDefault="0005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6"/>
          <w:szCs w:val="26"/>
        </w:rPr>
        <w:t>„Mācību līdzekļu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piegāde Daugavpils Centra vidusskolas pirmsskolas programmu īstenošanas vietu vajadzībām”</w:t>
      </w:r>
    </w:p>
    <w:p w:rsidR="00F64695" w:rsidRDefault="00056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Iepirkuma identifikācijas Nr.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DCV 2023/</w:t>
      </w:r>
      <w:r w:rsidRPr="0005672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</w:p>
    <w:p w:rsidR="00F64695" w:rsidRDefault="00056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TEHNISKĀ SPECIFIKĀCIJA</w:t>
      </w:r>
    </w:p>
    <w:p w:rsidR="00F64695" w:rsidRDefault="00F6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4695" w:rsidRDefault="000567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1.daļa PĒTNIECĪBAS SPĒLES</w:t>
      </w:r>
    </w:p>
    <w:p w:rsidR="00F64695" w:rsidRDefault="00F64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2115"/>
        <w:gridCol w:w="4215"/>
        <w:gridCol w:w="1650"/>
        <w:gridCol w:w="1470"/>
        <w:gridCol w:w="1560"/>
        <w:gridCol w:w="1875"/>
      </w:tblGrid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F64695" w:rsidRDefault="0005672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215" w:type="dxa"/>
          </w:tcPr>
          <w:p w:rsidR="00F64695" w:rsidRDefault="0005672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650" w:type="dxa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Plānotais eksemplāru skaits</w:t>
            </w:r>
          </w:p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Malu iela 7</w:t>
            </w:r>
          </w:p>
        </w:tc>
        <w:tc>
          <w:tcPr>
            <w:tcW w:w="1470" w:type="dxa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Plānotais eksemplāru skaits Stadiona iela 6</w:t>
            </w:r>
          </w:p>
        </w:tc>
        <w:tc>
          <w:tcPr>
            <w:tcW w:w="1560" w:type="dxa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Plānotais eksemplāru skaits Vienības iela 36 a</w:t>
            </w:r>
          </w:p>
        </w:tc>
        <w:tc>
          <w:tcPr>
            <w:tcW w:w="1875" w:type="dxa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par vienību EUR ar PVN</w:t>
            </w: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Pētnieku komplekts “Petri plates un kukaiņu ķērāji”</w:t>
            </w:r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114300" distB="114300" distL="114300" distR="114300">
                  <wp:extent cx="1625918" cy="1404919"/>
                  <wp:effectExtent l="0" t="0" r="0" b="0"/>
                  <wp:docPr id="4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918" cy="14049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Komplektā ietilpst:</w:t>
            </w:r>
          </w:p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- 40 gab.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plates (90mm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augst.15mm);</w:t>
            </w:r>
          </w:p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 gab. kukaiņu ķērāji.</w:t>
            </w:r>
          </w:p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Visi komplektā iekļautie elementi ievietoti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Gratnells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kastē – atvilktnē ar caurspīdīgu vāku.</w:t>
            </w:r>
          </w:p>
        </w:tc>
        <w:tc>
          <w:tcPr>
            <w:tcW w:w="165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Trauciņlupa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2x3.5x</w:t>
            </w:r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114300" distB="114300" distL="114300" distR="114300">
                  <wp:extent cx="1457325" cy="1038225"/>
                  <wp:effectExtent l="0" t="0" r="0" b="0"/>
                  <wp:docPr id="51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Trauciņlupas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izmērs 75-55 mm</w:t>
            </w:r>
          </w:p>
        </w:tc>
        <w:tc>
          <w:tcPr>
            <w:tcW w:w="165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4695" w:rsidRDefault="00F6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695" w:rsidRDefault="00F6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695" w:rsidRDefault="00056727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2.daļa ATTĪSTOŠĀS SPĒLES</w:t>
      </w:r>
    </w:p>
    <w:tbl>
      <w:tblPr>
        <w:tblStyle w:val="a0"/>
        <w:tblW w:w="13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2115"/>
        <w:gridCol w:w="4215"/>
        <w:gridCol w:w="1650"/>
        <w:gridCol w:w="1470"/>
        <w:gridCol w:w="1560"/>
        <w:gridCol w:w="1875"/>
      </w:tblGrid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F64695" w:rsidRDefault="0005672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215" w:type="dxa"/>
          </w:tcPr>
          <w:p w:rsidR="00F64695" w:rsidRDefault="0005672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650" w:type="dxa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Plānotais eksemplāru skaits</w:t>
            </w:r>
          </w:p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Malu iela 7</w:t>
            </w:r>
          </w:p>
        </w:tc>
        <w:tc>
          <w:tcPr>
            <w:tcW w:w="1470" w:type="dxa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Plānotais eksemplāru skaits Stadiona iela 6</w:t>
            </w:r>
          </w:p>
        </w:tc>
        <w:tc>
          <w:tcPr>
            <w:tcW w:w="1560" w:type="dxa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Plānotais eksemplāru skaits Vienības iela 36 a</w:t>
            </w:r>
          </w:p>
        </w:tc>
        <w:tc>
          <w:tcPr>
            <w:tcW w:w="1875" w:type="dxa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par vienību EUR ar PVN</w:t>
            </w: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Attīstoša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puzle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MONTESSORI pērlītes</w:t>
            </w:r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114300" distB="114300" distL="114300" distR="114300">
                  <wp:extent cx="1397318" cy="1047988"/>
                  <wp:effectExtent l="0" t="0" r="0" b="0"/>
                  <wp:docPr id="4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318" cy="10479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MONTESSORI pērlītes, 77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MPORT konstruktors Ziedi ar kasti KR118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114300" distB="114300" distL="114300" distR="114300">
                  <wp:extent cx="1171575" cy="1123950"/>
                  <wp:effectExtent l="0" t="0" r="0" b="0"/>
                  <wp:docPr id="55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Iepakojuma saturs: Kaste; 64 ziedi; 16 auglenīcas; 50 kāti ar lapām</w:t>
            </w:r>
          </w:p>
        </w:tc>
        <w:tc>
          <w:tcPr>
            <w:tcW w:w="165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Metamkauliņu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stāsti </w:t>
            </w:r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114300" distB="114300" distL="114300" distR="114300">
                  <wp:extent cx="1208082" cy="913871"/>
                  <wp:effectExtent l="0" t="0" r="0" b="0"/>
                  <wp:docPr id="53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082" cy="9138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Komplektā ietilpst 10 kauliņi (3,5 cm katra mala) ar 6 attēliem uz katra. Kopā 60 attēli stāstu veidošanai.</w:t>
            </w:r>
          </w:p>
        </w:tc>
        <w:tc>
          <w:tcPr>
            <w:tcW w:w="165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Laika nogriežņi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114300" distB="114300" distL="114300" distR="114300">
                  <wp:extent cx="1152525" cy="1104900"/>
                  <wp:effectExtent l="0" t="0" r="0" b="0"/>
                  <wp:docPr id="5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Liela izmēra koka pulkstenis ar ietvaru un minūšu daļām</w:t>
            </w:r>
          </w:p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Spēlē ietilpst:- 1 liela izmēra koka pulksteņa komplekts ar 3 līmeņiem (22,4 cm) – 12 koka gabali (5 minūtes) – 4 koka gabali (15 minūtes) – 2 koka gabali (30 minūtes) – 2 koka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bultasVecums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3-6 gadi*Izgatavots no dabai draudzīga materiāla.</w:t>
            </w:r>
          </w:p>
        </w:tc>
        <w:tc>
          <w:tcPr>
            <w:tcW w:w="165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Ciparu svari </w:t>
            </w:r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114300" distB="114300" distL="114300" distR="114300">
                  <wp:extent cx="1924050" cy="990600"/>
                  <wp:effectExtent l="0" t="0" r="0" b="0"/>
                  <wp:docPr id="56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Komplektā ietilpst svari un 20 plastikāta svaru plāksnītes. Svaru garums 65 cm</w:t>
            </w:r>
          </w:p>
        </w:tc>
        <w:tc>
          <w:tcPr>
            <w:tcW w:w="165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Anatomiskais modelis – Cilvēka skelets – mazais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4215" w:type="dxa"/>
          </w:tcPr>
          <w:p w:rsidR="00F64695" w:rsidRDefault="00056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Anatomiskais modelis – Cilvēka skelets. mazais skelets – 46cm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1905</wp:posOffset>
                  </wp:positionV>
                  <wp:extent cx="666750" cy="1514475"/>
                  <wp:effectExtent l="0" t="0" r="0" b="0"/>
                  <wp:wrapSquare wrapText="bothSides" distT="0" distB="0" distL="114300" distR="114300"/>
                  <wp:docPr id="5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514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64695" w:rsidRDefault="00F6469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IGROTECO Loģiskie bloki, daļas un veseli, 10 gab. IG0460 </w:t>
            </w:r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Komplektā: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10 krāsaini klucīši: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-65404</wp:posOffset>
                  </wp:positionH>
                  <wp:positionV relativeFrom="paragraph">
                    <wp:posOffset>97155</wp:posOffset>
                  </wp:positionV>
                  <wp:extent cx="1028700" cy="1009650"/>
                  <wp:effectExtent l="0" t="0" r="0" b="0"/>
                  <wp:wrapSquare wrapText="bothSides" distT="0" distB="0" distL="114300" distR="114300"/>
                  <wp:docPr id="60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sarkans kubs (4x4x4cm);</w:t>
            </w:r>
          </w:p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rozā klucīši (puse), kas vienādi ar sarkano klucīti;</w:t>
            </w:r>
          </w:p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oranži klucīši (trešdaļa), kas vienādi ar 1 sarkano klucīti. Arī vienādi ar 2 rozā klucīšiem;</w:t>
            </w:r>
          </w:p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dzelteni klucīši (ceturtdaļa), kas vienādi ar 1 sarkano klucīti. Arī vienādi ar 2 rozā klucīšiem. Un, protams, vienādi ar trim oranžiem klucīšiem.</w:t>
            </w:r>
          </w:p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 divpusējas kartītes ar loģikas uzdevumiem, mīklām, 3D modeļiem un rakstiem.</w:t>
            </w:r>
          </w:p>
        </w:tc>
        <w:tc>
          <w:tcPr>
            <w:tcW w:w="165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Geoboard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Stabils koka dēlis ar 64 noapaļotām naglu galviņām papildu drošībai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79375</wp:posOffset>
                  </wp:positionV>
                  <wp:extent cx="1162050" cy="904875"/>
                  <wp:effectExtent l="0" t="0" r="0" b="0"/>
                  <wp:wrapSquare wrapText="bothSides" distT="0" distB="0" distL="114300" distR="114300"/>
                  <wp:docPr id="5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eobords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(krāsa: dabisks koks) - attīstoša spēle 4-8 gadus veciem bērniem</w:t>
            </w:r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Iepakojumā: 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73660</wp:posOffset>
                  </wp:positionV>
                  <wp:extent cx="1428750" cy="1428750"/>
                  <wp:effectExtent l="0" t="0" r="0" b="0"/>
                  <wp:wrapSquare wrapText="bothSides" distT="0" distB="0" distL="114300" distR="114300"/>
                  <wp:docPr id="5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64695" w:rsidRDefault="00056727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geobords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(krāsa: dabisks koks)</w:t>
            </w:r>
          </w:p>
          <w:p w:rsidR="00F64695" w:rsidRDefault="00056727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krāsu gumijas</w:t>
            </w:r>
          </w:p>
          <w:p w:rsidR="00F64695" w:rsidRDefault="00056727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paraugu attēli iedvesmai</w:t>
            </w:r>
          </w:p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pamācība (latviešu, angļu, krievu, vācu, lietuviešu un igauņu valodās)</w:t>
            </w:r>
          </w:p>
        </w:tc>
        <w:tc>
          <w:tcPr>
            <w:tcW w:w="165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Spēle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Navigate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Don't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Wait</w:t>
            </w:r>
            <w:proofErr w:type="spellEnd"/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Komplektā ietilpst: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78105</wp:posOffset>
                  </wp:positionV>
                  <wp:extent cx="1028700" cy="1028700"/>
                  <wp:effectExtent l="0" t="0" r="0" b="0"/>
                  <wp:wrapSquare wrapText="bothSides" distT="0" distB="0" distL="114300" distR="114300"/>
                  <wp:docPr id="4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- 55 kartes.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- 12 bumbiņas.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- Smilšu pulkstenis.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- 60 žetoni.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- 2 virves</w:t>
            </w:r>
          </w:p>
        </w:tc>
        <w:tc>
          <w:tcPr>
            <w:tcW w:w="165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15" w:type="dxa"/>
          </w:tcPr>
          <w:p w:rsidR="00F64695" w:rsidRDefault="00056727">
            <w:pPr>
              <w:pStyle w:val="Heading1"/>
              <w:shd w:val="clear" w:color="auto" w:fill="FFFFFF"/>
              <w:spacing w:before="0" w:after="0"/>
              <w:rPr>
                <w:b w:val="0"/>
                <w:color w:val="444444"/>
                <w:sz w:val="20"/>
                <w:szCs w:val="20"/>
              </w:rPr>
            </w:pPr>
            <w:r>
              <w:rPr>
                <w:b w:val="0"/>
                <w:color w:val="444444"/>
                <w:sz w:val="20"/>
                <w:szCs w:val="20"/>
              </w:rPr>
              <w:t>CLASSIC WORLD LOĢIKAS SPĒLE, ATKRITUMU ŠĶIROTĀJS</w:t>
            </w:r>
          </w:p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72390</wp:posOffset>
                  </wp:positionV>
                  <wp:extent cx="945832" cy="945832"/>
                  <wp:effectExtent l="0" t="0" r="0" b="0"/>
                  <wp:wrapSquare wrapText="bothSides" distT="0" distB="0" distL="114300" distR="114300"/>
                  <wp:docPr id="52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832" cy="9458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15" w:type="dxa"/>
          </w:tcPr>
          <w:p w:rsidR="00F64695" w:rsidRDefault="00056727">
            <w:pPr>
              <w:pStyle w:val="Heading1"/>
              <w:shd w:val="clear" w:color="auto" w:fill="FFFFFF"/>
              <w:spacing w:before="0" w:after="0"/>
              <w:rPr>
                <w:b w:val="0"/>
                <w:color w:val="444444"/>
                <w:sz w:val="20"/>
                <w:szCs w:val="20"/>
              </w:rPr>
            </w:pPr>
            <w:r>
              <w:rPr>
                <w:b w:val="0"/>
                <w:color w:val="444444"/>
                <w:sz w:val="20"/>
                <w:szCs w:val="20"/>
              </w:rPr>
              <w:t>IZGLĪTOJOŠA KOKA PUZLE - VIGA, 38 ELEMENTI</w:t>
            </w:r>
          </w:p>
          <w:p w:rsidR="00F64695" w:rsidRDefault="00F64695">
            <w:pPr>
              <w:pStyle w:val="Heading1"/>
              <w:shd w:val="clear" w:color="auto" w:fill="FFFFFF"/>
              <w:spacing w:before="0" w:after="0"/>
              <w:rPr>
                <w:b w:val="0"/>
                <w:color w:val="444444"/>
                <w:sz w:val="20"/>
                <w:szCs w:val="20"/>
              </w:rPr>
            </w:pPr>
          </w:p>
        </w:tc>
        <w:tc>
          <w:tcPr>
            <w:tcW w:w="4215" w:type="dxa"/>
          </w:tcPr>
          <w:p w:rsidR="00F64695" w:rsidRDefault="00056727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20320</wp:posOffset>
                  </wp:positionV>
                  <wp:extent cx="1295400" cy="1073150"/>
                  <wp:effectExtent l="0" t="0" r="0" b="0"/>
                  <wp:wrapSquare wrapText="bothSides" distT="0" distB="0" distL="114300" distR="114300"/>
                  <wp:docPr id="45" name="image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64695" w:rsidRDefault="00F64695"/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15" w:type="dxa"/>
          </w:tcPr>
          <w:p w:rsidR="00F64695" w:rsidRDefault="00056727">
            <w:pPr>
              <w:pStyle w:val="Heading1"/>
              <w:shd w:val="clear" w:color="auto" w:fill="FFFFFF"/>
              <w:spacing w:before="0" w:after="0"/>
              <w:rPr>
                <w:b w:val="0"/>
                <w:color w:val="444444"/>
                <w:sz w:val="20"/>
                <w:szCs w:val="20"/>
              </w:rPr>
            </w:pPr>
            <w:r>
              <w:rPr>
                <w:b w:val="0"/>
                <w:color w:val="444444"/>
                <w:sz w:val="20"/>
                <w:szCs w:val="20"/>
              </w:rPr>
              <w:t>IZGLĪTOJOŠA KOKA TĀFELE - TEMPERATŪRAS ZINĀTNE</w:t>
            </w:r>
          </w:p>
          <w:p w:rsidR="00F64695" w:rsidRDefault="00F64695">
            <w:pPr>
              <w:pStyle w:val="Heading1"/>
              <w:shd w:val="clear" w:color="auto" w:fill="FFFFFF"/>
              <w:spacing w:before="0" w:after="0"/>
              <w:rPr>
                <w:b w:val="0"/>
                <w:color w:val="444444"/>
                <w:sz w:val="20"/>
                <w:szCs w:val="20"/>
              </w:rPr>
            </w:pPr>
          </w:p>
        </w:tc>
        <w:tc>
          <w:tcPr>
            <w:tcW w:w="4215" w:type="dxa"/>
          </w:tcPr>
          <w:p w:rsidR="00F64695" w:rsidRDefault="00056727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72390</wp:posOffset>
                  </wp:positionV>
                  <wp:extent cx="945515" cy="838200"/>
                  <wp:effectExtent l="0" t="0" r="0" b="0"/>
                  <wp:wrapSquare wrapText="bothSides" distT="0" distB="0" distL="114300" distR="114300"/>
                  <wp:docPr id="54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64695" w:rsidRDefault="00F64695"/>
        </w:tc>
        <w:tc>
          <w:tcPr>
            <w:tcW w:w="165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15" w:type="dxa"/>
          </w:tcPr>
          <w:p w:rsidR="00F64695" w:rsidRDefault="00056727">
            <w:pPr>
              <w:pStyle w:val="Heading1"/>
              <w:shd w:val="clear" w:color="auto" w:fill="FFFFFF"/>
              <w:spacing w:before="0" w:after="0"/>
              <w:rPr>
                <w:b w:val="0"/>
                <w:color w:val="444444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 w:val="0"/>
                <w:color w:val="444444"/>
                <w:sz w:val="20"/>
                <w:szCs w:val="20"/>
              </w:rPr>
              <w:t>LĪDZSVARA SPĒLE "KAKTUSS"</w:t>
            </w:r>
          </w:p>
        </w:tc>
        <w:tc>
          <w:tcPr>
            <w:tcW w:w="4215" w:type="dxa"/>
          </w:tcPr>
          <w:p w:rsidR="00F64695" w:rsidRDefault="00F64695"/>
          <w:p w:rsidR="00F64695" w:rsidRDefault="00056727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17145</wp:posOffset>
                  </wp:positionV>
                  <wp:extent cx="952500" cy="971550"/>
                  <wp:effectExtent l="0" t="0" r="0" b="0"/>
                  <wp:wrapSquare wrapText="bothSides" distT="0" distB="0" distL="114300" distR="114300"/>
                  <wp:docPr id="44" name="image8.jpg" descr="https://lh6.googleusercontent.com/GDD6UQFL3GGyufd8JWk0Hjd76PVL7J29biBM9FfdGZS8UD_Qel5MJLsCPN_IL8d_VC7LQ1Mybmbv5Z7Z_0JWIKTXPngLqeod5Qh13z6OCu3b-516DD4mUwsy_-r9qZOvSrIYc1amwv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https://lh6.googleusercontent.com/GDD6UQFL3GGyufd8JWk0Hjd76PVL7J29biBM9FfdGZS8UD_Qel5MJLsCPN_IL8d_VC7LQ1Mybmbv5Z7Z_0JWIKTXPngLqeod5Qh13z6OCu3b-516DD4mUwsy_-r9qZOvSrIYc1amwvU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64695" w:rsidRDefault="00F64695"/>
          <w:p w:rsidR="00F64695" w:rsidRDefault="00F64695"/>
          <w:p w:rsidR="00F64695" w:rsidRDefault="00F64695"/>
          <w:p w:rsidR="00F64695" w:rsidRDefault="00F64695"/>
        </w:tc>
        <w:tc>
          <w:tcPr>
            <w:tcW w:w="165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4695" w:rsidRDefault="00F64695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695" w:rsidRDefault="00056727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3.daļa MĀCĪBU TEHNISKIE LĪDZEKĻI</w:t>
      </w:r>
    </w:p>
    <w:tbl>
      <w:tblPr>
        <w:tblStyle w:val="a1"/>
        <w:tblW w:w="13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2115"/>
        <w:gridCol w:w="4215"/>
        <w:gridCol w:w="1650"/>
        <w:gridCol w:w="1470"/>
        <w:gridCol w:w="1560"/>
        <w:gridCol w:w="1875"/>
      </w:tblGrid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F64695" w:rsidRDefault="0005672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215" w:type="dxa"/>
          </w:tcPr>
          <w:p w:rsidR="00F64695" w:rsidRDefault="0005672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650" w:type="dxa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Plānotais eksemplāru skaits</w:t>
            </w:r>
          </w:p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Malu iela 7</w:t>
            </w:r>
          </w:p>
        </w:tc>
        <w:tc>
          <w:tcPr>
            <w:tcW w:w="1470" w:type="dxa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Plānotais eksemplāru skaits Stadiona iela 6</w:t>
            </w:r>
          </w:p>
        </w:tc>
        <w:tc>
          <w:tcPr>
            <w:tcW w:w="1560" w:type="dxa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Plānotais eksemplāru skaits Vienības iela 36 a</w:t>
            </w:r>
          </w:p>
        </w:tc>
        <w:tc>
          <w:tcPr>
            <w:tcW w:w="1875" w:type="dxa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par vienību EUR ar PVN</w:t>
            </w: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5" w:type="dxa"/>
          </w:tcPr>
          <w:p w:rsidR="00F64695" w:rsidRDefault="00056727">
            <w:pPr>
              <w:pStyle w:val="Heading1"/>
              <w:spacing w:before="0" w:after="0"/>
              <w:rPr>
                <w:b w:val="0"/>
                <w:sz w:val="24"/>
                <w:szCs w:val="24"/>
              </w:rPr>
            </w:pPr>
            <w:bookmarkStart w:id="3" w:name="_heading=h.7nolfwcoo8gx" w:colFirst="0" w:colLast="0"/>
            <w:bookmarkEnd w:id="3"/>
            <w:proofErr w:type="spellStart"/>
            <w:r>
              <w:rPr>
                <w:b w:val="0"/>
                <w:sz w:val="24"/>
                <w:szCs w:val="24"/>
              </w:rPr>
              <w:t>Photon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Flashcards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kartiņu komplekts "A līmenis"</w:t>
            </w:r>
          </w:p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114300" distB="114300" distL="114300" distR="114300">
                  <wp:extent cx="2543175" cy="1041400"/>
                  <wp:effectExtent l="0" t="0" r="0" b="0"/>
                  <wp:docPr id="6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04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Komplektā ietilpst 22 divpusējas kartiņas ar dzīvniekiem, augiem, kosmosa ķermeņiem, laika apstākļu un krāsu norādēm, kā arī ar emociju attēliem. </w:t>
            </w:r>
          </w:p>
        </w:tc>
        <w:tc>
          <w:tcPr>
            <w:tcW w:w="165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64695" w:rsidRDefault="00056727">
            <w:pPr>
              <w:pStyle w:val="Heading1"/>
              <w:spacing w:before="0" w:after="0"/>
              <w:rPr>
                <w:b w:val="0"/>
                <w:sz w:val="24"/>
                <w:szCs w:val="24"/>
              </w:rPr>
            </w:pPr>
            <w:bookmarkStart w:id="4" w:name="_heading=h.3n3p8ceodsy7" w:colFirst="0" w:colLast="0"/>
            <w:bookmarkEnd w:id="4"/>
            <w:proofErr w:type="spellStart"/>
            <w:r>
              <w:rPr>
                <w:b w:val="0"/>
                <w:sz w:val="24"/>
                <w:szCs w:val="24"/>
              </w:rPr>
              <w:t>Photon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Flashcards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kartiņu komplekts “ALFABĒTS un SKAITĻI”</w:t>
            </w:r>
          </w:p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114300" distB="114300" distL="114300" distR="114300">
                  <wp:extent cx="2543175" cy="889000"/>
                  <wp:effectExtent l="0" t="0" r="0" b="0"/>
                  <wp:docPr id="62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889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Komplektā ietilpst 24 alfabēta burti un skaitļi no 1 līdz 24. </w:t>
            </w:r>
          </w:p>
        </w:tc>
        <w:tc>
          <w:tcPr>
            <w:tcW w:w="165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5" w:type="dxa"/>
          </w:tcPr>
          <w:p w:rsidR="00F64695" w:rsidRDefault="00056727">
            <w:pPr>
              <w:pStyle w:val="Heading1"/>
              <w:spacing w:before="0" w:after="0"/>
              <w:rPr>
                <w:b w:val="0"/>
                <w:sz w:val="24"/>
                <w:szCs w:val="24"/>
              </w:rPr>
            </w:pPr>
            <w:bookmarkStart w:id="5" w:name="_heading=h.siq1uz30tc2v" w:colFirst="0" w:colLast="0"/>
            <w:bookmarkEnd w:id="5"/>
            <w:proofErr w:type="spellStart"/>
            <w:r>
              <w:rPr>
                <w:b w:val="0"/>
                <w:sz w:val="24"/>
                <w:szCs w:val="24"/>
              </w:rPr>
              <w:t>Photon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robota komplekts izglītībai</w:t>
            </w:r>
          </w:p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114300" distB="114300" distL="114300" distR="114300">
                  <wp:extent cx="2543175" cy="1498600"/>
                  <wp:effectExtent l="0" t="0" r="0" b="0"/>
                  <wp:docPr id="6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49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Komplektā ietilpst: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Photon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robots, nodarbību paklājs,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atslēgspraudnis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savienojumam ar datoru, mācību stundu plāni ar metodiku un instrukcijām latviešu valodā, kā arī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Gratnells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F25 kaste oranžā krāsā ar vāku robota, palīglīdzekļu un planšetdatora glabāšanai.</w:t>
            </w:r>
          </w:p>
        </w:tc>
        <w:tc>
          <w:tcPr>
            <w:tcW w:w="165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5" w:type="dxa"/>
          </w:tcPr>
          <w:p w:rsidR="00F64695" w:rsidRDefault="00056727">
            <w:pPr>
              <w:pStyle w:val="Heading1"/>
              <w:spacing w:before="0" w:after="0"/>
              <w:rPr>
                <w:b w:val="0"/>
                <w:sz w:val="24"/>
                <w:szCs w:val="24"/>
              </w:rPr>
            </w:pPr>
            <w:bookmarkStart w:id="6" w:name="_heading=h.7wrtal37hgub" w:colFirst="0" w:colLast="0"/>
            <w:bookmarkEnd w:id="6"/>
            <w:proofErr w:type="spellStart"/>
            <w:r>
              <w:rPr>
                <w:b w:val="0"/>
                <w:sz w:val="24"/>
                <w:szCs w:val="24"/>
              </w:rPr>
              <w:t>Photon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robots izglītībai</w:t>
            </w:r>
          </w:p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7456" behindDoc="0" locked="0" layoutInCell="1" hidden="0" allowOverlap="1" wp14:anchorId="2146781E" wp14:editId="277AEDBE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201930</wp:posOffset>
                  </wp:positionV>
                  <wp:extent cx="1447800" cy="1802130"/>
                  <wp:effectExtent l="0" t="0" r="0" b="0"/>
                  <wp:wrapSquare wrapText="bothSides" distT="0" distB="0" distL="114300" distR="114300"/>
                  <wp:docPr id="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802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>Tehniskie parametri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Izmērs: 172 x 190 x 170 mm</w:t>
            </w:r>
            <w:r>
              <w:rPr>
                <w:rFonts w:ascii="Times New Roman" w:eastAsia="Times New Roman" w:hAnsi="Times New Roman" w:cs="Times New Roman"/>
              </w:rPr>
              <w:br/>
              <w:t>Svars: Aptuveni 750 g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Iebūvēts 2600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Li-Ion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akumulators ar darbības laiku līdz 8 stundām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Uzlāde caur iebūvētu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microUSB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pieslēgvietu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Bezvadu savienojamība caur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Smart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4.0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Energy</w:t>
            </w:r>
            <w:proofErr w:type="spellEnd"/>
          </w:p>
          <w:p w:rsidR="00F64695" w:rsidRDefault="000567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Komplektācija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Photon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robots,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microUSB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kabelis, īsā lietošanas instrukcija, piekļuve bezmaksas mobilajām lietotnēm.</w:t>
            </w:r>
          </w:p>
        </w:tc>
        <w:tc>
          <w:tcPr>
            <w:tcW w:w="165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4695" w:rsidRDefault="00F64695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695" w:rsidRDefault="00056727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4.daļa GALDA SPĒLES</w:t>
      </w:r>
    </w:p>
    <w:tbl>
      <w:tblPr>
        <w:tblStyle w:val="a2"/>
        <w:tblW w:w="13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2115"/>
        <w:gridCol w:w="4215"/>
        <w:gridCol w:w="1650"/>
        <w:gridCol w:w="1470"/>
        <w:gridCol w:w="1560"/>
        <w:gridCol w:w="1875"/>
      </w:tblGrid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F64695" w:rsidRDefault="0005672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215" w:type="dxa"/>
          </w:tcPr>
          <w:p w:rsidR="00F64695" w:rsidRDefault="0005672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650" w:type="dxa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Plānotais eksemplāru skaits</w:t>
            </w:r>
          </w:p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Malu iela 7</w:t>
            </w:r>
          </w:p>
        </w:tc>
        <w:tc>
          <w:tcPr>
            <w:tcW w:w="1470" w:type="dxa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Plānotais eksemplāru skaits Stadiona iela 6</w:t>
            </w:r>
          </w:p>
        </w:tc>
        <w:tc>
          <w:tcPr>
            <w:tcW w:w="1560" w:type="dxa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Plānotais eksemplāru skaits Vienības iela 36 a</w:t>
            </w:r>
          </w:p>
        </w:tc>
        <w:tc>
          <w:tcPr>
            <w:tcW w:w="1875" w:type="dxa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par vienību EUR ar PVN</w:t>
            </w:r>
          </w:p>
        </w:tc>
      </w:tr>
      <w:tr w:rsidR="00F64695">
        <w:trPr>
          <w:jc w:val="center"/>
        </w:trPr>
        <w:tc>
          <w:tcPr>
            <w:tcW w:w="840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Trefl</w:t>
            </w:r>
            <w:proofErr w:type="spellEnd"/>
          </w:p>
        </w:tc>
        <w:tc>
          <w:tcPr>
            <w:tcW w:w="4215" w:type="dxa"/>
          </w:tcPr>
          <w:p w:rsidR="00F64695" w:rsidRDefault="00056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“Ceļu satiksme” izglītojošā galda spēle</w:t>
            </w:r>
          </w:p>
        </w:tc>
        <w:tc>
          <w:tcPr>
            <w:tcW w:w="165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64695" w:rsidRDefault="00056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64695" w:rsidRDefault="00F64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64695" w:rsidRDefault="00F6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4695" w:rsidRDefault="00F64695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695" w:rsidRDefault="00F64695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695" w:rsidRDefault="00F64695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695" w:rsidRDefault="00F64695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695" w:rsidRDefault="00F64695">
      <w:bookmarkStart w:id="7" w:name="_heading=h.1fob9te" w:colFirst="0" w:colLast="0"/>
      <w:bookmarkEnd w:id="7"/>
    </w:p>
    <w:sectPr w:rsidR="00F64695">
      <w:pgSz w:w="16838" w:h="11906" w:orient="landscape"/>
      <w:pgMar w:top="707" w:right="426" w:bottom="426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MV Boli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A2F7F"/>
    <w:multiLevelType w:val="multilevel"/>
    <w:tmpl w:val="D4F43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95"/>
    <w:rsid w:val="00056727"/>
    <w:rsid w:val="00F136F1"/>
    <w:rsid w:val="00F6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CF1CB-B4EB-44ED-94B5-993B3B73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siva" w:eastAsia="Corsiva" w:hAnsi="Corsiva" w:cs="Corsiva"/>
        <w:sz w:val="22"/>
        <w:szCs w:val="22"/>
        <w:lang w:val="lv-LV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6D2"/>
    <w:rPr>
      <w:rFonts w:ascii="Monotype Corsiva" w:hAnsi="Monotype Corsiva" w:cs="Batang"/>
      <w:lang w:eastAsia="lv-LV"/>
    </w:rPr>
  </w:style>
  <w:style w:type="paragraph" w:styleId="Heading1">
    <w:name w:val="heading 1"/>
    <w:basedOn w:val="Normal"/>
    <w:link w:val="Heading1Char"/>
    <w:uiPriority w:val="9"/>
    <w:qFormat/>
    <w:rsid w:val="00C8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876D2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6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lv-LV" w:eastAsia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H0krRP/HEwEV9L1N+QxV+fEWA==">CgMxLjAyCGguZ2pkZ3hzMgloLjMwajB6bGwyDmguN25vbGZ3Y29vOGd4Mg5oLjNuM3A4Y2VvZHN5NzIOaC5zaXExdXozMHRjMnYyDmguN3dydGFsMzdoZ3ViMgloLjFmb2I5dGU4AHIhMVVBbTlSU051d3NCNmFpZ1lDOWI5QnR5NGY1QVhsTVBC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191121_32pII</dc:creator>
  <cp:lastModifiedBy>Vjačeslavs Sučikejs</cp:lastModifiedBy>
  <cp:revision>2</cp:revision>
  <dcterms:created xsi:type="dcterms:W3CDTF">2023-07-27T06:35:00Z</dcterms:created>
  <dcterms:modified xsi:type="dcterms:W3CDTF">2023-07-27T06:35:00Z</dcterms:modified>
</cp:coreProperties>
</file>