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79193F3A" w:rsidR="00C82556" w:rsidRDefault="00F80369" w:rsidP="00A50579">
      <w:pPr>
        <w:jc w:val="right"/>
      </w:pPr>
      <w:r>
        <w:t>i</w:t>
      </w:r>
      <w:r w:rsidR="00902625">
        <w:t>zpilddirektor</w:t>
      </w:r>
      <w:r>
        <w:t>a p.i.</w:t>
      </w:r>
    </w:p>
    <w:p w14:paraId="49519B02" w14:textId="77777777" w:rsidR="00C82556" w:rsidRDefault="00C82556" w:rsidP="00A50579">
      <w:pPr>
        <w:jc w:val="right"/>
      </w:pPr>
    </w:p>
    <w:p w14:paraId="5AB471E5" w14:textId="650BEDE3" w:rsidR="00C82556" w:rsidRDefault="00902625" w:rsidP="006F6920">
      <w:pPr>
        <w:jc w:val="right"/>
      </w:pPr>
      <w:r w:rsidRPr="00565435">
        <w:rPr>
          <w:u w:val="single"/>
        </w:rPr>
        <w:t xml:space="preserve">  </w:t>
      </w:r>
      <w:r w:rsidR="00C82556" w:rsidRPr="00565435">
        <w:rPr>
          <w:u w:val="single"/>
        </w:rPr>
        <w:t>_</w:t>
      </w:r>
      <w:r w:rsidR="00C26B4A">
        <w:rPr>
          <w:u w:val="single"/>
        </w:rPr>
        <w:t>__</w:t>
      </w:r>
      <w:r w:rsidR="00DB7DBE">
        <w:rPr>
          <w:u w:val="single"/>
        </w:rPr>
        <w:t>(</w:t>
      </w:r>
      <w:r w:rsidR="00DB7DBE" w:rsidRPr="00DB7DBE">
        <w:rPr>
          <w:i/>
          <w:iCs/>
          <w:u w:val="single"/>
        </w:rPr>
        <w:t>paraksts</w:t>
      </w:r>
      <w:r w:rsidR="00DB7DBE">
        <w:rPr>
          <w:u w:val="single"/>
        </w:rPr>
        <w:t>)</w:t>
      </w:r>
      <w:r w:rsidR="00C26B4A">
        <w:rPr>
          <w:u w:val="single"/>
        </w:rPr>
        <w:t>__</w:t>
      </w:r>
      <w:r w:rsidR="00C82556" w:rsidRPr="00565435">
        <w:rPr>
          <w:u w:val="single"/>
        </w:rPr>
        <w:t>_</w:t>
      </w:r>
      <w:r w:rsidR="00C82556">
        <w:t xml:space="preserve"> </w:t>
      </w:r>
      <w:r w:rsidR="00F80369">
        <w:t>T.Dubina</w:t>
      </w:r>
    </w:p>
    <w:p w14:paraId="578233AF" w14:textId="5FD196DD"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F80369">
        <w:rPr>
          <w:rFonts w:ascii="Times New Roman" w:hAnsi="Times New Roman" w:cs="Times New Roman"/>
          <w:color w:val="auto"/>
          <w:sz w:val="24"/>
          <w:szCs w:val="24"/>
        </w:rPr>
        <w:t>0</w:t>
      </w:r>
      <w:r w:rsidR="00C26B4A">
        <w:rPr>
          <w:rFonts w:ascii="Times New Roman" w:hAnsi="Times New Roman" w:cs="Times New Roman"/>
          <w:color w:val="auto"/>
          <w:sz w:val="24"/>
          <w:szCs w:val="24"/>
        </w:rPr>
        <w:t>7</w:t>
      </w:r>
      <w:r w:rsidR="00637BEB">
        <w:rPr>
          <w:rFonts w:ascii="Times New Roman" w:hAnsi="Times New Roman" w:cs="Times New Roman"/>
          <w:color w:val="auto"/>
          <w:sz w:val="24"/>
          <w:szCs w:val="24"/>
        </w:rPr>
        <w:t>.</w:t>
      </w:r>
      <w:r w:rsidR="00C26B4A">
        <w:rPr>
          <w:rFonts w:ascii="Times New Roman" w:hAnsi="Times New Roman" w:cs="Times New Roman"/>
          <w:color w:val="auto"/>
          <w:sz w:val="24"/>
          <w:szCs w:val="24"/>
        </w:rPr>
        <w:t>decembrī</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05991A1E" w:rsidR="00E27EB7" w:rsidRDefault="00C82556" w:rsidP="006F6920">
      <w:pPr>
        <w:jc w:val="center"/>
        <w:rPr>
          <w:b/>
        </w:rPr>
      </w:pPr>
      <w:r>
        <w:rPr>
          <w:b/>
        </w:rPr>
        <w:t xml:space="preserve"> “</w:t>
      </w:r>
      <w:r w:rsidR="00C26B4A" w:rsidRPr="00C26B4A">
        <w:rPr>
          <w:b/>
        </w:rPr>
        <w:t>Tehniskās apsardzes sistēmu uzstādīšana ēkās Daugavas ielā 131, Daugavpilī</w:t>
      </w:r>
      <w:r w:rsidR="00CB7DFB">
        <w:rPr>
          <w:b/>
        </w:rPr>
        <w:t>”</w:t>
      </w:r>
      <w:r w:rsidR="009E6148">
        <w:rPr>
          <w:b/>
        </w:rPr>
        <w:t xml:space="preserve">, </w:t>
      </w:r>
    </w:p>
    <w:p w14:paraId="38548BD7" w14:textId="51BD8214"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F80369">
        <w:rPr>
          <w:b/>
        </w:rPr>
        <w:t>2</w:t>
      </w:r>
      <w:r w:rsidR="00C26B4A">
        <w:rPr>
          <w:b/>
        </w:rPr>
        <w:t>5</w:t>
      </w:r>
    </w:p>
    <w:p w14:paraId="1E857812" w14:textId="77777777" w:rsidR="00C82556" w:rsidRDefault="00C82556" w:rsidP="00C82556">
      <w:pPr>
        <w:rPr>
          <w:b/>
          <w:u w:val="single"/>
        </w:rPr>
      </w:pPr>
    </w:p>
    <w:p w14:paraId="015C1087" w14:textId="11BC3C17" w:rsidR="00C82556" w:rsidRPr="00E27EB7" w:rsidRDefault="00C82556" w:rsidP="00C26B4A">
      <w:pPr>
        <w:pStyle w:val="ListParagraph"/>
        <w:numPr>
          <w:ilvl w:val="0"/>
          <w:numId w:val="1"/>
        </w:numPr>
        <w:jc w:val="both"/>
        <w:rPr>
          <w:lang w:val="lv-LV"/>
        </w:rPr>
      </w:pPr>
      <w:r w:rsidRPr="00E27EB7">
        <w:rPr>
          <w:b/>
          <w:lang w:val="lv-LV"/>
        </w:rPr>
        <w:t>Uzaicinājuma pamats:</w:t>
      </w:r>
      <w:r>
        <w:rPr>
          <w:lang w:val="lv-LV"/>
        </w:rPr>
        <w:t xml:space="preserve"> </w:t>
      </w:r>
      <w:r w:rsidR="00E27EB7" w:rsidRPr="00E27EB7">
        <w:rPr>
          <w:lang w:val="lv-LV"/>
        </w:rPr>
        <w:t>ar 2021.gada 2.marta Daugavpils pilsētas domes</w:t>
      </w:r>
      <w:r w:rsidR="00C26B4A">
        <w:rPr>
          <w:lang w:val="lv-LV"/>
        </w:rPr>
        <w:t xml:space="preserve"> priekšsēdētāja</w:t>
      </w:r>
      <w:r w:rsidR="00E27EB7" w:rsidRPr="00E27EB7">
        <w:rPr>
          <w:lang w:val="lv-LV"/>
        </w:rPr>
        <w:t xml:space="preserve">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430EBA75" w:rsidR="0018475E" w:rsidRDefault="00C82556" w:rsidP="00E27EB7">
            <w:pPr>
              <w:spacing w:line="254" w:lineRule="auto"/>
              <w:jc w:val="left"/>
            </w:pPr>
            <w:r>
              <w:t xml:space="preserve">Daugavpils pilsētas </w:t>
            </w:r>
            <w:r w:rsidR="00E27EB7">
              <w:t>pašvaldības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48012657" w:rsidR="00ED5FE1" w:rsidRPr="00ED5FE1" w:rsidRDefault="00C82556" w:rsidP="00ED5FE1">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C26B4A">
        <w:rPr>
          <w:rFonts w:ascii="Times New Roman" w:hAnsi="Times New Roman" w:cs="Times New Roman"/>
          <w:color w:val="auto"/>
          <w:sz w:val="24"/>
          <w:szCs w:val="24"/>
        </w:rPr>
        <w:t xml:space="preserve"> </w:t>
      </w:r>
      <w:r w:rsidR="00C26B4A" w:rsidRPr="00C26B4A">
        <w:rPr>
          <w:rFonts w:ascii="Times New Roman" w:hAnsi="Times New Roman" w:cs="Times New Roman"/>
          <w:color w:val="auto"/>
          <w:sz w:val="24"/>
          <w:szCs w:val="24"/>
        </w:rPr>
        <w:t>Tehniskās apsardzes sistēmu uzstādīšana ēkās Daugavas ielā 131, Daugavpilī</w:t>
      </w:r>
      <w:r w:rsidR="00637BEB" w:rsidRPr="00427280">
        <w:rPr>
          <w:rFonts w:ascii="Times New Roman" w:hAnsi="Times New Roman" w:cs="Times New Roman"/>
          <w:color w:val="auto"/>
          <w:sz w:val="24"/>
          <w:szCs w:val="24"/>
        </w:rPr>
        <w:t>.</w:t>
      </w:r>
    </w:p>
    <w:p w14:paraId="30AEE31B" w14:textId="60E62E30"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0" w:name="_Toc134418278"/>
      <w:bookmarkStart w:id="1" w:name="_Toc134628683"/>
      <w:bookmarkStart w:id="2" w:name="_Toc337468672"/>
      <w:bookmarkStart w:id="3" w:name="_Toc341872544"/>
      <w:r w:rsidR="004548CD" w:rsidRPr="00637BEB">
        <w:rPr>
          <w:bCs/>
          <w:color w:val="000000" w:themeColor="text1"/>
          <w:lang w:val="lv-LV"/>
        </w:rPr>
        <w:t xml:space="preserve">līdz </w:t>
      </w:r>
      <w:r w:rsidR="00C26B4A">
        <w:rPr>
          <w:b/>
          <w:color w:val="000000" w:themeColor="text1"/>
          <w:lang w:val="lv-LV"/>
        </w:rPr>
        <w:t>22</w:t>
      </w:r>
      <w:r w:rsidR="000A64F6" w:rsidRPr="00F636C0">
        <w:rPr>
          <w:b/>
          <w:color w:val="000000" w:themeColor="text1"/>
          <w:lang w:val="lv-LV"/>
        </w:rPr>
        <w:t>00</w:t>
      </w:r>
      <w:r w:rsidR="004D1EEC">
        <w:rPr>
          <w:b/>
          <w:color w:val="000000" w:themeColor="text1"/>
          <w:lang w:val="lv-LV"/>
        </w:rPr>
        <w:t>.00</w:t>
      </w:r>
      <w:r w:rsidR="005744D4" w:rsidRPr="00F636C0">
        <w:rPr>
          <w:b/>
          <w:color w:val="000000" w:themeColor="text1"/>
          <w:lang w:val="lv-LV"/>
        </w:rPr>
        <w:t xml:space="preserve"> EUR</w:t>
      </w:r>
      <w:r w:rsidR="00B27D32" w:rsidRPr="00637BEB">
        <w:rPr>
          <w:bCs/>
          <w:color w:val="000000" w:themeColor="text1"/>
          <w:lang w:val="lv-LV"/>
        </w:rPr>
        <w:t xml:space="preserve"> (</w:t>
      </w:r>
      <w:r w:rsidR="00C26B4A">
        <w:rPr>
          <w:bCs/>
          <w:color w:val="000000" w:themeColor="text1"/>
          <w:lang w:val="lv-LV"/>
        </w:rPr>
        <w:t>divi tūkstoši divi simti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0A64F6" w:rsidRPr="00637B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centi)</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0DACBADD" w:rsidR="00C30E7F" w:rsidRPr="0092058E" w:rsidRDefault="00C30E7F" w:rsidP="00A67335">
      <w:pPr>
        <w:pStyle w:val="ListParagraph"/>
        <w:numPr>
          <w:ilvl w:val="0"/>
          <w:numId w:val="1"/>
        </w:numPr>
        <w:jc w:val="both"/>
        <w:rPr>
          <w:bCs/>
          <w:lang w:val="lv-LV"/>
        </w:rPr>
      </w:pPr>
      <w:r>
        <w:rPr>
          <w:b/>
          <w:bCs/>
          <w:lang w:val="lv-LV"/>
        </w:rPr>
        <w:t>Darbu izpildes termiņš:</w:t>
      </w:r>
      <w:r w:rsidR="00C26B4A">
        <w:rPr>
          <w:bCs/>
          <w:lang w:val="lv-LV"/>
        </w:rPr>
        <w:t xml:space="preserve"> līdz 2022.gada 23.decembrim</w:t>
      </w:r>
      <w:r>
        <w:rPr>
          <w:bCs/>
          <w:lang w:val="lv-LV"/>
        </w:rPr>
        <w:t>.</w:t>
      </w:r>
    </w:p>
    <w:bookmarkEnd w:id="0"/>
    <w:bookmarkEnd w:id="1"/>
    <w:bookmarkEnd w:id="2"/>
    <w:bookmarkEnd w:id="3"/>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52E6FD6E" w:rsidR="0092058E"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w:t>
      </w:r>
      <w:r w:rsidR="00C26B4A">
        <w:t>;</w:t>
      </w:r>
      <w:r>
        <w:t xml:space="preserve">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2953F7A" w:rsidR="008253FC" w:rsidRDefault="005D40D9" w:rsidP="006A2053">
      <w:pPr>
        <w:ind w:right="-241"/>
      </w:pPr>
      <w:r>
        <w:t>7</w:t>
      </w:r>
      <w:r w:rsidR="006A2053">
        <w:t xml:space="preserve">.2.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03D02D7E" w14:textId="0CD829F5" w:rsidR="00404FA5" w:rsidRDefault="00404FA5" w:rsidP="006A2053">
      <w:pPr>
        <w:ind w:right="-241"/>
      </w:pPr>
      <w:r>
        <w:t>7.</w:t>
      </w:r>
      <w:r w:rsidR="00C26B4A">
        <w:t>3</w:t>
      </w:r>
      <w:r>
        <w:t xml:space="preserve">. </w:t>
      </w:r>
      <w:r w:rsidRPr="00427280">
        <w:rPr>
          <w:b/>
          <w:bCs/>
        </w:rPr>
        <w:t>pretendenta</w:t>
      </w:r>
      <w:r>
        <w:t xml:space="preserve"> </w:t>
      </w:r>
      <w:r w:rsidRPr="00DB0DC9">
        <w:rPr>
          <w:b/>
          <w:bCs/>
        </w:rPr>
        <w:t>pieredzes saraksts par pēdējiem trim gadiem</w:t>
      </w:r>
      <w:r>
        <w:t xml:space="preserve"> </w:t>
      </w:r>
      <w:r w:rsidRPr="00DB0DC9">
        <w:t>(</w:t>
      </w:r>
      <w:r w:rsidR="00C26B4A">
        <w:t>4</w:t>
      </w:r>
      <w:r w:rsidRPr="00DB0DC9">
        <w:t>.pielikums).</w:t>
      </w:r>
    </w:p>
    <w:p w14:paraId="5B8D3CCA" w14:textId="2EE24BB0"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lastRenderedPageBreak/>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D6451FF" w:rsidR="005D5EA7" w:rsidRPr="00C30E7F"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BB3414">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1DC0970D" w:rsidR="00C27BB1" w:rsidRPr="007B39B4"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9"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35AAB2ED" w:rsidR="00517108"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C26B4A">
        <w:rPr>
          <w:rFonts w:ascii="Times New Roman" w:hAnsi="Times New Roman" w:cs="Times New Roman"/>
          <w:b/>
          <w:color w:val="FF0000"/>
          <w:sz w:val="24"/>
          <w:szCs w:val="24"/>
        </w:rPr>
        <w:t>12</w:t>
      </w:r>
      <w:r w:rsidR="00C55825">
        <w:rPr>
          <w:rFonts w:ascii="Times New Roman" w:hAnsi="Times New Roman" w:cs="Times New Roman"/>
          <w:b/>
          <w:color w:val="FF0000"/>
          <w:sz w:val="24"/>
          <w:szCs w:val="24"/>
        </w:rPr>
        <w:t>.</w:t>
      </w:r>
      <w:r w:rsidR="00C26B4A">
        <w:rPr>
          <w:rFonts w:ascii="Times New Roman" w:hAnsi="Times New Roman" w:cs="Times New Roman"/>
          <w:b/>
          <w:color w:val="FF0000"/>
          <w:sz w:val="24"/>
          <w:szCs w:val="24"/>
        </w:rPr>
        <w:t>decembrim</w:t>
      </w:r>
      <w:r w:rsidR="00E52659" w:rsidRPr="00E27EB7">
        <w:rPr>
          <w:rFonts w:ascii="Times New Roman" w:hAnsi="Times New Roman" w:cs="Times New Roman"/>
          <w:b/>
          <w:color w:val="FF0000"/>
          <w:sz w:val="24"/>
          <w:szCs w:val="24"/>
        </w:rPr>
        <w:t xml:space="preserve"> plkst.</w:t>
      </w:r>
      <w:r w:rsidR="00C26B4A">
        <w:rPr>
          <w:rFonts w:ascii="Times New Roman" w:hAnsi="Times New Roman" w:cs="Times New Roman"/>
          <w:b/>
          <w:color w:val="FF0000"/>
          <w:sz w:val="24"/>
          <w:szCs w:val="24"/>
        </w:rPr>
        <w:t xml:space="preserve"> </w:t>
      </w:r>
      <w:r w:rsidR="00E52659" w:rsidRPr="00E27EB7">
        <w:rPr>
          <w:rFonts w:ascii="Times New Roman" w:hAnsi="Times New Roman" w:cs="Times New Roman"/>
          <w:b/>
          <w:color w:val="FF0000"/>
          <w:sz w:val="24"/>
          <w:szCs w:val="24"/>
        </w:rPr>
        <w:t>1</w:t>
      </w:r>
      <w:r w:rsidR="00C26B4A">
        <w:rPr>
          <w:rFonts w:ascii="Times New Roman" w:hAnsi="Times New Roman" w:cs="Times New Roman"/>
          <w:b/>
          <w:color w:val="FF0000"/>
          <w:sz w:val="24"/>
          <w:szCs w:val="24"/>
        </w:rPr>
        <w:t>5</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w:t>
      </w:r>
      <w:r w:rsidR="00E27EB7" w:rsidRPr="00E27EB7">
        <w:rPr>
          <w:rFonts w:ascii="Times New Roman" w:hAnsi="Times New Roman" w:cs="Times New Roman"/>
          <w:color w:val="auto"/>
          <w:sz w:val="24"/>
          <w:szCs w:val="24"/>
        </w:rPr>
        <w:t xml:space="preserve">vai nosūtot elektroniski uz e-pastu: </w:t>
      </w:r>
      <w:hyperlink r:id="rId10"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00F80369">
        <w:rPr>
          <w:rFonts w:ascii="Times New Roman" w:hAnsi="Times New Roman" w:cs="Times New Roman"/>
          <w:color w:val="auto"/>
          <w:sz w:val="24"/>
          <w:szCs w:val="24"/>
        </w:rPr>
        <w:t>Piedāvājums iepirkumam</w:t>
      </w:r>
      <w:r w:rsidRPr="00C30E7F">
        <w:rPr>
          <w:rFonts w:ascii="Times New Roman" w:hAnsi="Times New Roman" w:cs="Times New Roman"/>
          <w:color w:val="000000" w:themeColor="text1"/>
          <w:sz w:val="24"/>
          <w:szCs w:val="24"/>
        </w:rPr>
        <w:t>“</w:t>
      </w:r>
      <w:r w:rsidR="00C26B4A" w:rsidRPr="00C26B4A">
        <w:rPr>
          <w:rFonts w:ascii="Times New Roman" w:hAnsi="Times New Roman" w:cs="Times New Roman"/>
          <w:color w:val="000000" w:themeColor="text1"/>
          <w:sz w:val="24"/>
          <w:szCs w:val="24"/>
        </w:rPr>
        <w:t>Tehniskās apsardzes sistēmu uzstādīšana ēkā</w:t>
      </w:r>
      <w:r w:rsidR="00E4444E">
        <w:rPr>
          <w:rFonts w:ascii="Times New Roman" w:hAnsi="Times New Roman" w:cs="Times New Roman"/>
          <w:color w:val="000000" w:themeColor="text1"/>
          <w:sz w:val="24"/>
          <w:szCs w:val="24"/>
        </w:rPr>
        <w:t>s</w:t>
      </w:r>
      <w:r w:rsidR="00C26B4A" w:rsidRPr="00C26B4A">
        <w:rPr>
          <w:rFonts w:ascii="Times New Roman" w:hAnsi="Times New Roman" w:cs="Times New Roman"/>
          <w:color w:val="000000" w:themeColor="text1"/>
          <w:sz w:val="24"/>
          <w:szCs w:val="24"/>
        </w:rPr>
        <w:t xml:space="preserve"> Daugavas ielā 131, Daugavpilī</w:t>
      </w:r>
      <w:r w:rsidR="00E66935" w:rsidRPr="00C30E7F">
        <w:rPr>
          <w:rFonts w:ascii="Times New Roman" w:hAnsi="Times New Roman" w:cs="Times New Roman"/>
          <w:color w:val="000000" w:themeColor="text1"/>
          <w:sz w:val="24"/>
          <w:szCs w:val="24"/>
        </w:rPr>
        <w:t>”, ID Nr. DP</w:t>
      </w:r>
      <w:r w:rsidR="007B39B4">
        <w:rPr>
          <w:rFonts w:ascii="Times New Roman" w:hAnsi="Times New Roman" w:cs="Times New Roman"/>
          <w:color w:val="000000" w:themeColor="text1"/>
          <w:sz w:val="24"/>
          <w:szCs w:val="24"/>
        </w:rPr>
        <w:t>P</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7B39B4">
        <w:rPr>
          <w:rFonts w:ascii="Times New Roman" w:hAnsi="Times New Roman" w:cs="Times New Roman"/>
          <w:color w:val="000000" w:themeColor="text1"/>
          <w:sz w:val="24"/>
          <w:szCs w:val="24"/>
        </w:rPr>
        <w:t>2</w:t>
      </w:r>
      <w:r w:rsidR="00E66935" w:rsidRPr="00C30E7F">
        <w:rPr>
          <w:rFonts w:ascii="Times New Roman" w:hAnsi="Times New Roman" w:cs="Times New Roman"/>
          <w:color w:val="000000" w:themeColor="text1"/>
          <w:sz w:val="24"/>
          <w:szCs w:val="24"/>
        </w:rPr>
        <w:t>/</w:t>
      </w:r>
      <w:r w:rsidR="00F80369">
        <w:rPr>
          <w:rFonts w:ascii="Times New Roman" w:hAnsi="Times New Roman" w:cs="Times New Roman"/>
          <w:color w:val="000000" w:themeColor="text1"/>
          <w:sz w:val="24"/>
          <w:szCs w:val="24"/>
        </w:rPr>
        <w:t>2</w:t>
      </w:r>
      <w:r w:rsidR="00C26B4A">
        <w:rPr>
          <w:rFonts w:ascii="Times New Roman" w:hAnsi="Times New Roman" w:cs="Times New Roman"/>
          <w:color w:val="000000" w:themeColor="text1"/>
          <w:sz w:val="24"/>
          <w:szCs w:val="24"/>
        </w:rPr>
        <w:t>5</w:t>
      </w:r>
      <w:r w:rsidRPr="00E66935">
        <w:rPr>
          <w:rFonts w:ascii="Times New Roman" w:hAnsi="Times New Roman" w:cs="Times New Roman"/>
          <w:color w:val="002060"/>
          <w:sz w:val="24"/>
          <w:szCs w:val="24"/>
        </w:rPr>
        <w:t xml:space="preserve">. </w:t>
      </w:r>
    </w:p>
    <w:p w14:paraId="326BAB1A" w14:textId="3A8A7738" w:rsidR="00E27EB7" w:rsidRPr="00517108"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4B67AEC0" w:rsidR="00AC1617" w:rsidRDefault="00AC1617" w:rsidP="00D44446"/>
    <w:p w14:paraId="63A7E792" w14:textId="77777777" w:rsidR="00F80369" w:rsidRDefault="00F80369" w:rsidP="00D44446"/>
    <w:p w14:paraId="7486091E" w14:textId="77777777" w:rsidR="001A6117" w:rsidRDefault="001A6117" w:rsidP="00E97484">
      <w:pPr>
        <w:pageBreakBefore/>
        <w:jc w:val="right"/>
        <w:rPr>
          <w:b/>
          <w:lang w:eastAsia="en-US"/>
        </w:rPr>
      </w:pPr>
      <w:r>
        <w:rPr>
          <w:b/>
        </w:rPr>
        <w:lastRenderedPageBreak/>
        <w:t>1.pielikums</w:t>
      </w:r>
    </w:p>
    <w:p w14:paraId="54411EF9" w14:textId="77777777" w:rsidR="00BB3414" w:rsidRPr="00BB3414" w:rsidRDefault="00BB3414" w:rsidP="00BB3414">
      <w:pPr>
        <w:spacing w:before="120" w:after="120"/>
        <w:jc w:val="center"/>
        <w:rPr>
          <w:b/>
          <w:bCs/>
          <w:caps/>
          <w:noProof/>
          <w:lang w:eastAsia="en-US"/>
        </w:rPr>
      </w:pPr>
      <w:bookmarkStart w:id="4" w:name="OLE_LINK2"/>
      <w:bookmarkStart w:id="5" w:name="OLE_LINK1"/>
      <w:bookmarkEnd w:id="4"/>
      <w:bookmarkEnd w:id="5"/>
      <w:r w:rsidRPr="00BB3414">
        <w:rPr>
          <w:b/>
          <w:bCs/>
          <w:caps/>
          <w:noProof/>
          <w:lang w:eastAsia="en-US"/>
        </w:rPr>
        <w:t>Tehniskā specifikācija</w:t>
      </w:r>
    </w:p>
    <w:p w14:paraId="614E0641" w14:textId="77777777" w:rsidR="00BB3414" w:rsidRPr="00BB3414" w:rsidRDefault="00BB3414" w:rsidP="00BB3414">
      <w:pPr>
        <w:jc w:val="center"/>
        <w:rPr>
          <w:noProof/>
          <w:lang w:eastAsia="en-US"/>
        </w:rPr>
      </w:pPr>
      <w:bookmarkStart w:id="6" w:name="_Hlk121298922"/>
      <w:r w:rsidRPr="00BB3414">
        <w:rPr>
          <w:noProof/>
          <w:lang w:eastAsia="en-US"/>
        </w:rPr>
        <w:t>Tehniskās apsardzes sistēmu uzstādīšana ēkās Daugavas ielā 131, Daugavpilī</w:t>
      </w:r>
    </w:p>
    <w:bookmarkEnd w:id="6"/>
    <w:p w14:paraId="0952D69D" w14:textId="77777777" w:rsidR="00BB3414" w:rsidRPr="00BB3414" w:rsidRDefault="00BB3414" w:rsidP="00BB3414">
      <w:pPr>
        <w:jc w:val="center"/>
        <w:rPr>
          <w:noProof/>
          <w:lang w:eastAsia="en-US"/>
        </w:rPr>
      </w:pPr>
    </w:p>
    <w:p w14:paraId="4A000732" w14:textId="77777777" w:rsidR="00BB3414" w:rsidRPr="00BB3414" w:rsidRDefault="00BB3414" w:rsidP="00BB3414">
      <w:pPr>
        <w:numPr>
          <w:ilvl w:val="0"/>
          <w:numId w:val="36"/>
        </w:numPr>
        <w:suppressAutoHyphens/>
        <w:autoSpaceDN w:val="0"/>
        <w:spacing w:line="0" w:lineRule="atLeast"/>
        <w:ind w:left="284" w:hanging="284"/>
        <w:jc w:val="left"/>
        <w:textAlignment w:val="baseline"/>
        <w:rPr>
          <w:b/>
          <w:bCs/>
          <w:noProof/>
          <w:lang w:eastAsia="en-US"/>
        </w:rPr>
      </w:pPr>
      <w:r w:rsidRPr="00BB3414">
        <w:rPr>
          <w:b/>
          <w:bCs/>
          <w:noProof/>
          <w:lang w:eastAsia="en-US"/>
        </w:rPr>
        <w:t>Mērķis:</w:t>
      </w:r>
    </w:p>
    <w:p w14:paraId="7E20F1E9" w14:textId="77777777" w:rsidR="00BB3414" w:rsidRPr="00BB3414" w:rsidRDefault="00BB3414" w:rsidP="00BB3414">
      <w:pPr>
        <w:spacing w:line="0" w:lineRule="atLeast"/>
        <w:rPr>
          <w:noProof/>
          <w:lang w:eastAsia="en-US"/>
        </w:rPr>
      </w:pPr>
      <w:r w:rsidRPr="00BB3414">
        <w:rPr>
          <w:noProof/>
          <w:lang w:eastAsia="en-US"/>
        </w:rPr>
        <w:t xml:space="preserve">Veikt </w:t>
      </w:r>
      <w:bookmarkStart w:id="7" w:name="_Hlk90364839"/>
      <w:r w:rsidRPr="00BB3414">
        <w:rPr>
          <w:noProof/>
          <w:lang w:eastAsia="en-US"/>
        </w:rPr>
        <w:t xml:space="preserve">tehniskās apsardzes sistēmu uzstādīšanu </w:t>
      </w:r>
      <w:bookmarkEnd w:id="7"/>
      <w:r w:rsidRPr="00BB3414">
        <w:rPr>
          <w:noProof/>
          <w:lang w:eastAsia="en-US"/>
        </w:rPr>
        <w:t>ēkās Daugavas ielā 131, Daugavpilī, piedāvāt kvalitatīvus un drošus risinājumus. Būvju kadastra apzīmējumi 05000392601017, 05000392601014, 05000392601005.</w:t>
      </w:r>
    </w:p>
    <w:p w14:paraId="50ED754C" w14:textId="77777777" w:rsidR="00BB3414" w:rsidRPr="00BB3414" w:rsidRDefault="00BB3414" w:rsidP="00BB3414">
      <w:pPr>
        <w:spacing w:line="0" w:lineRule="atLeast"/>
        <w:ind w:left="284"/>
        <w:rPr>
          <w:noProof/>
          <w:lang w:eastAsia="en-US"/>
        </w:rPr>
      </w:pPr>
    </w:p>
    <w:p w14:paraId="40B9D5FA" w14:textId="77777777" w:rsidR="00BB3414" w:rsidRPr="00BB3414" w:rsidRDefault="00BB3414" w:rsidP="00BB3414">
      <w:pPr>
        <w:numPr>
          <w:ilvl w:val="0"/>
          <w:numId w:val="36"/>
        </w:numPr>
        <w:suppressAutoHyphens/>
        <w:autoSpaceDN w:val="0"/>
        <w:ind w:left="284" w:hanging="284"/>
        <w:textAlignment w:val="baseline"/>
        <w:rPr>
          <w:b/>
          <w:bCs/>
          <w:noProof/>
          <w:lang w:eastAsia="en-US"/>
        </w:rPr>
      </w:pPr>
      <w:r w:rsidRPr="00BB3414">
        <w:rPr>
          <w:b/>
          <w:bCs/>
          <w:noProof/>
          <w:lang w:eastAsia="en-US"/>
        </w:rPr>
        <w:t>Uzdevums:</w:t>
      </w:r>
    </w:p>
    <w:p w14:paraId="3452AAD8" w14:textId="77777777" w:rsidR="00BB3414" w:rsidRPr="00BB3414" w:rsidRDefault="00BB3414" w:rsidP="00BB3414">
      <w:pPr>
        <w:rPr>
          <w:noProof/>
          <w:lang w:eastAsia="en-US"/>
        </w:rPr>
      </w:pPr>
      <w:r w:rsidRPr="00BB3414">
        <w:rPr>
          <w:noProof/>
          <w:lang w:eastAsia="en-US"/>
        </w:rPr>
        <w:t>Uzstādīt  un pieslēgt tehniskās apsardzes sistēmas  būvēs ar kadastra apzīmējumiem  05000392601017, 05000392601014, 05000392601005 Daugavas ielā 131, Daugavpilī.</w:t>
      </w:r>
    </w:p>
    <w:p w14:paraId="6270DDD5" w14:textId="77777777" w:rsidR="00BB3414" w:rsidRPr="00BB3414" w:rsidRDefault="00BB3414" w:rsidP="00BB3414">
      <w:pPr>
        <w:ind w:firstLine="284"/>
        <w:jc w:val="left"/>
        <w:rPr>
          <w:noProof/>
          <w:lang w:eastAsia="en-US"/>
        </w:rPr>
      </w:pPr>
    </w:p>
    <w:p w14:paraId="1EFB2B84" w14:textId="77777777" w:rsidR="00BB3414" w:rsidRPr="00BB3414" w:rsidRDefault="00BB3414" w:rsidP="00BB3414">
      <w:pPr>
        <w:numPr>
          <w:ilvl w:val="0"/>
          <w:numId w:val="36"/>
        </w:numPr>
        <w:suppressAutoHyphens/>
        <w:autoSpaceDN w:val="0"/>
        <w:spacing w:after="240"/>
        <w:ind w:left="284" w:hanging="284"/>
        <w:jc w:val="left"/>
        <w:textAlignment w:val="baseline"/>
        <w:rPr>
          <w:b/>
          <w:bCs/>
          <w:noProof/>
          <w:lang w:eastAsia="en-US"/>
        </w:rPr>
      </w:pPr>
      <w:r w:rsidRPr="00BB3414">
        <w:rPr>
          <w:b/>
          <w:bCs/>
          <w:noProof/>
          <w:lang w:eastAsia="en-US"/>
        </w:rPr>
        <w:t>Darba apjomi:</w:t>
      </w: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746"/>
        <w:gridCol w:w="1046"/>
        <w:gridCol w:w="992"/>
      </w:tblGrid>
      <w:tr w:rsidR="00BB3414" w:rsidRPr="00BB3414" w14:paraId="60796F6A" w14:textId="77777777" w:rsidTr="006D1001">
        <w:trPr>
          <w:trHeight w:val="300"/>
        </w:trPr>
        <w:tc>
          <w:tcPr>
            <w:tcW w:w="486" w:type="dxa"/>
            <w:shd w:val="clear" w:color="auto" w:fill="auto"/>
            <w:noWrap/>
            <w:vAlign w:val="center"/>
            <w:hideMark/>
          </w:tcPr>
          <w:p w14:paraId="24C13973" w14:textId="77777777" w:rsidR="00BB3414" w:rsidRPr="00BB3414" w:rsidRDefault="00BB3414" w:rsidP="00BB3414">
            <w:pPr>
              <w:jc w:val="center"/>
              <w:rPr>
                <w:sz w:val="18"/>
                <w:szCs w:val="18"/>
              </w:rPr>
            </w:pPr>
            <w:r w:rsidRPr="00BB3414">
              <w:rPr>
                <w:sz w:val="18"/>
                <w:szCs w:val="18"/>
              </w:rPr>
              <w:t>Nr. p.k.</w:t>
            </w:r>
          </w:p>
        </w:tc>
        <w:tc>
          <w:tcPr>
            <w:tcW w:w="5746" w:type="dxa"/>
            <w:shd w:val="clear" w:color="auto" w:fill="auto"/>
            <w:noWrap/>
            <w:vAlign w:val="center"/>
            <w:hideMark/>
          </w:tcPr>
          <w:p w14:paraId="23C5CA18" w14:textId="77777777" w:rsidR="00BB3414" w:rsidRPr="00BB3414" w:rsidRDefault="00BB3414" w:rsidP="00BB3414">
            <w:pPr>
              <w:jc w:val="center"/>
              <w:rPr>
                <w:sz w:val="18"/>
                <w:szCs w:val="18"/>
              </w:rPr>
            </w:pPr>
            <w:r w:rsidRPr="00BB3414">
              <w:rPr>
                <w:sz w:val="18"/>
                <w:szCs w:val="18"/>
              </w:rPr>
              <w:t>Darba nosaukums</w:t>
            </w:r>
          </w:p>
        </w:tc>
        <w:tc>
          <w:tcPr>
            <w:tcW w:w="1046" w:type="dxa"/>
            <w:shd w:val="clear" w:color="auto" w:fill="auto"/>
            <w:noWrap/>
            <w:vAlign w:val="center"/>
            <w:hideMark/>
          </w:tcPr>
          <w:p w14:paraId="75E6C1F9" w14:textId="77777777" w:rsidR="00BB3414" w:rsidRPr="00BB3414" w:rsidRDefault="00BB3414" w:rsidP="00BB3414">
            <w:pPr>
              <w:jc w:val="center"/>
              <w:rPr>
                <w:sz w:val="18"/>
                <w:szCs w:val="18"/>
              </w:rPr>
            </w:pPr>
            <w:r w:rsidRPr="00BB3414">
              <w:rPr>
                <w:sz w:val="18"/>
                <w:szCs w:val="18"/>
              </w:rPr>
              <w:t xml:space="preserve">Mērvienība </w:t>
            </w:r>
          </w:p>
        </w:tc>
        <w:tc>
          <w:tcPr>
            <w:tcW w:w="992" w:type="dxa"/>
            <w:shd w:val="clear" w:color="auto" w:fill="auto"/>
            <w:noWrap/>
            <w:vAlign w:val="center"/>
            <w:hideMark/>
          </w:tcPr>
          <w:p w14:paraId="30AC63B2" w14:textId="77777777" w:rsidR="00BB3414" w:rsidRPr="00BB3414" w:rsidRDefault="00BB3414" w:rsidP="00BB3414">
            <w:pPr>
              <w:jc w:val="center"/>
              <w:rPr>
                <w:sz w:val="18"/>
                <w:szCs w:val="18"/>
              </w:rPr>
            </w:pPr>
            <w:r w:rsidRPr="00BB3414">
              <w:rPr>
                <w:sz w:val="18"/>
                <w:szCs w:val="18"/>
              </w:rPr>
              <w:t>Daudzums</w:t>
            </w:r>
          </w:p>
        </w:tc>
      </w:tr>
      <w:tr w:rsidR="00BB3414" w:rsidRPr="00BB3414" w14:paraId="4994BF05" w14:textId="77777777" w:rsidTr="006D1001">
        <w:trPr>
          <w:trHeight w:val="300"/>
        </w:trPr>
        <w:tc>
          <w:tcPr>
            <w:tcW w:w="486" w:type="dxa"/>
            <w:shd w:val="clear" w:color="auto" w:fill="auto"/>
            <w:noWrap/>
            <w:vAlign w:val="center"/>
            <w:hideMark/>
          </w:tcPr>
          <w:p w14:paraId="2DB427DA" w14:textId="77777777" w:rsidR="00BB3414" w:rsidRPr="00BB3414" w:rsidRDefault="00BB3414" w:rsidP="00BB3414">
            <w:pPr>
              <w:jc w:val="center"/>
              <w:rPr>
                <w:sz w:val="18"/>
                <w:szCs w:val="18"/>
              </w:rPr>
            </w:pPr>
            <w:r w:rsidRPr="00BB3414">
              <w:rPr>
                <w:sz w:val="18"/>
                <w:szCs w:val="18"/>
              </w:rPr>
              <w:t>1</w:t>
            </w:r>
          </w:p>
        </w:tc>
        <w:tc>
          <w:tcPr>
            <w:tcW w:w="5746" w:type="dxa"/>
            <w:shd w:val="clear" w:color="auto" w:fill="auto"/>
            <w:noWrap/>
            <w:vAlign w:val="center"/>
            <w:hideMark/>
          </w:tcPr>
          <w:p w14:paraId="736990B6" w14:textId="77777777" w:rsidR="00BB3414" w:rsidRPr="00BB3414" w:rsidRDefault="00BB3414" w:rsidP="00BB3414">
            <w:pPr>
              <w:jc w:val="center"/>
              <w:rPr>
                <w:sz w:val="18"/>
                <w:szCs w:val="18"/>
              </w:rPr>
            </w:pPr>
            <w:r w:rsidRPr="00BB3414">
              <w:rPr>
                <w:sz w:val="18"/>
                <w:szCs w:val="18"/>
              </w:rPr>
              <w:t>2</w:t>
            </w:r>
          </w:p>
        </w:tc>
        <w:tc>
          <w:tcPr>
            <w:tcW w:w="1046" w:type="dxa"/>
            <w:shd w:val="clear" w:color="auto" w:fill="auto"/>
            <w:noWrap/>
            <w:vAlign w:val="center"/>
            <w:hideMark/>
          </w:tcPr>
          <w:p w14:paraId="33E19100" w14:textId="77777777" w:rsidR="00BB3414" w:rsidRPr="00BB3414" w:rsidRDefault="00BB3414" w:rsidP="00BB3414">
            <w:pPr>
              <w:jc w:val="center"/>
              <w:rPr>
                <w:sz w:val="18"/>
                <w:szCs w:val="18"/>
              </w:rPr>
            </w:pPr>
            <w:r w:rsidRPr="00BB3414">
              <w:rPr>
                <w:sz w:val="18"/>
                <w:szCs w:val="18"/>
              </w:rPr>
              <w:t>3</w:t>
            </w:r>
          </w:p>
        </w:tc>
        <w:tc>
          <w:tcPr>
            <w:tcW w:w="992" w:type="dxa"/>
            <w:shd w:val="clear" w:color="auto" w:fill="auto"/>
            <w:noWrap/>
            <w:vAlign w:val="center"/>
            <w:hideMark/>
          </w:tcPr>
          <w:p w14:paraId="6F8482A4" w14:textId="77777777" w:rsidR="00BB3414" w:rsidRPr="00BB3414" w:rsidRDefault="00BB3414" w:rsidP="00BB3414">
            <w:pPr>
              <w:jc w:val="center"/>
              <w:rPr>
                <w:sz w:val="18"/>
                <w:szCs w:val="18"/>
              </w:rPr>
            </w:pPr>
            <w:r w:rsidRPr="00BB3414">
              <w:rPr>
                <w:sz w:val="18"/>
                <w:szCs w:val="18"/>
              </w:rPr>
              <w:t>4</w:t>
            </w:r>
          </w:p>
        </w:tc>
      </w:tr>
      <w:tr w:rsidR="00BB3414" w:rsidRPr="00BB3414" w14:paraId="3FBD8955" w14:textId="77777777" w:rsidTr="006D1001">
        <w:trPr>
          <w:trHeight w:val="300"/>
        </w:trPr>
        <w:tc>
          <w:tcPr>
            <w:tcW w:w="486" w:type="dxa"/>
            <w:shd w:val="clear" w:color="auto" w:fill="auto"/>
            <w:vAlign w:val="center"/>
            <w:hideMark/>
          </w:tcPr>
          <w:p w14:paraId="6A70FCF4" w14:textId="77777777" w:rsidR="00BB3414" w:rsidRPr="00BB3414" w:rsidRDefault="00BB3414" w:rsidP="00BB3414">
            <w:pPr>
              <w:jc w:val="center"/>
              <w:rPr>
                <w:sz w:val="20"/>
                <w:szCs w:val="20"/>
              </w:rPr>
            </w:pPr>
            <w:r w:rsidRPr="00BB3414">
              <w:rPr>
                <w:sz w:val="20"/>
                <w:szCs w:val="20"/>
              </w:rPr>
              <w:t>1</w:t>
            </w:r>
          </w:p>
        </w:tc>
        <w:tc>
          <w:tcPr>
            <w:tcW w:w="5746" w:type="dxa"/>
            <w:shd w:val="clear" w:color="FFFFCC" w:fill="FFFFFF"/>
            <w:vAlign w:val="center"/>
            <w:hideMark/>
          </w:tcPr>
          <w:p w14:paraId="0BA50A30" w14:textId="77777777" w:rsidR="00BB3414" w:rsidRPr="00BB3414" w:rsidRDefault="00BB3414" w:rsidP="00BB3414">
            <w:pPr>
              <w:jc w:val="left"/>
              <w:rPr>
                <w:sz w:val="20"/>
                <w:szCs w:val="20"/>
              </w:rPr>
            </w:pPr>
            <w:r w:rsidRPr="00BB3414">
              <w:rPr>
                <w:noProof/>
                <w:lang w:eastAsia="en-US"/>
              </w:rPr>
              <w:t>ZX8SP Zonu paplašinātājs:</w:t>
            </w:r>
            <w:r w:rsidRPr="00BB3414">
              <w:rPr>
                <w:noProof/>
                <w:lang w:eastAsia="en-US"/>
              </w:rPr>
              <w:br/>
              <w:t>Savienojams ar kontroles paneļiem Spectra 1728/1738 un sēriju SP, Magellan, Digiplex un Digiplex EVO</w:t>
            </w:r>
            <w:r w:rsidRPr="00BB3414">
              <w:rPr>
                <w:noProof/>
                <w:lang w:eastAsia="en-US"/>
              </w:rPr>
              <w:br/>
              <w:t xml:space="preserve">8 ieejas vadu zonām </w:t>
            </w:r>
            <w:r w:rsidRPr="00BB3414">
              <w:rPr>
                <w:noProof/>
                <w:lang w:eastAsia="en-US"/>
              </w:rPr>
              <w:br/>
              <w:t>16 zonas ar dubultošanas funkciju ATZ Digiplex EVO</w:t>
            </w:r>
            <w:r w:rsidRPr="00BB3414">
              <w:rPr>
                <w:noProof/>
                <w:lang w:eastAsia="en-US"/>
              </w:rPr>
              <w:br/>
              <w:t>1 ieeja programmējamajai izejai PGM</w:t>
            </w:r>
            <w:r w:rsidRPr="00BB3414">
              <w:rPr>
                <w:noProof/>
                <w:lang w:eastAsia="en-US"/>
              </w:rPr>
              <w:br/>
              <w:t>Ieeja zonas korpusa uzlaušanas detektora pieslēgšanai (vai analogs)</w:t>
            </w:r>
          </w:p>
        </w:tc>
        <w:tc>
          <w:tcPr>
            <w:tcW w:w="1046" w:type="dxa"/>
            <w:shd w:val="clear" w:color="FFFFCC" w:fill="FFFFFF"/>
            <w:vAlign w:val="center"/>
            <w:hideMark/>
          </w:tcPr>
          <w:p w14:paraId="55849C57" w14:textId="77777777" w:rsidR="00BB3414" w:rsidRPr="00BB3414" w:rsidRDefault="00BB3414" w:rsidP="00BB3414">
            <w:pPr>
              <w:jc w:val="center"/>
              <w:rPr>
                <w:sz w:val="20"/>
                <w:szCs w:val="20"/>
              </w:rPr>
            </w:pPr>
            <w:r w:rsidRPr="00BB3414">
              <w:rPr>
                <w:noProof/>
                <w:lang w:eastAsia="en-US"/>
              </w:rPr>
              <w:t>gab.</w:t>
            </w:r>
          </w:p>
        </w:tc>
        <w:tc>
          <w:tcPr>
            <w:tcW w:w="992" w:type="dxa"/>
            <w:shd w:val="clear" w:color="FFFFCC" w:fill="FFFFFF"/>
            <w:vAlign w:val="center"/>
            <w:hideMark/>
          </w:tcPr>
          <w:p w14:paraId="5B6EABB1" w14:textId="77777777" w:rsidR="00BB3414" w:rsidRPr="00BB3414" w:rsidRDefault="00BB3414" w:rsidP="00BB3414">
            <w:pPr>
              <w:jc w:val="center"/>
              <w:rPr>
                <w:sz w:val="20"/>
                <w:szCs w:val="20"/>
              </w:rPr>
            </w:pPr>
            <w:r w:rsidRPr="00BB3414">
              <w:rPr>
                <w:noProof/>
                <w:lang w:eastAsia="en-US"/>
              </w:rPr>
              <w:t>1.00</w:t>
            </w:r>
          </w:p>
        </w:tc>
      </w:tr>
      <w:tr w:rsidR="00BB3414" w:rsidRPr="00BB3414" w14:paraId="0DF4A49D" w14:textId="77777777" w:rsidTr="006D1001">
        <w:trPr>
          <w:trHeight w:val="300"/>
        </w:trPr>
        <w:tc>
          <w:tcPr>
            <w:tcW w:w="486" w:type="dxa"/>
            <w:shd w:val="clear" w:color="auto" w:fill="auto"/>
            <w:vAlign w:val="center"/>
            <w:hideMark/>
          </w:tcPr>
          <w:p w14:paraId="654A4829" w14:textId="77777777" w:rsidR="00BB3414" w:rsidRPr="00BB3414" w:rsidRDefault="00BB3414" w:rsidP="00BB3414">
            <w:pPr>
              <w:jc w:val="center"/>
              <w:rPr>
                <w:sz w:val="20"/>
                <w:szCs w:val="20"/>
              </w:rPr>
            </w:pPr>
            <w:r w:rsidRPr="00BB3414">
              <w:rPr>
                <w:sz w:val="20"/>
                <w:szCs w:val="20"/>
              </w:rPr>
              <w:t>2</w:t>
            </w:r>
          </w:p>
        </w:tc>
        <w:tc>
          <w:tcPr>
            <w:tcW w:w="5746" w:type="dxa"/>
            <w:shd w:val="clear" w:color="FFFFCC" w:fill="FFFFFF"/>
            <w:vAlign w:val="center"/>
            <w:hideMark/>
          </w:tcPr>
          <w:p w14:paraId="6DBF3544" w14:textId="77777777" w:rsidR="00BB3414" w:rsidRPr="00BB3414" w:rsidRDefault="00BB3414" w:rsidP="00BB3414">
            <w:pPr>
              <w:jc w:val="left"/>
              <w:rPr>
                <w:sz w:val="20"/>
                <w:szCs w:val="20"/>
              </w:rPr>
            </w:pPr>
            <w:r w:rsidRPr="00BB3414">
              <w:rPr>
                <w:noProof/>
                <w:lang w:eastAsia="en-US"/>
              </w:rPr>
              <w:t>K32+ LED 32 zonu klaviatūra (atbalsta 2 grupas, savienojama ar SPECTRA SP, MAGELLAN MG sērijas kontrolpaneļiem) (vai analogs)</w:t>
            </w:r>
          </w:p>
        </w:tc>
        <w:tc>
          <w:tcPr>
            <w:tcW w:w="1046" w:type="dxa"/>
            <w:shd w:val="clear" w:color="FFFFCC" w:fill="FFFFFF"/>
            <w:vAlign w:val="center"/>
            <w:hideMark/>
          </w:tcPr>
          <w:p w14:paraId="5B6B72E1" w14:textId="77777777" w:rsidR="00BB3414" w:rsidRPr="00BB3414" w:rsidRDefault="00BB3414" w:rsidP="00BB3414">
            <w:pPr>
              <w:jc w:val="center"/>
              <w:rPr>
                <w:sz w:val="20"/>
                <w:szCs w:val="20"/>
              </w:rPr>
            </w:pPr>
            <w:r w:rsidRPr="00BB3414">
              <w:rPr>
                <w:noProof/>
                <w:lang w:eastAsia="en-US"/>
              </w:rPr>
              <w:t>gab.</w:t>
            </w:r>
          </w:p>
        </w:tc>
        <w:tc>
          <w:tcPr>
            <w:tcW w:w="992" w:type="dxa"/>
            <w:shd w:val="clear" w:color="FFFFCC" w:fill="FFFFFF"/>
            <w:vAlign w:val="center"/>
            <w:hideMark/>
          </w:tcPr>
          <w:p w14:paraId="44230146" w14:textId="77777777" w:rsidR="00BB3414" w:rsidRPr="00BB3414" w:rsidRDefault="00BB3414" w:rsidP="00BB3414">
            <w:pPr>
              <w:jc w:val="center"/>
              <w:rPr>
                <w:sz w:val="20"/>
                <w:szCs w:val="20"/>
              </w:rPr>
            </w:pPr>
            <w:r w:rsidRPr="00BB3414">
              <w:rPr>
                <w:noProof/>
                <w:lang w:eastAsia="en-US"/>
              </w:rPr>
              <w:t>2.00</w:t>
            </w:r>
          </w:p>
        </w:tc>
      </w:tr>
      <w:tr w:rsidR="00BB3414" w:rsidRPr="00BB3414" w14:paraId="6DB2E56F" w14:textId="77777777" w:rsidTr="006D1001">
        <w:trPr>
          <w:trHeight w:val="300"/>
        </w:trPr>
        <w:tc>
          <w:tcPr>
            <w:tcW w:w="486" w:type="dxa"/>
            <w:shd w:val="clear" w:color="auto" w:fill="auto"/>
            <w:vAlign w:val="center"/>
            <w:hideMark/>
          </w:tcPr>
          <w:p w14:paraId="7D5BC7C4" w14:textId="77777777" w:rsidR="00BB3414" w:rsidRPr="00BB3414" w:rsidRDefault="00BB3414" w:rsidP="00BB3414">
            <w:pPr>
              <w:jc w:val="center"/>
              <w:rPr>
                <w:sz w:val="20"/>
                <w:szCs w:val="20"/>
              </w:rPr>
            </w:pPr>
            <w:r w:rsidRPr="00BB3414">
              <w:rPr>
                <w:sz w:val="20"/>
                <w:szCs w:val="20"/>
              </w:rPr>
              <w:t>3</w:t>
            </w:r>
          </w:p>
        </w:tc>
        <w:tc>
          <w:tcPr>
            <w:tcW w:w="5746" w:type="dxa"/>
            <w:shd w:val="clear" w:color="FFFFCC" w:fill="FFFFFF"/>
            <w:vAlign w:val="center"/>
            <w:hideMark/>
          </w:tcPr>
          <w:p w14:paraId="450B94E7" w14:textId="77777777" w:rsidR="00BB3414" w:rsidRPr="00BB3414" w:rsidRDefault="00BB3414" w:rsidP="00BB3414">
            <w:pPr>
              <w:jc w:val="left"/>
              <w:rPr>
                <w:sz w:val="20"/>
                <w:szCs w:val="20"/>
              </w:rPr>
            </w:pPr>
            <w:r w:rsidRPr="00BB3414">
              <w:rPr>
                <w:noProof/>
                <w:lang w:eastAsia="en-US"/>
              </w:rPr>
              <w:t>SWAN QUAD Kustības detectors</w:t>
            </w:r>
            <w:r w:rsidRPr="00BB3414">
              <w:rPr>
                <w:noProof/>
                <w:lang w:eastAsia="en-US"/>
              </w:rPr>
              <w:br/>
              <w:t>Detektoru veids - PIR(Pasīvais infrasarkanais detektors)Noteikšanas diapazons - 18m Skata leņķis - 100° (vai analogs)</w:t>
            </w:r>
          </w:p>
        </w:tc>
        <w:tc>
          <w:tcPr>
            <w:tcW w:w="1046" w:type="dxa"/>
            <w:shd w:val="clear" w:color="auto" w:fill="auto"/>
            <w:vAlign w:val="center"/>
            <w:hideMark/>
          </w:tcPr>
          <w:p w14:paraId="685C2E91" w14:textId="77777777" w:rsidR="00BB3414" w:rsidRPr="00BB3414" w:rsidRDefault="00BB3414" w:rsidP="00BB3414">
            <w:pPr>
              <w:jc w:val="center"/>
              <w:rPr>
                <w:sz w:val="20"/>
                <w:szCs w:val="20"/>
              </w:rPr>
            </w:pPr>
            <w:r w:rsidRPr="00BB3414">
              <w:rPr>
                <w:noProof/>
                <w:lang w:eastAsia="en-US"/>
              </w:rPr>
              <w:t>gab.</w:t>
            </w:r>
          </w:p>
        </w:tc>
        <w:tc>
          <w:tcPr>
            <w:tcW w:w="992" w:type="dxa"/>
            <w:shd w:val="clear" w:color="auto" w:fill="auto"/>
            <w:vAlign w:val="center"/>
            <w:hideMark/>
          </w:tcPr>
          <w:p w14:paraId="337369E9" w14:textId="77777777" w:rsidR="00BB3414" w:rsidRPr="00BB3414" w:rsidRDefault="00BB3414" w:rsidP="00BB3414">
            <w:pPr>
              <w:jc w:val="center"/>
              <w:rPr>
                <w:sz w:val="20"/>
                <w:szCs w:val="20"/>
              </w:rPr>
            </w:pPr>
            <w:r w:rsidRPr="00BB3414">
              <w:rPr>
                <w:noProof/>
                <w:lang w:eastAsia="en-US"/>
              </w:rPr>
              <w:t>11.00</w:t>
            </w:r>
          </w:p>
        </w:tc>
      </w:tr>
      <w:tr w:rsidR="00BB3414" w:rsidRPr="00BB3414" w14:paraId="3B9D8827" w14:textId="77777777" w:rsidTr="006D1001">
        <w:trPr>
          <w:trHeight w:val="300"/>
        </w:trPr>
        <w:tc>
          <w:tcPr>
            <w:tcW w:w="486" w:type="dxa"/>
            <w:shd w:val="clear" w:color="auto" w:fill="auto"/>
            <w:vAlign w:val="center"/>
            <w:hideMark/>
          </w:tcPr>
          <w:p w14:paraId="0318D2B5" w14:textId="77777777" w:rsidR="00BB3414" w:rsidRPr="00BB3414" w:rsidRDefault="00BB3414" w:rsidP="00BB3414">
            <w:pPr>
              <w:jc w:val="center"/>
              <w:rPr>
                <w:sz w:val="20"/>
                <w:szCs w:val="20"/>
              </w:rPr>
            </w:pPr>
            <w:r w:rsidRPr="00BB3414">
              <w:rPr>
                <w:sz w:val="20"/>
                <w:szCs w:val="20"/>
              </w:rPr>
              <w:t>4</w:t>
            </w:r>
          </w:p>
        </w:tc>
        <w:tc>
          <w:tcPr>
            <w:tcW w:w="5746" w:type="dxa"/>
            <w:shd w:val="clear" w:color="FFFFCC" w:fill="FFFFFF"/>
            <w:vAlign w:val="center"/>
            <w:hideMark/>
          </w:tcPr>
          <w:p w14:paraId="6A581523" w14:textId="77777777" w:rsidR="00BB3414" w:rsidRPr="00BB3414" w:rsidRDefault="00BB3414" w:rsidP="00BB3414">
            <w:pPr>
              <w:jc w:val="left"/>
              <w:rPr>
                <w:sz w:val="20"/>
                <w:szCs w:val="20"/>
              </w:rPr>
            </w:pPr>
            <w:r w:rsidRPr="00BB3414">
              <w:rPr>
                <w:noProof/>
                <w:color w:val="000000"/>
                <w:lang w:eastAsia="en-US"/>
              </w:rPr>
              <w:t>FTP Ārtelpu Cat5e kabelis</w:t>
            </w:r>
          </w:p>
        </w:tc>
        <w:tc>
          <w:tcPr>
            <w:tcW w:w="1046" w:type="dxa"/>
            <w:shd w:val="clear" w:color="auto" w:fill="auto"/>
            <w:vAlign w:val="center"/>
            <w:hideMark/>
          </w:tcPr>
          <w:p w14:paraId="502FC013" w14:textId="77777777" w:rsidR="00BB3414" w:rsidRPr="00BB3414" w:rsidRDefault="00BB3414" w:rsidP="00BB3414">
            <w:pPr>
              <w:jc w:val="center"/>
              <w:rPr>
                <w:sz w:val="20"/>
                <w:szCs w:val="20"/>
              </w:rPr>
            </w:pPr>
            <w:r w:rsidRPr="00BB3414">
              <w:rPr>
                <w:noProof/>
                <w:lang w:eastAsia="en-US"/>
              </w:rPr>
              <w:t>m.</w:t>
            </w:r>
          </w:p>
        </w:tc>
        <w:tc>
          <w:tcPr>
            <w:tcW w:w="992" w:type="dxa"/>
            <w:shd w:val="clear" w:color="auto" w:fill="auto"/>
            <w:vAlign w:val="center"/>
            <w:hideMark/>
          </w:tcPr>
          <w:p w14:paraId="52E87A02" w14:textId="77777777" w:rsidR="00BB3414" w:rsidRPr="00BB3414" w:rsidRDefault="00BB3414" w:rsidP="00BB3414">
            <w:pPr>
              <w:jc w:val="center"/>
              <w:rPr>
                <w:sz w:val="20"/>
                <w:szCs w:val="20"/>
              </w:rPr>
            </w:pPr>
            <w:r w:rsidRPr="00BB3414">
              <w:rPr>
                <w:noProof/>
                <w:color w:val="000000"/>
                <w:lang w:eastAsia="en-US"/>
              </w:rPr>
              <w:t>350.00</w:t>
            </w:r>
          </w:p>
        </w:tc>
      </w:tr>
      <w:tr w:rsidR="00BB3414" w:rsidRPr="00BB3414" w14:paraId="49536BC8" w14:textId="77777777" w:rsidTr="006D1001">
        <w:trPr>
          <w:trHeight w:val="300"/>
        </w:trPr>
        <w:tc>
          <w:tcPr>
            <w:tcW w:w="486" w:type="dxa"/>
            <w:shd w:val="clear" w:color="auto" w:fill="auto"/>
            <w:vAlign w:val="center"/>
            <w:hideMark/>
          </w:tcPr>
          <w:p w14:paraId="257D0973" w14:textId="77777777" w:rsidR="00BB3414" w:rsidRPr="00BB3414" w:rsidRDefault="00BB3414" w:rsidP="00BB3414">
            <w:pPr>
              <w:jc w:val="center"/>
              <w:rPr>
                <w:sz w:val="20"/>
                <w:szCs w:val="20"/>
              </w:rPr>
            </w:pPr>
            <w:r w:rsidRPr="00BB3414">
              <w:rPr>
                <w:sz w:val="20"/>
                <w:szCs w:val="20"/>
              </w:rPr>
              <w:t>5</w:t>
            </w:r>
          </w:p>
        </w:tc>
        <w:tc>
          <w:tcPr>
            <w:tcW w:w="5746" w:type="dxa"/>
            <w:shd w:val="clear" w:color="auto" w:fill="auto"/>
            <w:vAlign w:val="center"/>
            <w:hideMark/>
          </w:tcPr>
          <w:p w14:paraId="48E04CFB" w14:textId="77777777" w:rsidR="00BB3414" w:rsidRPr="00BB3414" w:rsidRDefault="00BB3414" w:rsidP="00BB3414">
            <w:pPr>
              <w:jc w:val="left"/>
              <w:rPr>
                <w:sz w:val="20"/>
                <w:szCs w:val="20"/>
              </w:rPr>
            </w:pPr>
            <w:r w:rsidRPr="00BB3414">
              <w:rPr>
                <w:noProof/>
                <w:lang w:eastAsia="en-US"/>
              </w:rPr>
              <w:t>Kabelis 6X0,22 Apsardzes sistēmām</w:t>
            </w:r>
          </w:p>
        </w:tc>
        <w:tc>
          <w:tcPr>
            <w:tcW w:w="1046" w:type="dxa"/>
            <w:shd w:val="clear" w:color="auto" w:fill="auto"/>
            <w:vAlign w:val="center"/>
            <w:hideMark/>
          </w:tcPr>
          <w:p w14:paraId="5FF6089B" w14:textId="77777777" w:rsidR="00BB3414" w:rsidRPr="00BB3414" w:rsidRDefault="00BB3414" w:rsidP="00BB3414">
            <w:pPr>
              <w:jc w:val="center"/>
              <w:rPr>
                <w:sz w:val="20"/>
                <w:szCs w:val="20"/>
              </w:rPr>
            </w:pPr>
            <w:r w:rsidRPr="00BB3414">
              <w:rPr>
                <w:noProof/>
                <w:lang w:eastAsia="en-US"/>
              </w:rPr>
              <w:t>m.</w:t>
            </w:r>
          </w:p>
        </w:tc>
        <w:tc>
          <w:tcPr>
            <w:tcW w:w="992" w:type="dxa"/>
            <w:shd w:val="clear" w:color="auto" w:fill="auto"/>
            <w:vAlign w:val="center"/>
            <w:hideMark/>
          </w:tcPr>
          <w:p w14:paraId="7CB510D3" w14:textId="77777777" w:rsidR="00BB3414" w:rsidRPr="00BB3414" w:rsidRDefault="00BB3414" w:rsidP="00BB3414">
            <w:pPr>
              <w:jc w:val="center"/>
              <w:rPr>
                <w:sz w:val="20"/>
                <w:szCs w:val="20"/>
              </w:rPr>
            </w:pPr>
            <w:r w:rsidRPr="00BB3414">
              <w:rPr>
                <w:noProof/>
                <w:lang w:eastAsia="en-US"/>
              </w:rPr>
              <w:t>540.00</w:t>
            </w:r>
          </w:p>
        </w:tc>
      </w:tr>
      <w:tr w:rsidR="00BB3414" w:rsidRPr="00BB3414" w14:paraId="6DBD6152" w14:textId="77777777" w:rsidTr="006D1001">
        <w:trPr>
          <w:trHeight w:val="300"/>
        </w:trPr>
        <w:tc>
          <w:tcPr>
            <w:tcW w:w="486" w:type="dxa"/>
            <w:shd w:val="clear" w:color="auto" w:fill="auto"/>
            <w:vAlign w:val="center"/>
            <w:hideMark/>
          </w:tcPr>
          <w:p w14:paraId="205ABEAF" w14:textId="77777777" w:rsidR="00BB3414" w:rsidRPr="00BB3414" w:rsidRDefault="00BB3414" w:rsidP="00BB3414">
            <w:pPr>
              <w:jc w:val="center"/>
              <w:rPr>
                <w:sz w:val="20"/>
                <w:szCs w:val="20"/>
              </w:rPr>
            </w:pPr>
            <w:r w:rsidRPr="00BB3414">
              <w:rPr>
                <w:sz w:val="20"/>
                <w:szCs w:val="20"/>
              </w:rPr>
              <w:t>6</w:t>
            </w:r>
          </w:p>
        </w:tc>
        <w:tc>
          <w:tcPr>
            <w:tcW w:w="5746" w:type="dxa"/>
            <w:shd w:val="clear" w:color="auto" w:fill="auto"/>
            <w:vAlign w:val="center"/>
            <w:hideMark/>
          </w:tcPr>
          <w:p w14:paraId="5452100C" w14:textId="77777777" w:rsidR="00BB3414" w:rsidRPr="00BB3414" w:rsidRDefault="00BB3414" w:rsidP="00BB3414">
            <w:pPr>
              <w:jc w:val="left"/>
              <w:rPr>
                <w:sz w:val="20"/>
                <w:szCs w:val="20"/>
              </w:rPr>
            </w:pPr>
            <w:r w:rsidRPr="00BB3414">
              <w:rPr>
                <w:noProof/>
                <w:lang w:eastAsia="en-US"/>
              </w:rPr>
              <w:t>SP65 Kontrolpanelis</w:t>
            </w:r>
            <w:r w:rsidRPr="00BB3414">
              <w:rPr>
                <w:noProof/>
                <w:lang w:eastAsia="en-US"/>
              </w:rPr>
              <w:br/>
              <w:t>2 apakšsistēmas (1, ja izmantojas tastatūra K636)</w:t>
            </w:r>
            <w:r w:rsidRPr="00BB3414">
              <w:rPr>
                <w:noProof/>
                <w:lang w:eastAsia="en-US"/>
              </w:rPr>
              <w:br/>
              <w:t>9 vadu zonas uz plates (18 ar dubultošanas funkciju ATZ); paplašināšana līdz 32</w:t>
            </w:r>
            <w:r w:rsidRPr="00BB3414">
              <w:rPr>
                <w:noProof/>
                <w:lang w:eastAsia="en-US"/>
              </w:rPr>
              <w:br/>
              <w:t>3 PGM izejas uz plates, paplašināšana līdz 16</w:t>
            </w:r>
            <w:r w:rsidRPr="00BB3414">
              <w:rPr>
                <w:noProof/>
                <w:lang w:eastAsia="en-US"/>
              </w:rPr>
              <w:br/>
              <w:t>32 lietotāju kodi</w:t>
            </w:r>
            <w:r w:rsidRPr="00BB3414">
              <w:rPr>
                <w:noProof/>
                <w:lang w:eastAsia="en-US"/>
              </w:rPr>
              <w:br/>
              <w:t>Atbalsta saziņas moduli (PCS sērija), IP un balss automātisko atzvanu (VDMP3)</w:t>
            </w:r>
            <w:r w:rsidRPr="00BB3414">
              <w:rPr>
                <w:noProof/>
                <w:lang w:eastAsia="en-US"/>
              </w:rPr>
              <w:br/>
              <w:t xml:space="preserve">Iebūvēts impulsu barošanas avots 1.1А (vai analogs) </w:t>
            </w:r>
          </w:p>
        </w:tc>
        <w:tc>
          <w:tcPr>
            <w:tcW w:w="1046" w:type="dxa"/>
            <w:shd w:val="clear" w:color="auto" w:fill="auto"/>
            <w:vAlign w:val="center"/>
            <w:hideMark/>
          </w:tcPr>
          <w:p w14:paraId="6B3E7958" w14:textId="77777777" w:rsidR="00BB3414" w:rsidRPr="00BB3414" w:rsidRDefault="00BB3414" w:rsidP="00BB3414">
            <w:pPr>
              <w:jc w:val="center"/>
              <w:rPr>
                <w:sz w:val="20"/>
                <w:szCs w:val="20"/>
              </w:rPr>
            </w:pPr>
            <w:r w:rsidRPr="00BB3414">
              <w:rPr>
                <w:noProof/>
                <w:color w:val="000000"/>
                <w:lang w:eastAsia="en-US"/>
              </w:rPr>
              <w:t>gab.</w:t>
            </w:r>
          </w:p>
        </w:tc>
        <w:tc>
          <w:tcPr>
            <w:tcW w:w="992" w:type="dxa"/>
            <w:shd w:val="clear" w:color="FFFFCC" w:fill="FFFFFF"/>
            <w:vAlign w:val="center"/>
            <w:hideMark/>
          </w:tcPr>
          <w:p w14:paraId="56C20EC4" w14:textId="77777777" w:rsidR="00BB3414" w:rsidRPr="00BB3414" w:rsidRDefault="00BB3414" w:rsidP="00BB3414">
            <w:pPr>
              <w:jc w:val="center"/>
              <w:rPr>
                <w:sz w:val="20"/>
                <w:szCs w:val="20"/>
              </w:rPr>
            </w:pPr>
            <w:r w:rsidRPr="00BB3414">
              <w:rPr>
                <w:noProof/>
                <w:color w:val="000000"/>
                <w:lang w:eastAsia="en-US"/>
              </w:rPr>
              <w:t>1.00</w:t>
            </w:r>
          </w:p>
        </w:tc>
      </w:tr>
      <w:tr w:rsidR="00BB3414" w:rsidRPr="00BB3414" w14:paraId="08349BC5" w14:textId="77777777" w:rsidTr="006D1001">
        <w:trPr>
          <w:trHeight w:val="300"/>
        </w:trPr>
        <w:tc>
          <w:tcPr>
            <w:tcW w:w="486" w:type="dxa"/>
            <w:shd w:val="clear" w:color="auto" w:fill="auto"/>
            <w:vAlign w:val="center"/>
            <w:hideMark/>
          </w:tcPr>
          <w:p w14:paraId="154B8B1E" w14:textId="77777777" w:rsidR="00BB3414" w:rsidRPr="00BB3414" w:rsidRDefault="00BB3414" w:rsidP="00BB3414">
            <w:pPr>
              <w:jc w:val="center"/>
              <w:rPr>
                <w:sz w:val="20"/>
                <w:szCs w:val="20"/>
              </w:rPr>
            </w:pPr>
            <w:r w:rsidRPr="00BB3414">
              <w:rPr>
                <w:sz w:val="20"/>
                <w:szCs w:val="20"/>
              </w:rPr>
              <w:t>7</w:t>
            </w:r>
          </w:p>
        </w:tc>
        <w:tc>
          <w:tcPr>
            <w:tcW w:w="5746" w:type="dxa"/>
            <w:shd w:val="clear" w:color="auto" w:fill="auto"/>
            <w:vAlign w:val="center"/>
            <w:hideMark/>
          </w:tcPr>
          <w:p w14:paraId="0E24A8FC" w14:textId="77777777" w:rsidR="00BB3414" w:rsidRPr="00BB3414" w:rsidRDefault="00BB3414" w:rsidP="00BB3414">
            <w:pPr>
              <w:jc w:val="left"/>
              <w:rPr>
                <w:sz w:val="20"/>
                <w:szCs w:val="20"/>
              </w:rPr>
            </w:pPr>
            <w:r w:rsidRPr="00BB3414">
              <w:rPr>
                <w:noProof/>
                <w:lang w:eastAsia="en-US"/>
              </w:rPr>
              <w:t xml:space="preserve">Metāla kaste </w:t>
            </w:r>
          </w:p>
        </w:tc>
        <w:tc>
          <w:tcPr>
            <w:tcW w:w="1046" w:type="dxa"/>
            <w:shd w:val="clear" w:color="auto" w:fill="auto"/>
            <w:vAlign w:val="center"/>
            <w:hideMark/>
          </w:tcPr>
          <w:p w14:paraId="2F739008" w14:textId="77777777" w:rsidR="00BB3414" w:rsidRPr="00BB3414" w:rsidRDefault="00BB3414" w:rsidP="00BB3414">
            <w:pPr>
              <w:jc w:val="center"/>
              <w:rPr>
                <w:sz w:val="20"/>
                <w:szCs w:val="20"/>
              </w:rPr>
            </w:pPr>
            <w:r w:rsidRPr="00BB3414">
              <w:rPr>
                <w:noProof/>
                <w:color w:val="000000"/>
                <w:lang w:eastAsia="en-US"/>
              </w:rPr>
              <w:t>gab.</w:t>
            </w:r>
          </w:p>
        </w:tc>
        <w:tc>
          <w:tcPr>
            <w:tcW w:w="992" w:type="dxa"/>
            <w:shd w:val="clear" w:color="auto" w:fill="auto"/>
            <w:vAlign w:val="center"/>
            <w:hideMark/>
          </w:tcPr>
          <w:p w14:paraId="7F695D7E" w14:textId="77777777" w:rsidR="00BB3414" w:rsidRPr="00BB3414" w:rsidRDefault="00BB3414" w:rsidP="00BB3414">
            <w:pPr>
              <w:jc w:val="center"/>
              <w:rPr>
                <w:sz w:val="20"/>
                <w:szCs w:val="20"/>
              </w:rPr>
            </w:pPr>
            <w:r w:rsidRPr="00BB3414">
              <w:rPr>
                <w:noProof/>
                <w:color w:val="000000"/>
                <w:lang w:eastAsia="en-US"/>
              </w:rPr>
              <w:t>1.00</w:t>
            </w:r>
          </w:p>
        </w:tc>
      </w:tr>
      <w:tr w:rsidR="00BB3414" w:rsidRPr="00BB3414" w14:paraId="6A82C871" w14:textId="77777777" w:rsidTr="006D1001">
        <w:trPr>
          <w:trHeight w:val="300"/>
        </w:trPr>
        <w:tc>
          <w:tcPr>
            <w:tcW w:w="486" w:type="dxa"/>
            <w:shd w:val="clear" w:color="auto" w:fill="auto"/>
            <w:vAlign w:val="center"/>
            <w:hideMark/>
          </w:tcPr>
          <w:p w14:paraId="654884BE" w14:textId="77777777" w:rsidR="00BB3414" w:rsidRPr="00BB3414" w:rsidRDefault="00BB3414" w:rsidP="00BB3414">
            <w:pPr>
              <w:jc w:val="center"/>
              <w:rPr>
                <w:sz w:val="20"/>
                <w:szCs w:val="20"/>
              </w:rPr>
            </w:pPr>
            <w:r w:rsidRPr="00BB3414">
              <w:rPr>
                <w:sz w:val="20"/>
                <w:szCs w:val="20"/>
              </w:rPr>
              <w:t>8</w:t>
            </w:r>
          </w:p>
        </w:tc>
        <w:tc>
          <w:tcPr>
            <w:tcW w:w="5746" w:type="dxa"/>
            <w:shd w:val="clear" w:color="auto" w:fill="auto"/>
            <w:vAlign w:val="center"/>
            <w:hideMark/>
          </w:tcPr>
          <w:p w14:paraId="2A19655C" w14:textId="77777777" w:rsidR="00BB3414" w:rsidRPr="00BB3414" w:rsidRDefault="00BB3414" w:rsidP="00BB3414">
            <w:pPr>
              <w:jc w:val="left"/>
              <w:rPr>
                <w:sz w:val="20"/>
                <w:szCs w:val="20"/>
              </w:rPr>
            </w:pPr>
            <w:r w:rsidRPr="00BB3414">
              <w:rPr>
                <w:noProof/>
                <w:color w:val="000000"/>
                <w:lang w:eastAsia="en-US"/>
              </w:rPr>
              <w:t>AWT845 transformators 16,5V/45VA/2.7A</w:t>
            </w:r>
          </w:p>
        </w:tc>
        <w:tc>
          <w:tcPr>
            <w:tcW w:w="1046" w:type="dxa"/>
            <w:shd w:val="clear" w:color="auto" w:fill="auto"/>
            <w:vAlign w:val="center"/>
            <w:hideMark/>
          </w:tcPr>
          <w:p w14:paraId="2B524953" w14:textId="77777777" w:rsidR="00BB3414" w:rsidRPr="00BB3414" w:rsidRDefault="00BB3414" w:rsidP="00BB3414">
            <w:pPr>
              <w:jc w:val="center"/>
              <w:rPr>
                <w:sz w:val="20"/>
                <w:szCs w:val="20"/>
              </w:rPr>
            </w:pPr>
            <w:r w:rsidRPr="00BB3414">
              <w:rPr>
                <w:noProof/>
                <w:color w:val="000000"/>
                <w:lang w:eastAsia="en-US"/>
              </w:rPr>
              <w:t>gab.</w:t>
            </w:r>
          </w:p>
        </w:tc>
        <w:tc>
          <w:tcPr>
            <w:tcW w:w="992" w:type="dxa"/>
            <w:shd w:val="clear" w:color="auto" w:fill="auto"/>
            <w:vAlign w:val="center"/>
            <w:hideMark/>
          </w:tcPr>
          <w:p w14:paraId="0ED3B2E6" w14:textId="77777777" w:rsidR="00BB3414" w:rsidRPr="00BB3414" w:rsidRDefault="00BB3414" w:rsidP="00BB3414">
            <w:pPr>
              <w:jc w:val="center"/>
              <w:rPr>
                <w:sz w:val="20"/>
                <w:szCs w:val="20"/>
              </w:rPr>
            </w:pPr>
            <w:r w:rsidRPr="00BB3414">
              <w:rPr>
                <w:noProof/>
                <w:color w:val="000000"/>
                <w:lang w:eastAsia="en-US"/>
              </w:rPr>
              <w:t>1.00</w:t>
            </w:r>
          </w:p>
        </w:tc>
      </w:tr>
      <w:tr w:rsidR="00BB3414" w:rsidRPr="00BB3414" w14:paraId="5D412534" w14:textId="77777777" w:rsidTr="006D1001">
        <w:trPr>
          <w:trHeight w:val="300"/>
        </w:trPr>
        <w:tc>
          <w:tcPr>
            <w:tcW w:w="486" w:type="dxa"/>
            <w:shd w:val="clear" w:color="auto" w:fill="auto"/>
            <w:vAlign w:val="center"/>
            <w:hideMark/>
          </w:tcPr>
          <w:p w14:paraId="36507B4E" w14:textId="77777777" w:rsidR="00BB3414" w:rsidRPr="00BB3414" w:rsidRDefault="00BB3414" w:rsidP="00BB3414">
            <w:pPr>
              <w:jc w:val="center"/>
              <w:rPr>
                <w:sz w:val="20"/>
                <w:szCs w:val="20"/>
              </w:rPr>
            </w:pPr>
            <w:r w:rsidRPr="00BB3414">
              <w:rPr>
                <w:sz w:val="20"/>
                <w:szCs w:val="20"/>
              </w:rPr>
              <w:t>9</w:t>
            </w:r>
          </w:p>
        </w:tc>
        <w:tc>
          <w:tcPr>
            <w:tcW w:w="5746" w:type="dxa"/>
            <w:shd w:val="clear" w:color="auto" w:fill="auto"/>
            <w:vAlign w:val="center"/>
            <w:hideMark/>
          </w:tcPr>
          <w:p w14:paraId="48973A86" w14:textId="77777777" w:rsidR="00BB3414" w:rsidRPr="00BB3414" w:rsidRDefault="00BB3414" w:rsidP="00BB3414">
            <w:pPr>
              <w:jc w:val="left"/>
              <w:rPr>
                <w:sz w:val="20"/>
                <w:szCs w:val="20"/>
              </w:rPr>
            </w:pPr>
            <w:r w:rsidRPr="00BB3414">
              <w:rPr>
                <w:noProof/>
                <w:color w:val="000000"/>
                <w:lang w:eastAsia="en-US"/>
              </w:rPr>
              <w:t>Akumulators PB1270</w:t>
            </w:r>
          </w:p>
        </w:tc>
        <w:tc>
          <w:tcPr>
            <w:tcW w:w="1046" w:type="dxa"/>
            <w:shd w:val="clear" w:color="auto" w:fill="auto"/>
            <w:vAlign w:val="center"/>
            <w:hideMark/>
          </w:tcPr>
          <w:p w14:paraId="6CAD02B0" w14:textId="77777777" w:rsidR="00BB3414" w:rsidRPr="00BB3414" w:rsidRDefault="00BB3414" w:rsidP="00BB3414">
            <w:pPr>
              <w:jc w:val="center"/>
              <w:rPr>
                <w:sz w:val="20"/>
                <w:szCs w:val="20"/>
              </w:rPr>
            </w:pPr>
            <w:r w:rsidRPr="00BB3414">
              <w:rPr>
                <w:noProof/>
                <w:color w:val="000000"/>
                <w:lang w:eastAsia="en-US"/>
              </w:rPr>
              <w:t>gab.</w:t>
            </w:r>
          </w:p>
        </w:tc>
        <w:tc>
          <w:tcPr>
            <w:tcW w:w="992" w:type="dxa"/>
            <w:shd w:val="clear" w:color="auto" w:fill="auto"/>
            <w:vAlign w:val="center"/>
            <w:hideMark/>
          </w:tcPr>
          <w:p w14:paraId="444D1C3D" w14:textId="77777777" w:rsidR="00BB3414" w:rsidRPr="00BB3414" w:rsidRDefault="00BB3414" w:rsidP="00BB3414">
            <w:pPr>
              <w:jc w:val="center"/>
              <w:rPr>
                <w:sz w:val="20"/>
                <w:szCs w:val="20"/>
              </w:rPr>
            </w:pPr>
            <w:r w:rsidRPr="00BB3414">
              <w:rPr>
                <w:noProof/>
                <w:color w:val="000000"/>
                <w:lang w:eastAsia="en-US"/>
              </w:rPr>
              <w:t>1.00</w:t>
            </w:r>
          </w:p>
        </w:tc>
      </w:tr>
      <w:tr w:rsidR="00BB3414" w:rsidRPr="00BB3414" w14:paraId="7FF71CFD" w14:textId="77777777" w:rsidTr="006D1001">
        <w:trPr>
          <w:trHeight w:val="510"/>
        </w:trPr>
        <w:tc>
          <w:tcPr>
            <w:tcW w:w="486" w:type="dxa"/>
            <w:shd w:val="clear" w:color="auto" w:fill="auto"/>
            <w:vAlign w:val="center"/>
            <w:hideMark/>
          </w:tcPr>
          <w:p w14:paraId="273D1BF3" w14:textId="77777777" w:rsidR="00BB3414" w:rsidRPr="00BB3414" w:rsidRDefault="00BB3414" w:rsidP="00BB3414">
            <w:pPr>
              <w:jc w:val="center"/>
              <w:rPr>
                <w:sz w:val="20"/>
                <w:szCs w:val="20"/>
              </w:rPr>
            </w:pPr>
            <w:r w:rsidRPr="00BB3414">
              <w:rPr>
                <w:sz w:val="20"/>
                <w:szCs w:val="20"/>
              </w:rPr>
              <w:t>10</w:t>
            </w:r>
          </w:p>
        </w:tc>
        <w:tc>
          <w:tcPr>
            <w:tcW w:w="5746" w:type="dxa"/>
            <w:shd w:val="clear" w:color="auto" w:fill="auto"/>
            <w:vAlign w:val="center"/>
            <w:hideMark/>
          </w:tcPr>
          <w:p w14:paraId="6E660DDE" w14:textId="77777777" w:rsidR="00BB3414" w:rsidRPr="00BB3414" w:rsidRDefault="00BB3414" w:rsidP="00BB3414">
            <w:pPr>
              <w:jc w:val="left"/>
              <w:rPr>
                <w:sz w:val="20"/>
                <w:szCs w:val="20"/>
              </w:rPr>
            </w:pPr>
            <w:r w:rsidRPr="00BB3414">
              <w:rPr>
                <w:noProof/>
                <w:lang w:eastAsia="en-US"/>
              </w:rPr>
              <w:t>MR-300 BLUE Ārējā sirēna ar lampu 115dB</w:t>
            </w:r>
          </w:p>
        </w:tc>
        <w:tc>
          <w:tcPr>
            <w:tcW w:w="1046" w:type="dxa"/>
            <w:shd w:val="clear" w:color="auto" w:fill="auto"/>
            <w:vAlign w:val="center"/>
            <w:hideMark/>
          </w:tcPr>
          <w:p w14:paraId="5C2F009F" w14:textId="77777777" w:rsidR="00BB3414" w:rsidRPr="00BB3414" w:rsidRDefault="00BB3414" w:rsidP="00BB3414">
            <w:pPr>
              <w:jc w:val="center"/>
              <w:rPr>
                <w:sz w:val="20"/>
                <w:szCs w:val="20"/>
              </w:rPr>
            </w:pPr>
            <w:r w:rsidRPr="00BB3414">
              <w:rPr>
                <w:noProof/>
                <w:color w:val="000000"/>
                <w:lang w:eastAsia="en-US"/>
              </w:rPr>
              <w:t>gab.</w:t>
            </w:r>
          </w:p>
        </w:tc>
        <w:tc>
          <w:tcPr>
            <w:tcW w:w="992" w:type="dxa"/>
            <w:shd w:val="clear" w:color="auto" w:fill="auto"/>
            <w:vAlign w:val="center"/>
            <w:hideMark/>
          </w:tcPr>
          <w:p w14:paraId="1237C116" w14:textId="77777777" w:rsidR="00BB3414" w:rsidRPr="00BB3414" w:rsidRDefault="00BB3414" w:rsidP="00BB3414">
            <w:pPr>
              <w:jc w:val="center"/>
              <w:rPr>
                <w:sz w:val="20"/>
                <w:szCs w:val="20"/>
              </w:rPr>
            </w:pPr>
            <w:r w:rsidRPr="00BB3414">
              <w:rPr>
                <w:noProof/>
                <w:color w:val="000000"/>
                <w:lang w:eastAsia="en-US"/>
              </w:rPr>
              <w:t>1.00</w:t>
            </w:r>
          </w:p>
        </w:tc>
      </w:tr>
      <w:tr w:rsidR="00BB3414" w:rsidRPr="00BB3414" w14:paraId="1DB194A6" w14:textId="77777777" w:rsidTr="006D1001">
        <w:trPr>
          <w:trHeight w:val="510"/>
        </w:trPr>
        <w:tc>
          <w:tcPr>
            <w:tcW w:w="486" w:type="dxa"/>
            <w:shd w:val="clear" w:color="auto" w:fill="auto"/>
            <w:vAlign w:val="center"/>
          </w:tcPr>
          <w:p w14:paraId="4620185C" w14:textId="77777777" w:rsidR="00BB3414" w:rsidRPr="00BB3414" w:rsidRDefault="00BB3414" w:rsidP="00BB3414">
            <w:pPr>
              <w:jc w:val="center"/>
              <w:rPr>
                <w:sz w:val="20"/>
                <w:szCs w:val="20"/>
              </w:rPr>
            </w:pPr>
            <w:r w:rsidRPr="00BB3414">
              <w:rPr>
                <w:sz w:val="20"/>
                <w:szCs w:val="20"/>
              </w:rPr>
              <w:lastRenderedPageBreak/>
              <w:t>11</w:t>
            </w:r>
          </w:p>
        </w:tc>
        <w:tc>
          <w:tcPr>
            <w:tcW w:w="5746" w:type="dxa"/>
            <w:shd w:val="clear" w:color="auto" w:fill="auto"/>
            <w:vAlign w:val="center"/>
          </w:tcPr>
          <w:p w14:paraId="58536467" w14:textId="77777777" w:rsidR="00BB3414" w:rsidRPr="00BB3414" w:rsidRDefault="00BB3414" w:rsidP="00BB3414">
            <w:pPr>
              <w:jc w:val="left"/>
              <w:rPr>
                <w:noProof/>
                <w:color w:val="000000"/>
                <w:lang w:eastAsia="en-US"/>
              </w:rPr>
            </w:pPr>
            <w:r w:rsidRPr="00BB3414">
              <w:rPr>
                <w:noProof/>
                <w:lang w:eastAsia="en-US"/>
              </w:rPr>
              <w:t>EL1000 EFB Carbon Boost 12V-100Ah / EN 900A / L353 / W175 / H190 Akumulators (-/+) (vai analogs)</w:t>
            </w:r>
          </w:p>
        </w:tc>
        <w:tc>
          <w:tcPr>
            <w:tcW w:w="1046" w:type="dxa"/>
            <w:shd w:val="clear" w:color="auto" w:fill="auto"/>
            <w:vAlign w:val="center"/>
          </w:tcPr>
          <w:p w14:paraId="123F9B3D" w14:textId="77777777" w:rsidR="00BB3414" w:rsidRPr="00BB3414" w:rsidRDefault="00BB3414" w:rsidP="00BB3414">
            <w:pPr>
              <w:jc w:val="center"/>
              <w:rPr>
                <w:noProof/>
                <w:color w:val="000000"/>
                <w:lang w:eastAsia="en-US"/>
              </w:rPr>
            </w:pPr>
            <w:r w:rsidRPr="00BB3414">
              <w:rPr>
                <w:noProof/>
                <w:lang w:eastAsia="en-US"/>
              </w:rPr>
              <w:t>gab.</w:t>
            </w:r>
          </w:p>
        </w:tc>
        <w:tc>
          <w:tcPr>
            <w:tcW w:w="992" w:type="dxa"/>
            <w:shd w:val="clear" w:color="auto" w:fill="auto"/>
            <w:vAlign w:val="center"/>
          </w:tcPr>
          <w:p w14:paraId="2D332224" w14:textId="77777777" w:rsidR="00BB3414" w:rsidRPr="00BB3414" w:rsidRDefault="00BB3414" w:rsidP="00BB3414">
            <w:pPr>
              <w:jc w:val="center"/>
              <w:rPr>
                <w:noProof/>
                <w:color w:val="000000"/>
                <w:lang w:eastAsia="en-US"/>
              </w:rPr>
            </w:pPr>
            <w:r w:rsidRPr="00BB3414">
              <w:rPr>
                <w:noProof/>
                <w:lang w:eastAsia="en-US"/>
              </w:rPr>
              <w:t>2.00</w:t>
            </w:r>
          </w:p>
        </w:tc>
      </w:tr>
      <w:tr w:rsidR="00BB3414" w:rsidRPr="00BB3414" w14:paraId="4308350C" w14:textId="77777777" w:rsidTr="006D1001">
        <w:trPr>
          <w:trHeight w:val="510"/>
        </w:trPr>
        <w:tc>
          <w:tcPr>
            <w:tcW w:w="486" w:type="dxa"/>
            <w:shd w:val="clear" w:color="auto" w:fill="auto"/>
            <w:vAlign w:val="center"/>
          </w:tcPr>
          <w:p w14:paraId="40A0686A" w14:textId="77777777" w:rsidR="00BB3414" w:rsidRPr="00BB3414" w:rsidRDefault="00BB3414" w:rsidP="00BB3414">
            <w:pPr>
              <w:jc w:val="center"/>
              <w:rPr>
                <w:sz w:val="20"/>
                <w:szCs w:val="20"/>
              </w:rPr>
            </w:pPr>
            <w:r w:rsidRPr="00BB3414">
              <w:rPr>
                <w:sz w:val="20"/>
                <w:szCs w:val="20"/>
              </w:rPr>
              <w:t>12</w:t>
            </w:r>
          </w:p>
        </w:tc>
        <w:tc>
          <w:tcPr>
            <w:tcW w:w="5746" w:type="dxa"/>
            <w:shd w:val="clear" w:color="auto" w:fill="auto"/>
            <w:vAlign w:val="center"/>
          </w:tcPr>
          <w:p w14:paraId="64D2889E" w14:textId="77777777" w:rsidR="00BB3414" w:rsidRPr="00BB3414" w:rsidRDefault="00BB3414" w:rsidP="00BB3414">
            <w:pPr>
              <w:jc w:val="left"/>
              <w:rPr>
                <w:noProof/>
                <w:color w:val="000000"/>
                <w:lang w:eastAsia="en-US"/>
              </w:rPr>
            </w:pPr>
            <w:r w:rsidRPr="00BB3414">
              <w:rPr>
                <w:noProof/>
                <w:lang w:eastAsia="en-US"/>
              </w:rPr>
              <w:t>POWERLINE 12V-10A Automatic Charger for Lead-Acid, GEL, AGM, Lthium LiFePO4 battery (vai analogs)</w:t>
            </w:r>
          </w:p>
        </w:tc>
        <w:tc>
          <w:tcPr>
            <w:tcW w:w="1046" w:type="dxa"/>
            <w:shd w:val="clear" w:color="auto" w:fill="auto"/>
            <w:vAlign w:val="center"/>
          </w:tcPr>
          <w:p w14:paraId="7BCFF4A1" w14:textId="77777777" w:rsidR="00BB3414" w:rsidRPr="00BB3414" w:rsidRDefault="00BB3414" w:rsidP="00BB3414">
            <w:pPr>
              <w:jc w:val="center"/>
              <w:rPr>
                <w:noProof/>
                <w:color w:val="000000"/>
                <w:lang w:eastAsia="en-US"/>
              </w:rPr>
            </w:pPr>
            <w:r w:rsidRPr="00BB3414">
              <w:rPr>
                <w:noProof/>
                <w:lang w:eastAsia="en-US"/>
              </w:rPr>
              <w:t>gab.</w:t>
            </w:r>
          </w:p>
        </w:tc>
        <w:tc>
          <w:tcPr>
            <w:tcW w:w="992" w:type="dxa"/>
            <w:shd w:val="clear" w:color="auto" w:fill="auto"/>
            <w:vAlign w:val="center"/>
          </w:tcPr>
          <w:p w14:paraId="73E8BF85" w14:textId="77777777" w:rsidR="00BB3414" w:rsidRPr="00BB3414" w:rsidRDefault="00BB3414" w:rsidP="00BB3414">
            <w:pPr>
              <w:jc w:val="center"/>
              <w:rPr>
                <w:noProof/>
                <w:color w:val="000000"/>
                <w:lang w:eastAsia="en-US"/>
              </w:rPr>
            </w:pPr>
            <w:r w:rsidRPr="00BB3414">
              <w:rPr>
                <w:noProof/>
                <w:lang w:eastAsia="en-US"/>
              </w:rPr>
              <w:t>1.00</w:t>
            </w:r>
          </w:p>
        </w:tc>
      </w:tr>
      <w:tr w:rsidR="00BB3414" w:rsidRPr="00BB3414" w14:paraId="4428A00E" w14:textId="77777777" w:rsidTr="006D1001">
        <w:trPr>
          <w:trHeight w:val="303"/>
        </w:trPr>
        <w:tc>
          <w:tcPr>
            <w:tcW w:w="486" w:type="dxa"/>
            <w:shd w:val="clear" w:color="auto" w:fill="auto"/>
            <w:vAlign w:val="center"/>
          </w:tcPr>
          <w:p w14:paraId="2CE7DE35" w14:textId="77777777" w:rsidR="00BB3414" w:rsidRPr="00BB3414" w:rsidRDefault="00BB3414" w:rsidP="00BB3414">
            <w:pPr>
              <w:jc w:val="center"/>
              <w:rPr>
                <w:sz w:val="20"/>
                <w:szCs w:val="20"/>
              </w:rPr>
            </w:pPr>
            <w:r w:rsidRPr="00BB3414">
              <w:rPr>
                <w:sz w:val="20"/>
                <w:szCs w:val="20"/>
              </w:rPr>
              <w:t>13</w:t>
            </w:r>
          </w:p>
        </w:tc>
        <w:tc>
          <w:tcPr>
            <w:tcW w:w="5746" w:type="dxa"/>
            <w:shd w:val="clear" w:color="auto" w:fill="auto"/>
          </w:tcPr>
          <w:p w14:paraId="564470B8" w14:textId="77777777" w:rsidR="00BB3414" w:rsidRPr="00BB3414" w:rsidRDefault="00BB3414" w:rsidP="00BB3414">
            <w:pPr>
              <w:jc w:val="left"/>
              <w:rPr>
                <w:noProof/>
                <w:color w:val="000000"/>
                <w:lang w:eastAsia="en-US"/>
              </w:rPr>
            </w:pPr>
            <w:r w:rsidRPr="00BB3414">
              <w:rPr>
                <w:noProof/>
                <w:lang w:eastAsia="en-US"/>
              </w:rPr>
              <w:t>Montāžas materiāli</w:t>
            </w:r>
          </w:p>
        </w:tc>
        <w:tc>
          <w:tcPr>
            <w:tcW w:w="1046" w:type="dxa"/>
            <w:shd w:val="clear" w:color="auto" w:fill="auto"/>
          </w:tcPr>
          <w:p w14:paraId="1AA5180A" w14:textId="77777777" w:rsidR="00BB3414" w:rsidRPr="00BB3414" w:rsidRDefault="00BB3414" w:rsidP="00BB3414">
            <w:pPr>
              <w:jc w:val="center"/>
              <w:rPr>
                <w:noProof/>
                <w:color w:val="000000"/>
                <w:lang w:eastAsia="en-US"/>
              </w:rPr>
            </w:pPr>
            <w:r w:rsidRPr="00BB3414">
              <w:rPr>
                <w:noProof/>
                <w:lang w:eastAsia="en-US"/>
              </w:rPr>
              <w:t>kompl.</w:t>
            </w:r>
          </w:p>
        </w:tc>
        <w:tc>
          <w:tcPr>
            <w:tcW w:w="992" w:type="dxa"/>
            <w:shd w:val="clear" w:color="auto" w:fill="auto"/>
          </w:tcPr>
          <w:p w14:paraId="4A97FF44" w14:textId="77777777" w:rsidR="00BB3414" w:rsidRPr="00BB3414" w:rsidRDefault="00BB3414" w:rsidP="00BB3414">
            <w:pPr>
              <w:jc w:val="center"/>
              <w:rPr>
                <w:noProof/>
                <w:color w:val="000000"/>
                <w:lang w:eastAsia="en-US"/>
              </w:rPr>
            </w:pPr>
            <w:r w:rsidRPr="00BB3414">
              <w:rPr>
                <w:noProof/>
                <w:lang w:eastAsia="en-US"/>
              </w:rPr>
              <w:t>1.00</w:t>
            </w:r>
          </w:p>
        </w:tc>
      </w:tr>
    </w:tbl>
    <w:p w14:paraId="65911672" w14:textId="77777777" w:rsidR="00BB3414" w:rsidRPr="00BB3414" w:rsidRDefault="00BB3414" w:rsidP="00BB3414">
      <w:pPr>
        <w:spacing w:line="20" w:lineRule="atLeast"/>
        <w:jc w:val="left"/>
        <w:rPr>
          <w:noProof/>
          <w:lang w:eastAsia="en-US"/>
        </w:rPr>
      </w:pPr>
    </w:p>
    <w:p w14:paraId="0A16F9B2" w14:textId="77777777" w:rsidR="00BB3414" w:rsidRPr="00BB3414" w:rsidRDefault="00BB3414" w:rsidP="00BB3414">
      <w:pPr>
        <w:numPr>
          <w:ilvl w:val="0"/>
          <w:numId w:val="36"/>
        </w:numPr>
        <w:tabs>
          <w:tab w:val="left" w:pos="284"/>
        </w:tabs>
        <w:suppressAutoHyphens/>
        <w:autoSpaceDN w:val="0"/>
        <w:spacing w:after="240" w:line="0" w:lineRule="atLeast"/>
        <w:ind w:left="851" w:hanging="851"/>
        <w:jc w:val="left"/>
        <w:textAlignment w:val="baseline"/>
        <w:rPr>
          <w:b/>
          <w:bCs/>
          <w:noProof/>
          <w:lang w:eastAsia="en-US"/>
        </w:rPr>
      </w:pPr>
      <w:r w:rsidRPr="00BB3414">
        <w:rPr>
          <w:b/>
          <w:bCs/>
          <w:noProof/>
          <w:lang w:eastAsia="en-US"/>
        </w:rPr>
        <w:t>Īpašie noteikumi:</w:t>
      </w:r>
      <w:r w:rsidRPr="00BB3414">
        <w:rPr>
          <w:noProof/>
          <w:lang w:eastAsia="en-US"/>
        </w:rPr>
        <w:t xml:space="preserve"> </w:t>
      </w:r>
    </w:p>
    <w:p w14:paraId="2E75D2D2" w14:textId="77777777" w:rsidR="00BB3414" w:rsidRPr="00BB3414" w:rsidRDefault="00BB3414" w:rsidP="00BB3414">
      <w:pPr>
        <w:numPr>
          <w:ilvl w:val="1"/>
          <w:numId w:val="15"/>
        </w:numPr>
        <w:tabs>
          <w:tab w:val="left" w:pos="284"/>
        </w:tabs>
        <w:suppressAutoHyphens/>
        <w:autoSpaceDN w:val="0"/>
        <w:spacing w:line="276" w:lineRule="auto"/>
        <w:ind w:left="426" w:hanging="426"/>
        <w:contextualSpacing/>
        <w:textAlignment w:val="baseline"/>
        <w:rPr>
          <w:bCs/>
          <w:noProof/>
          <w:lang w:eastAsia="en-US"/>
        </w:rPr>
      </w:pPr>
      <w:r w:rsidRPr="00BB3414">
        <w:rPr>
          <w:bCs/>
          <w:noProof/>
          <w:lang w:eastAsia="en-US"/>
        </w:rPr>
        <w:t>Darbus paredzēts veikt iepriekš saskaņojot tos ar Pasūtītāju.</w:t>
      </w:r>
    </w:p>
    <w:p w14:paraId="79257BC2" w14:textId="77777777" w:rsidR="00BB3414" w:rsidRPr="00BB3414" w:rsidRDefault="00BB3414" w:rsidP="00BB3414">
      <w:pPr>
        <w:numPr>
          <w:ilvl w:val="1"/>
          <w:numId w:val="15"/>
        </w:numPr>
        <w:tabs>
          <w:tab w:val="left" w:pos="851"/>
        </w:tabs>
        <w:suppressAutoHyphens/>
        <w:autoSpaceDN w:val="0"/>
        <w:spacing w:line="276" w:lineRule="auto"/>
        <w:ind w:left="426" w:hanging="426"/>
        <w:contextualSpacing/>
        <w:textAlignment w:val="baseline"/>
        <w:rPr>
          <w:noProof/>
          <w:lang w:eastAsia="en-US"/>
        </w:rPr>
      </w:pPr>
      <w:r w:rsidRPr="00BB3414">
        <w:rPr>
          <w:bCs/>
          <w:noProof/>
          <w:lang w:eastAsia="en-US"/>
        </w:rPr>
        <w:t xml:space="preserve">Pēc pasūtītāja pieprasījuma Pretendentam jāsniedz informācija par darbos  pielietojamiem galvenajiem materiāliem. </w:t>
      </w:r>
    </w:p>
    <w:p w14:paraId="2E09A788" w14:textId="77777777" w:rsidR="00BB3414" w:rsidRPr="00BB3414" w:rsidRDefault="00BB3414" w:rsidP="00BB3414">
      <w:pPr>
        <w:numPr>
          <w:ilvl w:val="1"/>
          <w:numId w:val="15"/>
        </w:numPr>
        <w:tabs>
          <w:tab w:val="left" w:pos="426"/>
        </w:tabs>
        <w:suppressAutoHyphens/>
        <w:autoSpaceDN w:val="0"/>
        <w:spacing w:line="276" w:lineRule="auto"/>
        <w:ind w:left="426" w:hanging="426"/>
        <w:textAlignment w:val="baseline"/>
        <w:rPr>
          <w:noProof/>
          <w:lang w:eastAsia="en-US"/>
        </w:rPr>
      </w:pPr>
      <w:r w:rsidRPr="00BB3414">
        <w:rPr>
          <w:noProof/>
          <w:lang w:eastAsia="ru-RU"/>
        </w:rPr>
        <w:t>Pirms uzsākt darbus, izpildītājam ir jāparaksta “Objekta nodošanas – pieņemšanas</w:t>
      </w:r>
    </w:p>
    <w:p w14:paraId="436CCF2B" w14:textId="77777777" w:rsidR="00BB3414" w:rsidRPr="00BB3414" w:rsidRDefault="00BB3414" w:rsidP="00BB3414">
      <w:pPr>
        <w:tabs>
          <w:tab w:val="left" w:pos="426"/>
        </w:tabs>
        <w:suppressAutoHyphens/>
        <w:autoSpaceDN w:val="0"/>
        <w:spacing w:line="276" w:lineRule="auto"/>
        <w:ind w:left="426"/>
        <w:textAlignment w:val="baseline"/>
        <w:rPr>
          <w:noProof/>
          <w:lang w:eastAsia="ru-RU"/>
        </w:rPr>
      </w:pPr>
      <w:r w:rsidRPr="00BB3414">
        <w:rPr>
          <w:noProof/>
          <w:lang w:eastAsia="ru-RU"/>
        </w:rPr>
        <w:t xml:space="preserve"> akts”.</w:t>
      </w:r>
    </w:p>
    <w:p w14:paraId="40547864" w14:textId="77777777" w:rsidR="00BB3414" w:rsidRPr="00BB3414" w:rsidRDefault="00BB3414" w:rsidP="00BB3414">
      <w:pPr>
        <w:numPr>
          <w:ilvl w:val="1"/>
          <w:numId w:val="15"/>
        </w:numPr>
        <w:tabs>
          <w:tab w:val="left" w:pos="426"/>
        </w:tabs>
        <w:suppressAutoHyphens/>
        <w:autoSpaceDN w:val="0"/>
        <w:spacing w:line="276" w:lineRule="auto"/>
        <w:ind w:left="426" w:hanging="426"/>
        <w:textAlignment w:val="baseline"/>
        <w:rPr>
          <w:noProof/>
          <w:lang w:eastAsia="en-US"/>
        </w:rPr>
      </w:pPr>
      <w:r w:rsidRPr="00BB3414">
        <w:rPr>
          <w:noProof/>
          <w:lang w:eastAsia="ru-RU"/>
        </w:rPr>
        <w:t xml:space="preserve">Uzņēmējam jānovērtē darbu daudzuma sarakstā minēto darbu veikšanai nepieciešamie materiāli un papildus darbi, kas nav minēti šajā sarakstā, bet bez kuriem nebūtu iespējama darbu tehnoloģiski pareiza un spēkā esošajiem normatīviem atbilstoša veikšana pilnā apmērā.. </w:t>
      </w:r>
    </w:p>
    <w:p w14:paraId="039B7105" w14:textId="77777777" w:rsidR="00BB3414" w:rsidRPr="00BB3414" w:rsidRDefault="00BB3414" w:rsidP="00BB3414">
      <w:pPr>
        <w:numPr>
          <w:ilvl w:val="1"/>
          <w:numId w:val="15"/>
        </w:numPr>
        <w:suppressAutoHyphens/>
        <w:autoSpaceDN w:val="0"/>
        <w:spacing w:line="276" w:lineRule="auto"/>
        <w:ind w:left="426" w:hanging="426"/>
        <w:textAlignment w:val="baseline"/>
        <w:rPr>
          <w:noProof/>
          <w:lang w:eastAsia="en-US"/>
        </w:rPr>
      </w:pPr>
      <w:r w:rsidRPr="00BB3414">
        <w:rPr>
          <w:noProof/>
          <w:lang w:eastAsia="ru-RU"/>
        </w:rPr>
        <w:t>Ja darbu veikšanas laikā Uzņēmēja darbības vai bezdarbības rezultātā ēkai vai inventāram, kur tiek veikti tehniskās apsardzes sistēmu un ugunsdrošības devēju uzstādīšana, radušies bojājumi, Uzņēmējs tos novērš par saviem līdzekļiem vai atlīdzina Pasūtītājam nodarītos materiālos zaudējumus.</w:t>
      </w:r>
    </w:p>
    <w:p w14:paraId="7D4B7460" w14:textId="77777777" w:rsidR="00BB3414" w:rsidRPr="00BB3414" w:rsidRDefault="00BB3414" w:rsidP="00BB3414">
      <w:pPr>
        <w:numPr>
          <w:ilvl w:val="1"/>
          <w:numId w:val="15"/>
        </w:numPr>
        <w:suppressAutoHyphens/>
        <w:autoSpaceDN w:val="0"/>
        <w:spacing w:line="276" w:lineRule="auto"/>
        <w:ind w:left="426" w:hanging="426"/>
        <w:textAlignment w:val="baseline"/>
        <w:rPr>
          <w:noProof/>
          <w:lang w:eastAsia="en-US"/>
        </w:rPr>
      </w:pPr>
      <w:r w:rsidRPr="00BB3414">
        <w:rPr>
          <w:noProof/>
          <w:lang w:eastAsia="ru-RU"/>
        </w:rPr>
        <w:t>Kabeļu stiprinašanu veikt pie esošiem kokiem ne zemak par 3 m.</w:t>
      </w:r>
    </w:p>
    <w:p w14:paraId="52BC837B" w14:textId="77777777" w:rsidR="00BB3414" w:rsidRPr="00BB3414" w:rsidRDefault="00BB3414" w:rsidP="00BB3414">
      <w:pPr>
        <w:suppressAutoHyphens/>
        <w:autoSpaceDN w:val="0"/>
        <w:spacing w:line="276" w:lineRule="auto"/>
        <w:ind w:left="426"/>
        <w:textAlignment w:val="baseline"/>
        <w:rPr>
          <w:noProof/>
          <w:lang w:eastAsia="en-US"/>
        </w:rPr>
      </w:pPr>
    </w:p>
    <w:p w14:paraId="250CE239" w14:textId="77777777" w:rsidR="00BB3414" w:rsidRPr="00BB3414" w:rsidRDefault="00BB3414" w:rsidP="00BB3414">
      <w:pPr>
        <w:numPr>
          <w:ilvl w:val="0"/>
          <w:numId w:val="15"/>
        </w:numPr>
        <w:suppressAutoHyphens/>
        <w:autoSpaceDN w:val="0"/>
        <w:spacing w:line="0" w:lineRule="atLeast"/>
        <w:ind w:left="284" w:hanging="284"/>
        <w:jc w:val="left"/>
        <w:textAlignment w:val="baseline"/>
        <w:rPr>
          <w:noProof/>
          <w:lang w:eastAsia="en-US"/>
        </w:rPr>
      </w:pPr>
      <w:r w:rsidRPr="00BB3414">
        <w:rPr>
          <w:b/>
          <w:bCs/>
          <w:noProof/>
          <w:lang w:eastAsia="en-US"/>
        </w:rPr>
        <w:t xml:space="preserve">Darbu uzsākšanas termiņš: </w:t>
      </w:r>
      <w:r w:rsidRPr="00BB3414">
        <w:rPr>
          <w:noProof/>
          <w:lang w:eastAsia="ru-RU"/>
        </w:rPr>
        <w:t>2 dienas no līguma parakstīšanas datuma.</w:t>
      </w:r>
    </w:p>
    <w:p w14:paraId="7A4F64B1" w14:textId="77777777" w:rsidR="00BB3414" w:rsidRPr="00BB3414" w:rsidRDefault="00BB3414" w:rsidP="00BB3414">
      <w:pPr>
        <w:numPr>
          <w:ilvl w:val="0"/>
          <w:numId w:val="15"/>
        </w:numPr>
        <w:suppressAutoHyphens/>
        <w:autoSpaceDN w:val="0"/>
        <w:spacing w:line="0" w:lineRule="atLeast"/>
        <w:ind w:left="284" w:hanging="284"/>
        <w:jc w:val="left"/>
        <w:textAlignment w:val="baseline"/>
        <w:rPr>
          <w:noProof/>
          <w:lang w:eastAsia="en-US"/>
        </w:rPr>
      </w:pPr>
      <w:r w:rsidRPr="00BB3414">
        <w:rPr>
          <w:b/>
          <w:bCs/>
          <w:noProof/>
          <w:lang w:eastAsia="en-US"/>
        </w:rPr>
        <w:t>D</w:t>
      </w:r>
      <w:r w:rsidRPr="00BB3414">
        <w:rPr>
          <w:b/>
          <w:noProof/>
          <w:lang w:eastAsia="ru-RU"/>
        </w:rPr>
        <w:t>arbu izpildes termiņš:</w:t>
      </w:r>
      <w:r w:rsidRPr="00BB3414">
        <w:rPr>
          <w:noProof/>
          <w:lang w:eastAsia="ru-RU"/>
        </w:rPr>
        <w:t xml:space="preserve"> līdz 23.12.2022.  </w:t>
      </w:r>
    </w:p>
    <w:p w14:paraId="52D6DF26" w14:textId="77777777" w:rsidR="00BB3414" w:rsidRPr="00BB3414" w:rsidRDefault="00BB3414" w:rsidP="00BB3414">
      <w:pPr>
        <w:numPr>
          <w:ilvl w:val="0"/>
          <w:numId w:val="15"/>
        </w:numPr>
        <w:suppressAutoHyphens/>
        <w:autoSpaceDN w:val="0"/>
        <w:spacing w:line="0" w:lineRule="atLeast"/>
        <w:ind w:left="284" w:hanging="284"/>
        <w:jc w:val="left"/>
        <w:textAlignment w:val="baseline"/>
        <w:rPr>
          <w:noProof/>
          <w:lang w:eastAsia="en-US"/>
        </w:rPr>
      </w:pPr>
      <w:r w:rsidRPr="00BB3414">
        <w:rPr>
          <w:b/>
          <w:bCs/>
          <w:noProof/>
          <w:lang w:eastAsia="en-US"/>
        </w:rPr>
        <w:t>Izpildīto darbu garantijas laiks: 3 gadi.</w:t>
      </w:r>
    </w:p>
    <w:p w14:paraId="183B9098" w14:textId="77777777" w:rsidR="00BB3414" w:rsidRPr="00BB3414" w:rsidRDefault="00BB3414" w:rsidP="00BB3414">
      <w:pPr>
        <w:spacing w:before="120" w:after="120"/>
        <w:jc w:val="center"/>
        <w:rPr>
          <w:b/>
          <w:bCs/>
          <w:caps/>
          <w:lang w:eastAsia="en-US"/>
        </w:rPr>
      </w:pPr>
    </w:p>
    <w:p w14:paraId="4026DE40" w14:textId="77777777" w:rsidR="00BB3414" w:rsidRPr="00BB3414" w:rsidRDefault="00BB3414" w:rsidP="00BB3414">
      <w:pPr>
        <w:jc w:val="left"/>
        <w:rPr>
          <w:noProof/>
          <w:lang w:eastAsia="en-US"/>
        </w:rPr>
      </w:pPr>
    </w:p>
    <w:p w14:paraId="2E291E95" w14:textId="77777777" w:rsidR="00BB3414" w:rsidRPr="00BB3414" w:rsidRDefault="00BB3414" w:rsidP="00BB3414">
      <w:pPr>
        <w:rPr>
          <w:rFonts w:cstheme="minorBidi"/>
          <w:noProof/>
          <w:color w:val="000000" w:themeColor="text1"/>
          <w:lang w:eastAsia="en-US"/>
        </w:rPr>
      </w:pPr>
      <w:r w:rsidRPr="00BB3414">
        <w:rPr>
          <w:rFonts w:cstheme="minorBidi"/>
          <w:noProof/>
          <w:color w:val="000000" w:themeColor="text1"/>
          <w:lang w:eastAsia="en-US"/>
        </w:rPr>
        <w:t>Daugavpils pilsētas pašvaldības</w:t>
      </w:r>
    </w:p>
    <w:p w14:paraId="7A871217" w14:textId="77777777" w:rsidR="00BB3414" w:rsidRPr="00BB3414" w:rsidRDefault="00BB3414" w:rsidP="00BB3414">
      <w:pPr>
        <w:rPr>
          <w:rFonts w:cstheme="minorBidi"/>
          <w:noProof/>
          <w:color w:val="000000" w:themeColor="text1"/>
          <w:lang w:eastAsia="en-US"/>
        </w:rPr>
      </w:pPr>
      <w:r w:rsidRPr="00BB3414">
        <w:rPr>
          <w:rFonts w:cstheme="minorBidi"/>
          <w:noProof/>
          <w:color w:val="000000" w:themeColor="text1"/>
          <w:lang w:eastAsia="en-US"/>
        </w:rPr>
        <w:t xml:space="preserve">Īpašuma pārvaldīšanas departamenta </w:t>
      </w:r>
    </w:p>
    <w:p w14:paraId="2ACE0600" w14:textId="77777777" w:rsidR="00BB3414" w:rsidRPr="00BB3414" w:rsidRDefault="00BB3414" w:rsidP="00BB3414">
      <w:pPr>
        <w:rPr>
          <w:rFonts w:cstheme="minorBidi"/>
          <w:noProof/>
          <w:color w:val="000000" w:themeColor="text1"/>
          <w:lang w:eastAsia="en-US"/>
        </w:rPr>
      </w:pPr>
      <w:r w:rsidRPr="00BB3414">
        <w:rPr>
          <w:rFonts w:cstheme="minorBidi"/>
          <w:noProof/>
          <w:color w:val="000000" w:themeColor="text1"/>
          <w:lang w:eastAsia="en-US"/>
        </w:rPr>
        <w:t>Īpašuma uzturēšanas un pārvaldīšanas nodaļas vadītājs</w:t>
      </w:r>
      <w:r w:rsidRPr="00BB3414">
        <w:rPr>
          <w:rFonts w:cstheme="minorBidi"/>
          <w:noProof/>
          <w:color w:val="000000" w:themeColor="text1"/>
          <w:lang w:eastAsia="en-US"/>
        </w:rPr>
        <w:tab/>
        <w:t xml:space="preserve">           Dmitrijs Grigorjevs</w:t>
      </w:r>
    </w:p>
    <w:p w14:paraId="55C577D1" w14:textId="39AB094A" w:rsidR="005C0B0D" w:rsidRDefault="005C0B0D" w:rsidP="00C30320">
      <w:pPr>
        <w:rPr>
          <w:rFonts w:eastAsia="Calibri"/>
          <w:lang w:eastAsia="en-US"/>
        </w:rPr>
      </w:pPr>
    </w:p>
    <w:p w14:paraId="71902708" w14:textId="4236653A" w:rsidR="00427280" w:rsidRDefault="00427280" w:rsidP="00C30320">
      <w:pPr>
        <w:rPr>
          <w:rFonts w:eastAsia="Calibri"/>
          <w:lang w:eastAsia="en-US"/>
        </w:rPr>
      </w:pPr>
    </w:p>
    <w:p w14:paraId="3BD63DB5" w14:textId="250A2837" w:rsidR="00427280" w:rsidRDefault="00427280" w:rsidP="00C30320">
      <w:pPr>
        <w:rPr>
          <w:rFonts w:eastAsia="Calibri"/>
          <w:lang w:eastAsia="en-US"/>
        </w:rPr>
      </w:pPr>
    </w:p>
    <w:p w14:paraId="11B58932" w14:textId="7C5CF404" w:rsidR="00427280" w:rsidRDefault="00427280" w:rsidP="00C30320">
      <w:pPr>
        <w:rPr>
          <w:rFonts w:eastAsia="Calibri"/>
          <w:lang w:eastAsia="en-US"/>
        </w:rPr>
      </w:pPr>
    </w:p>
    <w:p w14:paraId="150A27C8" w14:textId="41A4CD8B" w:rsidR="00427280" w:rsidRDefault="00427280" w:rsidP="00C30320">
      <w:pPr>
        <w:rPr>
          <w:rFonts w:eastAsia="Calibri"/>
          <w:lang w:eastAsia="en-US"/>
        </w:rPr>
      </w:pPr>
    </w:p>
    <w:p w14:paraId="6A6E1593" w14:textId="1C3E9E91" w:rsidR="00427280" w:rsidRDefault="00427280" w:rsidP="00C30320">
      <w:pPr>
        <w:rPr>
          <w:rFonts w:eastAsia="Calibri"/>
          <w:lang w:eastAsia="en-US"/>
        </w:rPr>
      </w:pPr>
    </w:p>
    <w:p w14:paraId="2955E550" w14:textId="5F4AF039" w:rsidR="00427280" w:rsidRDefault="00427280" w:rsidP="00C30320">
      <w:pPr>
        <w:rPr>
          <w:rFonts w:eastAsia="Calibri"/>
          <w:lang w:eastAsia="en-US"/>
        </w:rPr>
      </w:pPr>
    </w:p>
    <w:p w14:paraId="58EEA375" w14:textId="560196CB" w:rsidR="00427280" w:rsidRDefault="00427280" w:rsidP="00C30320">
      <w:pPr>
        <w:rPr>
          <w:rFonts w:eastAsia="Calibri"/>
          <w:lang w:eastAsia="en-US"/>
        </w:rPr>
      </w:pPr>
    </w:p>
    <w:p w14:paraId="1602DB0A" w14:textId="0699DAB0" w:rsidR="00427280" w:rsidRDefault="00427280" w:rsidP="00C30320">
      <w:pPr>
        <w:rPr>
          <w:rFonts w:eastAsia="Calibri"/>
          <w:lang w:eastAsia="en-US"/>
        </w:rPr>
      </w:pPr>
    </w:p>
    <w:p w14:paraId="5767536C" w14:textId="31F84CFF" w:rsidR="00427280" w:rsidRDefault="00427280" w:rsidP="00C30320">
      <w:pPr>
        <w:rPr>
          <w:rFonts w:eastAsia="Calibri"/>
          <w:lang w:eastAsia="en-US"/>
        </w:rPr>
      </w:pPr>
    </w:p>
    <w:p w14:paraId="1DAEA8A8" w14:textId="5088FC96" w:rsidR="00427280" w:rsidRDefault="00427280" w:rsidP="00C30320">
      <w:pPr>
        <w:rPr>
          <w:rFonts w:eastAsia="Calibri"/>
          <w:lang w:eastAsia="en-US"/>
        </w:rPr>
      </w:pPr>
    </w:p>
    <w:p w14:paraId="324EF23D" w14:textId="19AFEFA5" w:rsidR="00427280" w:rsidRDefault="00427280" w:rsidP="00C30320">
      <w:pPr>
        <w:rPr>
          <w:rFonts w:eastAsia="Calibri"/>
          <w:lang w:eastAsia="en-US"/>
        </w:rPr>
      </w:pPr>
    </w:p>
    <w:p w14:paraId="0D894C7C" w14:textId="6747E5B8" w:rsidR="00427280" w:rsidRDefault="00427280" w:rsidP="00C30320">
      <w:pPr>
        <w:rPr>
          <w:rFonts w:eastAsia="Calibri"/>
          <w:lang w:eastAsia="en-US"/>
        </w:rPr>
      </w:pPr>
    </w:p>
    <w:p w14:paraId="4C44B848" w14:textId="035E8657" w:rsidR="00427280" w:rsidRDefault="00427280" w:rsidP="00C30320">
      <w:pPr>
        <w:rPr>
          <w:rFonts w:eastAsia="Calibri"/>
          <w:lang w:eastAsia="en-US"/>
        </w:rPr>
      </w:pPr>
    </w:p>
    <w:p w14:paraId="5C546576" w14:textId="0CA4FE3B" w:rsidR="00427280" w:rsidRDefault="00427280" w:rsidP="00C30320">
      <w:pPr>
        <w:rPr>
          <w:rFonts w:eastAsia="Calibri"/>
          <w:lang w:eastAsia="en-US"/>
        </w:rPr>
      </w:pPr>
    </w:p>
    <w:p w14:paraId="30B9D6C1" w14:textId="77777777" w:rsidR="00BB3414" w:rsidRDefault="00BB3414" w:rsidP="00C30320">
      <w:pPr>
        <w:rPr>
          <w:rFonts w:eastAsia="Calibri"/>
          <w:lang w:eastAsia="en-US"/>
        </w:rPr>
      </w:pPr>
    </w:p>
    <w:p w14:paraId="15E741CA" w14:textId="77777777" w:rsidR="00427280" w:rsidRPr="00B629F8" w:rsidRDefault="00427280" w:rsidP="00C30320">
      <w:pPr>
        <w:rPr>
          <w:rFonts w:eastAsia="Calibri"/>
          <w:lang w:eastAsia="en-US"/>
        </w:rPr>
      </w:pPr>
    </w:p>
    <w:p w14:paraId="2D9DF416" w14:textId="1682E27E" w:rsidR="00E27EB7" w:rsidRDefault="00E27EB7" w:rsidP="00E27EB7">
      <w:pPr>
        <w:jc w:val="right"/>
        <w:rPr>
          <w:b/>
          <w:caps/>
        </w:rPr>
      </w:pPr>
      <w:r>
        <w:rPr>
          <w:b/>
          <w:caps/>
        </w:rPr>
        <w:lastRenderedPageBreak/>
        <w:t>2.</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3F6EA7B2" w:rsidR="00C30E7F" w:rsidRDefault="00C75A1B" w:rsidP="00C75A1B">
      <w:pPr>
        <w:keepNext/>
        <w:jc w:val="center"/>
        <w:rPr>
          <w:b/>
        </w:rPr>
      </w:pPr>
      <w:r>
        <w:rPr>
          <w:b/>
        </w:rPr>
        <w:t>“</w:t>
      </w:r>
      <w:r w:rsidR="00BB3414" w:rsidRPr="00BB3414">
        <w:rPr>
          <w:b/>
        </w:rPr>
        <w:t>Tehniskās apsardzes sistēmu uzstādīšana ēkās Daugavas ielā 131, Daugavpilī</w:t>
      </w:r>
      <w:r>
        <w:rPr>
          <w:b/>
        </w:rPr>
        <w:t xml:space="preserve">”, </w:t>
      </w:r>
    </w:p>
    <w:p w14:paraId="21C17358" w14:textId="6B5B9843"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F80369">
        <w:rPr>
          <w:b/>
        </w:rPr>
        <w:t>2</w:t>
      </w:r>
      <w:r w:rsidR="00BB3414">
        <w:rPr>
          <w:b/>
        </w:rPr>
        <w:t>5</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2D39019C"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F80369">
        <w:rPr>
          <w:color w:val="000000" w:themeColor="text1"/>
        </w:rPr>
        <w:t>2</w:t>
      </w:r>
      <w:r w:rsidR="00BB3414">
        <w:rPr>
          <w:color w:val="000000" w:themeColor="text1"/>
        </w:rPr>
        <w:t>5</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8" w:name="_Hlk81308172"/>
      <w:r>
        <w:rPr>
          <w:b/>
          <w:lang w:eastAsia="ru-RU"/>
        </w:rPr>
        <w:t>pielikums</w:t>
      </w:r>
      <w:bookmarkEnd w:id="8"/>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602"/>
        <w:gridCol w:w="3084"/>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17AA89ED" w:rsidR="007C7C07" w:rsidRPr="00427280" w:rsidRDefault="00BB3414" w:rsidP="00BC67E8">
            <w:pPr>
              <w:spacing w:before="40" w:after="40" w:line="20" w:lineRule="atLeast"/>
            </w:pPr>
            <w:r w:rsidRPr="00BB3414">
              <w:t>Tehniskās apsardzes sistēmu uzstādīšana ēkās Daugavas ielā 131, Daugavpilī</w:t>
            </w:r>
            <w:r>
              <w:t>.</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Default="006D0E99"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Default="006D0E99" w:rsidP="007C7C07">
            <w:pPr>
              <w:widowControl w:val="0"/>
              <w:rPr>
                <w:rFonts w:eastAsia="Lucida Sans Unicode"/>
                <w:i/>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Default="006D0E99"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Default="006D0E99"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643C972D"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BB3414">
        <w:rPr>
          <w:rFonts w:eastAsia="Calibri"/>
          <w:lang w:eastAsia="en-US"/>
        </w:rPr>
        <w:t>specifikācijā</w:t>
      </w:r>
      <w:r w:rsidR="005C0B0D">
        <w:rPr>
          <w:rFonts w:eastAsia="Calibri"/>
          <w:lang w:eastAsia="en-US"/>
        </w:rPr>
        <w:t xml:space="preserve"> </w:t>
      </w:r>
      <w:r w:rsidRPr="00E24F78">
        <w:rPr>
          <w:rFonts w:eastAsia="Calibri"/>
          <w:lang w:eastAsia="en-US"/>
        </w:rPr>
        <w:t xml:space="preserve">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6452456D"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F80369">
        <w:rPr>
          <w:rFonts w:eastAsia="Calibri"/>
          <w:kern w:val="22"/>
          <w:lang w:eastAsia="ar-SA"/>
        </w:rPr>
        <w:t xml:space="preserve">specifikācijā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51B043A9" w:rsidR="007C7C07" w:rsidRDefault="007C7C07" w:rsidP="007C7C07">
      <w:pPr>
        <w:tabs>
          <w:tab w:val="left" w:pos="2160"/>
        </w:tabs>
        <w:rPr>
          <w:bCs/>
        </w:rPr>
      </w:pPr>
      <w:r>
        <w:rPr>
          <w:bCs/>
        </w:rPr>
        <w:t>20</w:t>
      </w:r>
      <w:r w:rsidR="003C50FE">
        <w:rPr>
          <w:bCs/>
        </w:rPr>
        <w:t>2</w:t>
      </w:r>
      <w:r w:rsidR="00BD53AF">
        <w:rPr>
          <w:bCs/>
        </w:rPr>
        <w:t>2</w:t>
      </w:r>
      <w:r>
        <w:rPr>
          <w:bCs/>
        </w:rPr>
        <w:t>.gada ___._____________</w:t>
      </w:r>
    </w:p>
    <w:p w14:paraId="4532ABFE" w14:textId="77777777" w:rsidR="007C7C07" w:rsidRDefault="007C7C07" w:rsidP="007C7C07">
      <w:pPr>
        <w:rPr>
          <w:bCs/>
          <w:i/>
        </w:rPr>
      </w:pPr>
    </w:p>
    <w:p w14:paraId="7FC99FBD" w14:textId="752B4370" w:rsidR="00933381" w:rsidRPr="00BB3414" w:rsidRDefault="00FD789F" w:rsidP="00BB3414">
      <w:pPr>
        <w:spacing w:after="160" w:line="259" w:lineRule="auto"/>
        <w:jc w:val="left"/>
        <w:rPr>
          <w:rFonts w:eastAsia="Lucida Sans Unicode"/>
          <w:lang w:eastAsia="ar-SA"/>
        </w:rPr>
      </w:pPr>
      <w:r>
        <w:rPr>
          <w:rFonts w:eastAsia="Lucida Sans Unicode"/>
          <w:lang w:eastAsia="ar-SA"/>
        </w:rPr>
        <w:br w:type="page"/>
      </w:r>
    </w:p>
    <w:p w14:paraId="130BCA14" w14:textId="77777777" w:rsidR="005C0B0D" w:rsidRDefault="005C0B0D" w:rsidP="009965DF">
      <w:pPr>
        <w:rPr>
          <w:rFonts w:eastAsia="Calibri"/>
          <w:b/>
          <w:caps/>
        </w:rPr>
      </w:pPr>
    </w:p>
    <w:p w14:paraId="500AD8EE" w14:textId="1032AA4F" w:rsidR="005C0B0D" w:rsidRPr="00B224BD" w:rsidRDefault="00BB3414" w:rsidP="005C0B0D">
      <w:pPr>
        <w:jc w:val="right"/>
        <w:rPr>
          <w:b/>
        </w:rPr>
      </w:pPr>
      <w:r>
        <w:rPr>
          <w:b/>
        </w:rPr>
        <w:t>4</w:t>
      </w:r>
      <w:r w:rsidR="005C0B0D" w:rsidRPr="00B224BD">
        <w:rPr>
          <w:b/>
        </w:rPr>
        <w:t>.pielikums</w:t>
      </w:r>
    </w:p>
    <w:p w14:paraId="2B505296" w14:textId="77777777" w:rsidR="005C0B0D" w:rsidRDefault="005C0B0D" w:rsidP="005C0B0D">
      <w:pPr>
        <w:jc w:val="right"/>
        <w:rPr>
          <w:rFonts w:eastAsia="Calibri"/>
          <w:b/>
          <w:caps/>
        </w:rPr>
      </w:pPr>
    </w:p>
    <w:p w14:paraId="4CA63314" w14:textId="55A16298"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264A7794" w:rsidR="0009712A" w:rsidRDefault="00BB3414" w:rsidP="005C0B0D">
            <w:pPr>
              <w:jc w:val="center"/>
              <w:rPr>
                <w:b/>
                <w:bCs/>
              </w:rPr>
            </w:pPr>
            <w:r w:rsidRPr="00BB3414">
              <w:rPr>
                <w:b/>
                <w:bCs/>
              </w:rPr>
              <w:t>Tehniskās apsardzes sistēmu uzstādīšana</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61AD87D3" w:rsidR="0009712A" w:rsidRPr="000F0907" w:rsidRDefault="0009712A" w:rsidP="007C7C07">
            <w:pPr>
              <w:jc w:val="center"/>
              <w:rPr>
                <w:b/>
                <w:bCs/>
              </w:rPr>
            </w:pPr>
            <w:r w:rsidRPr="000F0907">
              <w:rPr>
                <w:rFonts w:eastAsia="Calibri"/>
                <w:b/>
                <w:bCs/>
              </w:rPr>
              <w:t xml:space="preserve">Līguma ietvaros </w:t>
            </w:r>
            <w:r w:rsidR="0025593B">
              <w:rPr>
                <w:rFonts w:eastAsia="Calibri"/>
                <w:b/>
                <w:bCs/>
              </w:rPr>
              <w:t>sniegtā pakalpojuma</w:t>
            </w:r>
            <w:r>
              <w:rPr>
                <w:b/>
                <w:bCs/>
              </w:rPr>
              <w:t xml:space="preserve">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36B081BC" w:rsidR="0009712A" w:rsidRPr="000F0907" w:rsidRDefault="0025593B" w:rsidP="007C7C07">
            <w:pPr>
              <w:jc w:val="center"/>
              <w:rPr>
                <w:b/>
                <w:bCs/>
              </w:rPr>
            </w:pPr>
            <w:r>
              <w:rPr>
                <w:b/>
                <w:bCs/>
              </w:rPr>
              <w:t>Pakalpojuma</w:t>
            </w:r>
            <w:r w:rsidR="0009712A" w:rsidRPr="000F0907">
              <w:rPr>
                <w:b/>
                <w:bCs/>
              </w:rPr>
              <w:t xml:space="preserve"> izmaksas (</w:t>
            </w:r>
            <w:r w:rsidR="0009712A" w:rsidRPr="000F0907">
              <w:rPr>
                <w:b/>
                <w:bCs/>
                <w:i/>
                <w:iCs/>
              </w:rPr>
              <w:t xml:space="preserve">euro </w:t>
            </w:r>
            <w:r w:rsidR="0009712A"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5448F1D6" w:rsidR="0009712A" w:rsidRDefault="0009712A" w:rsidP="0009712A">
      <w:r w:rsidRPr="00E44376">
        <w:rPr>
          <w:b/>
        </w:rPr>
        <w:t>Pielikumā:</w:t>
      </w:r>
      <w:r>
        <w:rPr>
          <w:rFonts w:eastAsia="Calibri"/>
        </w:rPr>
        <w:t xml:space="preserve"> </w:t>
      </w:r>
      <w:r w:rsidR="00BB3414">
        <w:rPr>
          <w:rFonts w:eastAsia="Calibri"/>
        </w:rPr>
        <w:t xml:space="preserve">____ </w:t>
      </w:r>
      <w:r w:rsidR="00BB3414" w:rsidRPr="00BB3414">
        <w:rPr>
          <w:rFonts w:eastAsia="Calibri"/>
          <w:i/>
          <w:iCs/>
        </w:rPr>
        <w:t>(skaits)</w:t>
      </w:r>
      <w:r w:rsidRPr="00BB3414">
        <w:rPr>
          <w:rFonts w:eastAsia="Calibri"/>
          <w:i/>
          <w:iCs/>
        </w:rPr>
        <w:t xml:space="preserve"> </w:t>
      </w:r>
      <w:r w:rsidRPr="00E44376">
        <w:rPr>
          <w:rFonts w:eastAsia="Calibri"/>
        </w:rPr>
        <w:t>atsauksme</w:t>
      </w:r>
      <w:r w:rsidR="009965DF">
        <w:rPr>
          <w:rFonts w:eastAsia="Calibri"/>
        </w:rPr>
        <w:t>s</w:t>
      </w:r>
      <w:r>
        <w:rPr>
          <w:rFonts w:eastAsia="Calibri"/>
        </w:rPr>
        <w:t xml:space="preserve"> </w:t>
      </w:r>
      <w:r w:rsidRPr="00E44376">
        <w:rPr>
          <w:rFonts w:eastAsia="Calibri"/>
        </w:rPr>
        <w:t>(</w:t>
      </w:r>
      <w:r w:rsidRPr="00E44376">
        <w:rPr>
          <w:rFonts w:eastAsia="Calibri"/>
          <w:i/>
        </w:rPr>
        <w:t>kopija</w:t>
      </w:r>
      <w:r w:rsidR="009965DF">
        <w:rPr>
          <w:rFonts w:eastAsia="Calibri"/>
          <w:i/>
        </w:rPr>
        <w:t>s</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E4444E">
      <w:pgSz w:w="12240" w:h="15840"/>
      <w:pgMar w:top="851" w:right="900"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0"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1"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2"/>
  </w:num>
  <w:num w:numId="3" w16cid:durableId="1583561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5"/>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3"/>
  </w:num>
  <w:num w:numId="8" w16cid:durableId="1529248243">
    <w:abstractNumId w:val="24"/>
  </w:num>
  <w:num w:numId="9" w16cid:durableId="1934509621">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6"/>
  </w:num>
  <w:num w:numId="14" w16cid:durableId="1904949929">
    <w:abstractNumId w:val="9"/>
  </w:num>
  <w:num w:numId="15" w16cid:durableId="5621826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1"/>
  </w:num>
  <w:num w:numId="21" w16cid:durableId="2034262426">
    <w:abstractNumId w:val="19"/>
  </w:num>
  <w:num w:numId="22" w16cid:durableId="32579464">
    <w:abstractNumId w:val="28"/>
  </w:num>
  <w:num w:numId="23" w16cid:durableId="239827225">
    <w:abstractNumId w:val="17"/>
  </w:num>
  <w:num w:numId="24" w16cid:durableId="69278794">
    <w:abstractNumId w:val="35"/>
  </w:num>
  <w:num w:numId="25" w16cid:durableId="1033380185">
    <w:abstractNumId w:val="6"/>
  </w:num>
  <w:num w:numId="26" w16cid:durableId="1974363360">
    <w:abstractNumId w:val="27"/>
  </w:num>
  <w:num w:numId="27" w16cid:durableId="1659575230">
    <w:abstractNumId w:val="3"/>
  </w:num>
  <w:num w:numId="28" w16cid:durableId="1951665973">
    <w:abstractNumId w:val="16"/>
  </w:num>
  <w:num w:numId="29" w16cid:durableId="1207178952">
    <w:abstractNumId w:val="14"/>
  </w:num>
  <w:num w:numId="30" w16cid:durableId="98372761">
    <w:abstractNumId w:val="2"/>
  </w:num>
  <w:num w:numId="31" w16cid:durableId="198324773">
    <w:abstractNumId w:val="33"/>
  </w:num>
  <w:num w:numId="32" w16cid:durableId="719204358">
    <w:abstractNumId w:val="12"/>
  </w:num>
  <w:num w:numId="33" w16cid:durableId="723023573">
    <w:abstractNumId w:val="25"/>
  </w:num>
  <w:num w:numId="34" w16cid:durableId="1686246409">
    <w:abstractNumId w:val="39"/>
  </w:num>
  <w:num w:numId="35" w16cid:durableId="806817040">
    <w:abstractNumId w:val="21"/>
  </w:num>
  <w:num w:numId="36" w16cid:durableId="1223904894">
    <w:abstractNumId w:val="38"/>
  </w:num>
  <w:num w:numId="37" w16cid:durableId="1225682309">
    <w:abstractNumId w:val="38"/>
    <w:lvlOverride w:ilvl="0">
      <w:startOverride w:val="1"/>
    </w:lvlOverride>
  </w:num>
  <w:num w:numId="38" w16cid:durableId="609892022">
    <w:abstractNumId w:val="30"/>
  </w:num>
  <w:num w:numId="39" w16cid:durableId="41641867">
    <w:abstractNumId w:val="30"/>
    <w:lvlOverride w:ilvl="0">
      <w:startOverride w:val="1"/>
    </w:lvlOverride>
    <w:lvlOverride w:ilvl="1">
      <w:startOverride w:val="1"/>
    </w:lvlOverride>
  </w:num>
  <w:num w:numId="40" w16cid:durableId="254437474">
    <w:abstractNumId w:val="26"/>
  </w:num>
  <w:num w:numId="41" w16cid:durableId="2141223162">
    <w:abstractNumId w:val="20"/>
  </w:num>
  <w:num w:numId="42" w16cid:durableId="702367104">
    <w:abstractNumId w:val="37"/>
  </w:num>
  <w:num w:numId="43" w16cid:durableId="116681077">
    <w:abstractNumId w:val="11"/>
  </w:num>
  <w:num w:numId="44" w16cid:durableId="2031105695">
    <w:abstractNumId w:val="34"/>
  </w:num>
  <w:num w:numId="45" w16cid:durableId="1407072341">
    <w:abstractNumId w:val="7"/>
  </w:num>
  <w:num w:numId="46" w16cid:durableId="235745869">
    <w:abstractNumId w:val="8"/>
  </w:num>
  <w:num w:numId="47" w16cid:durableId="21466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712A"/>
    <w:rsid w:val="000A5912"/>
    <w:rsid w:val="000A64F6"/>
    <w:rsid w:val="000B3076"/>
    <w:rsid w:val="000C32FC"/>
    <w:rsid w:val="000D59B6"/>
    <w:rsid w:val="000F3B0E"/>
    <w:rsid w:val="001126F2"/>
    <w:rsid w:val="00140967"/>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1268F"/>
    <w:rsid w:val="003358B3"/>
    <w:rsid w:val="00356EF9"/>
    <w:rsid w:val="0036601D"/>
    <w:rsid w:val="00366A9A"/>
    <w:rsid w:val="00384F95"/>
    <w:rsid w:val="003C50FE"/>
    <w:rsid w:val="003D542A"/>
    <w:rsid w:val="003E2C19"/>
    <w:rsid w:val="003F2BE2"/>
    <w:rsid w:val="003F575E"/>
    <w:rsid w:val="00404FA5"/>
    <w:rsid w:val="00427280"/>
    <w:rsid w:val="0043696F"/>
    <w:rsid w:val="004548CD"/>
    <w:rsid w:val="00461DF9"/>
    <w:rsid w:val="004D1EEC"/>
    <w:rsid w:val="004D6EB8"/>
    <w:rsid w:val="004E2E5F"/>
    <w:rsid w:val="004E7A19"/>
    <w:rsid w:val="00511126"/>
    <w:rsid w:val="00517108"/>
    <w:rsid w:val="00565435"/>
    <w:rsid w:val="005744D4"/>
    <w:rsid w:val="00584D46"/>
    <w:rsid w:val="00595BEB"/>
    <w:rsid w:val="005C0B0D"/>
    <w:rsid w:val="005D40D9"/>
    <w:rsid w:val="005D5EA7"/>
    <w:rsid w:val="005F150E"/>
    <w:rsid w:val="00637BEB"/>
    <w:rsid w:val="006577B0"/>
    <w:rsid w:val="00662AD5"/>
    <w:rsid w:val="006A2053"/>
    <w:rsid w:val="006A64F3"/>
    <w:rsid w:val="006B003D"/>
    <w:rsid w:val="006C0B6F"/>
    <w:rsid w:val="006D06A2"/>
    <w:rsid w:val="006D0E99"/>
    <w:rsid w:val="006F152A"/>
    <w:rsid w:val="006F6920"/>
    <w:rsid w:val="00726B74"/>
    <w:rsid w:val="00730727"/>
    <w:rsid w:val="007723C4"/>
    <w:rsid w:val="00790750"/>
    <w:rsid w:val="007A6695"/>
    <w:rsid w:val="007B39B4"/>
    <w:rsid w:val="007C10E2"/>
    <w:rsid w:val="007C7C07"/>
    <w:rsid w:val="007D41C1"/>
    <w:rsid w:val="00801DFF"/>
    <w:rsid w:val="008253FC"/>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3C53"/>
    <w:rsid w:val="00986608"/>
    <w:rsid w:val="009965DF"/>
    <w:rsid w:val="009E6148"/>
    <w:rsid w:val="00A037FA"/>
    <w:rsid w:val="00A1737C"/>
    <w:rsid w:val="00A50579"/>
    <w:rsid w:val="00A67335"/>
    <w:rsid w:val="00A776CA"/>
    <w:rsid w:val="00A929B9"/>
    <w:rsid w:val="00AB09FD"/>
    <w:rsid w:val="00AB59C6"/>
    <w:rsid w:val="00AC1617"/>
    <w:rsid w:val="00AD4522"/>
    <w:rsid w:val="00B224BD"/>
    <w:rsid w:val="00B27D32"/>
    <w:rsid w:val="00B33530"/>
    <w:rsid w:val="00B34963"/>
    <w:rsid w:val="00B41C2D"/>
    <w:rsid w:val="00B446CB"/>
    <w:rsid w:val="00B540E7"/>
    <w:rsid w:val="00B629F8"/>
    <w:rsid w:val="00B87000"/>
    <w:rsid w:val="00B95B69"/>
    <w:rsid w:val="00BB3414"/>
    <w:rsid w:val="00BC43FD"/>
    <w:rsid w:val="00BC67E8"/>
    <w:rsid w:val="00BD53AF"/>
    <w:rsid w:val="00BE376C"/>
    <w:rsid w:val="00C126DA"/>
    <w:rsid w:val="00C26B4A"/>
    <w:rsid w:val="00C27BB1"/>
    <w:rsid w:val="00C3015D"/>
    <w:rsid w:val="00C30320"/>
    <w:rsid w:val="00C30E7F"/>
    <w:rsid w:val="00C55825"/>
    <w:rsid w:val="00C56058"/>
    <w:rsid w:val="00C75A1B"/>
    <w:rsid w:val="00C80CB9"/>
    <w:rsid w:val="00C82556"/>
    <w:rsid w:val="00C92E28"/>
    <w:rsid w:val="00CA3F01"/>
    <w:rsid w:val="00CB7DFB"/>
    <w:rsid w:val="00CC3A24"/>
    <w:rsid w:val="00CF3330"/>
    <w:rsid w:val="00D22E33"/>
    <w:rsid w:val="00D44446"/>
    <w:rsid w:val="00D60D5A"/>
    <w:rsid w:val="00DA07A9"/>
    <w:rsid w:val="00DA4C65"/>
    <w:rsid w:val="00DA6415"/>
    <w:rsid w:val="00DB0DC9"/>
    <w:rsid w:val="00DB7DBE"/>
    <w:rsid w:val="00DC0A48"/>
    <w:rsid w:val="00DF0B69"/>
    <w:rsid w:val="00E22500"/>
    <w:rsid w:val="00E24F78"/>
    <w:rsid w:val="00E27EB7"/>
    <w:rsid w:val="00E4444E"/>
    <w:rsid w:val="00E52659"/>
    <w:rsid w:val="00E60BFA"/>
    <w:rsid w:val="00E64187"/>
    <w:rsid w:val="00E642F6"/>
    <w:rsid w:val="00E66935"/>
    <w:rsid w:val="00E97484"/>
    <w:rsid w:val="00ED28CD"/>
    <w:rsid w:val="00ED5FE1"/>
    <w:rsid w:val="00EE54A9"/>
    <w:rsid w:val="00F131A8"/>
    <w:rsid w:val="00F636C0"/>
    <w:rsid w:val="00F75129"/>
    <w:rsid w:val="00F8036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7</Pages>
  <Words>6770</Words>
  <Characters>3860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60</cp:revision>
  <cp:lastPrinted>2022-12-07T07:56:00Z</cp:lastPrinted>
  <dcterms:created xsi:type="dcterms:W3CDTF">2018-02-19T14:25:00Z</dcterms:created>
  <dcterms:modified xsi:type="dcterms:W3CDTF">2022-12-07T09:15:00Z</dcterms:modified>
</cp:coreProperties>
</file>