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3073E8">
        <w:rPr>
          <w:rFonts w:ascii="Dutch TL" w:eastAsia="Times New Roman" w:hAnsi="Dutch TL"/>
          <w:b/>
        </w:rPr>
        <w:t>45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3073E8">
        <w:rPr>
          <w:rFonts w:eastAsia="Times New Roman"/>
        </w:rPr>
        <w:t>29</w:t>
      </w:r>
      <w:r w:rsidR="007C16B9">
        <w:rPr>
          <w:rFonts w:eastAsia="Times New Roman"/>
        </w:rPr>
        <w:t xml:space="preserve">. decembrī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70FA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3073E8">
              <w:rPr>
                <w:rFonts w:eastAsia="Times New Roman"/>
              </w:rPr>
              <w:t>280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58425F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3073E8">
              <w:rPr>
                <w:rFonts w:eastAsia="Times New Roman"/>
              </w:rPr>
              <w:t>7</w:t>
            </w:r>
            <w:r w:rsidR="007B70FA">
              <w:rPr>
                <w:rFonts w:eastAsia="Times New Roman"/>
              </w:rPr>
              <w:t>.12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42662" w:rsidRDefault="003073E8" w:rsidP="007B70FA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Daugavpils BJSS basketbola sacensību “Jaungads - 2023” spēļu tiesāšana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7B70F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3073E8">
              <w:rPr>
                <w:rFonts w:eastAsia="Times New Roman"/>
                <w:bCs/>
              </w:rPr>
              <w:t>29</w:t>
            </w:r>
            <w:r w:rsidR="007B70FA">
              <w:rPr>
                <w:rFonts w:eastAsia="Times New Roman"/>
                <w:bCs/>
              </w:rPr>
              <w:t>. decembrim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073E8">
              <w:rPr>
                <w:rFonts w:eastAsia="Times New Roman"/>
                <w:bCs/>
              </w:rPr>
              <w:t xml:space="preserve"> 8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3073E8">
              <w:rPr>
                <w:rFonts w:eastAsia="Times New Roman"/>
                <w:b/>
              </w:rPr>
              <w:t>280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3073E8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3073E8">
              <w:rPr>
                <w:rFonts w:eastAsia="Times New Roman"/>
              </w:rPr>
              <w:t>28</w:t>
            </w:r>
            <w:r w:rsidR="009B7C13">
              <w:rPr>
                <w:rFonts w:eastAsia="Times New Roman"/>
              </w:rPr>
              <w:t>0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3073E8">
              <w:rPr>
                <w:rFonts w:eastAsia="Times New Roman"/>
              </w:rPr>
              <w:t>divi</w:t>
            </w:r>
            <w:r w:rsidR="009B7C13">
              <w:rPr>
                <w:rFonts w:eastAsia="Times New Roman"/>
              </w:rPr>
              <w:t xml:space="preserve"> simti astoņdesmit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073E8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9B7C13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54</cp:revision>
  <cp:lastPrinted>2022-11-24T09:18:00Z</cp:lastPrinted>
  <dcterms:created xsi:type="dcterms:W3CDTF">2019-10-01T07:14:00Z</dcterms:created>
  <dcterms:modified xsi:type="dcterms:W3CDTF">2022-12-29T06:30:00Z</dcterms:modified>
</cp:coreProperties>
</file>