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CE09D6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2022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AF3B7F">
        <w:rPr>
          <w:rFonts w:eastAsia="Times New Roman"/>
          <w:bCs/>
          <w:lang w:eastAsia="ar-SA"/>
        </w:rPr>
        <w:t>11</w:t>
      </w:r>
      <w:r w:rsidR="00CB4EA0">
        <w:rPr>
          <w:rFonts w:eastAsia="Times New Roman"/>
          <w:bCs/>
          <w:lang w:eastAsia="ar-SA"/>
        </w:rPr>
        <w:t xml:space="preserve">. </w:t>
      </w:r>
      <w:r w:rsidR="00F1168B">
        <w:rPr>
          <w:rFonts w:eastAsia="Times New Roman"/>
          <w:bCs/>
          <w:lang w:eastAsia="ar-SA"/>
        </w:rPr>
        <w:t>novembrī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CE09D6">
        <w:rPr>
          <w:rFonts w:eastAsia="Times New Roman"/>
          <w:bCs/>
          <w:lang w:eastAsia="ar-SA"/>
        </w:rPr>
        <w:t>2</w:t>
      </w:r>
      <w:r w:rsidR="004F1B96">
        <w:rPr>
          <w:rFonts w:eastAsia="Times New Roman"/>
          <w:bCs/>
          <w:lang w:eastAsia="ar-SA"/>
        </w:rPr>
        <w:t>/</w:t>
      </w:r>
      <w:r w:rsidR="00AF3B7F">
        <w:rPr>
          <w:rFonts w:eastAsia="Times New Roman"/>
          <w:bCs/>
          <w:lang w:eastAsia="ar-SA"/>
        </w:rPr>
        <w:t>34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>LVF „</w:t>
      </w:r>
      <w:r w:rsidR="00AF3B7F">
        <w:rPr>
          <w:rFonts w:eastAsia="Times New Roman"/>
          <w:b/>
          <w:bCs/>
          <w:lang w:eastAsia="en-US"/>
        </w:rPr>
        <w:t>Kausa izcīņa</w:t>
      </w:r>
      <w:r w:rsidRPr="00CB4EA0">
        <w:rPr>
          <w:rFonts w:eastAsia="Times New Roman"/>
          <w:b/>
          <w:bCs/>
          <w:lang w:eastAsia="en-US"/>
        </w:rPr>
        <w:t xml:space="preserve">” </w:t>
      </w:r>
      <w:r w:rsidR="00AF3B7F">
        <w:rPr>
          <w:rFonts w:eastAsia="Times New Roman"/>
          <w:b/>
          <w:bCs/>
          <w:lang w:eastAsia="en-US"/>
        </w:rPr>
        <w:t>U -19</w:t>
      </w:r>
      <w:r w:rsidRPr="00CB4EA0">
        <w:rPr>
          <w:rFonts w:eastAsia="Times New Roman"/>
          <w:b/>
          <w:bCs/>
          <w:lang w:eastAsia="en-US"/>
        </w:rPr>
        <w:t xml:space="preserve"> </w:t>
      </w:r>
      <w:r w:rsidR="005C74E4">
        <w:rPr>
          <w:rFonts w:eastAsia="Times New Roman"/>
          <w:b/>
          <w:bCs/>
          <w:lang w:eastAsia="en-US"/>
        </w:rPr>
        <w:t>zēnu</w:t>
      </w:r>
      <w:r w:rsidRPr="00CB4EA0">
        <w:rPr>
          <w:rFonts w:eastAsia="Times New Roman"/>
          <w:b/>
          <w:bCs/>
          <w:lang w:eastAsia="en-US"/>
        </w:rPr>
        <w:t xml:space="preserve"> grupai </w:t>
      </w:r>
      <w:r w:rsidR="00AF3B7F">
        <w:rPr>
          <w:rFonts w:eastAsia="Times New Roman"/>
          <w:b/>
          <w:bCs/>
          <w:lang w:eastAsia="en-US"/>
        </w:rPr>
        <w:t xml:space="preserve">un U-16 meiteņu grupai </w:t>
      </w:r>
      <w:r w:rsidRPr="00CB4EA0">
        <w:rPr>
          <w:rFonts w:eastAsia="Times New Roman"/>
          <w:b/>
          <w:bCs/>
          <w:lang w:eastAsia="en-US"/>
        </w:rPr>
        <w:t xml:space="preserve">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AF3B7F" w:rsidRPr="00AF3B7F">
        <w:rPr>
          <w:rFonts w:eastAsia="Times New Roman"/>
          <w:bCs/>
          <w:lang w:eastAsia="en-US"/>
        </w:rPr>
        <w:t>LVF „Kausa izcīņa” U -19 zēnu grupai un U-16 meiteņu grupai sacen</w:t>
      </w:r>
      <w:r w:rsidR="00AF3B7F">
        <w:rPr>
          <w:rFonts w:eastAsia="Times New Roman"/>
          <w:bCs/>
          <w:lang w:eastAsia="en-US"/>
        </w:rPr>
        <w:t xml:space="preserve">sību organizēšana un tiesāšana.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AF3B7F">
        <w:rPr>
          <w:rFonts w:eastAsia="Times New Roman"/>
          <w:bCs/>
          <w:lang w:eastAsia="en-US"/>
        </w:rPr>
        <w:t>388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AF3B7F">
        <w:rPr>
          <w:rFonts w:eastAsia="Times New Roman"/>
          <w:bCs/>
          <w:lang w:eastAsia="en-US"/>
        </w:rPr>
        <w:t>19. - 20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1168B">
        <w:rPr>
          <w:rFonts w:eastAsia="Times New Roman"/>
          <w:bCs/>
          <w:lang w:eastAsia="en-US"/>
        </w:rPr>
        <w:t>novembris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0B0CE3">
        <w:rPr>
          <w:rFonts w:eastAsia="Times New Roman"/>
          <w:b/>
          <w:bCs/>
          <w:lang w:eastAsia="en-US"/>
        </w:rPr>
        <w:t>22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AF3B7F">
        <w:rPr>
          <w:rFonts w:eastAsia="Times New Roman"/>
          <w:b/>
          <w:bCs/>
          <w:lang w:eastAsia="en-US"/>
        </w:rPr>
        <w:t>15</w:t>
      </w:r>
      <w:r w:rsidR="00F1168B">
        <w:rPr>
          <w:rFonts w:eastAsia="Times New Roman"/>
          <w:b/>
          <w:bCs/>
          <w:lang w:eastAsia="en-US"/>
        </w:rPr>
        <w:t>.novembrim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5C74E4">
        <w:rPr>
          <w:rFonts w:eastAsia="Times New Roman"/>
          <w:b/>
          <w:bCs/>
          <w:lang w:eastAsia="en-US"/>
        </w:rPr>
        <w:t xml:space="preserve"> 9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0" w:name="OLE_LINK1"/>
      <w:bookmarkStart w:id="1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CE09D6">
        <w:rPr>
          <w:rFonts w:eastAsia="Times New Roman"/>
          <w:bCs/>
          <w:lang w:eastAsia="en-US"/>
        </w:rPr>
        <w:t>2022</w:t>
      </w:r>
      <w:r w:rsidR="00010BE8">
        <w:rPr>
          <w:rFonts w:eastAsia="Times New Roman"/>
          <w:bCs/>
          <w:lang w:eastAsia="en-US"/>
        </w:rPr>
        <w:t xml:space="preserve">.gada </w:t>
      </w:r>
      <w:r w:rsidR="00AF3B7F">
        <w:rPr>
          <w:rFonts w:eastAsia="Times New Roman"/>
          <w:bCs/>
          <w:lang w:eastAsia="en-US"/>
        </w:rPr>
        <w:t>19. - 120</w:t>
      </w:r>
      <w:r w:rsidR="00F1168B">
        <w:rPr>
          <w:rFonts w:eastAsia="Times New Roman"/>
          <w:bCs/>
          <w:lang w:eastAsia="en-US"/>
        </w:rPr>
        <w:t>.</w:t>
      </w:r>
      <w:r w:rsidR="005C74E4">
        <w:rPr>
          <w:rFonts w:eastAsia="Times New Roman"/>
          <w:bCs/>
          <w:lang w:eastAsia="en-US"/>
        </w:rPr>
        <w:t xml:space="preserve"> </w:t>
      </w:r>
      <w:r w:rsidR="00F1168B">
        <w:rPr>
          <w:rFonts w:eastAsia="Times New Roman"/>
          <w:bCs/>
          <w:lang w:eastAsia="en-US"/>
        </w:rPr>
        <w:t>novembris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AF3B7F">
        <w:t xml:space="preserve"> un Kandavas iela 1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AF3B7F" w:rsidRDefault="00AF3B7F" w:rsidP="00AF3B7F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>LVF „Kausa izcīņa” U -19 zēnu grupai sacensību organizēšana un tiesāšana.</w:t>
            </w: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5075" w:type="dxa"/>
          </w:tcPr>
          <w:p w:rsidR="00613CF6" w:rsidRPr="00012E99" w:rsidRDefault="00613CF6" w:rsidP="00D8197E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012E99" w:rsidRDefault="00613CF6" w:rsidP="00E57993">
            <w:pPr>
              <w:ind w:left="360"/>
              <w:jc w:val="both"/>
              <w:rPr>
                <w:sz w:val="24"/>
                <w:szCs w:val="24"/>
              </w:rPr>
            </w:pP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 w:rsidR="00AF3B7F">
              <w:rPr>
                <w:sz w:val="24"/>
                <w:szCs w:val="24"/>
              </w:rPr>
              <w:t>s kalendāra sagatavošanu. Spēlēs tiek rakstīts</w:t>
            </w:r>
            <w:r w:rsidRPr="00012E99">
              <w:rPr>
                <w:sz w:val="24"/>
                <w:szCs w:val="24"/>
              </w:rPr>
              <w:t xml:space="preserve"> </w:t>
            </w:r>
            <w:r w:rsidR="00AF3B7F"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5C74E4"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 w:rsidR="00AF3B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613CF6" w:rsidRPr="00012E99" w:rsidRDefault="00AF3B7F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  <w:tr w:rsidR="00AF3B7F" w:rsidRPr="00012E99" w:rsidTr="00CB4EA0">
        <w:trPr>
          <w:trHeight w:val="4140"/>
        </w:trPr>
        <w:tc>
          <w:tcPr>
            <w:tcW w:w="562" w:type="dxa"/>
          </w:tcPr>
          <w:p w:rsidR="00AF3B7F" w:rsidRPr="00012E99" w:rsidRDefault="00AF3B7F" w:rsidP="00D8197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:rsidR="00AF3B7F" w:rsidRPr="00AF3B7F" w:rsidRDefault="00AF3B7F" w:rsidP="00AF3B7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>LVF „Kausa izcīņa” U-16 meiteņu grupai sacensību organizēšana un tiesāšana.</w:t>
            </w:r>
          </w:p>
        </w:tc>
        <w:tc>
          <w:tcPr>
            <w:tcW w:w="5075" w:type="dxa"/>
          </w:tcPr>
          <w:p w:rsidR="00AF3B7F" w:rsidRPr="00012E99" w:rsidRDefault="00AF3B7F" w:rsidP="00AF3B7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AF3B7F" w:rsidRPr="00012E99" w:rsidRDefault="00AF3B7F" w:rsidP="00AF3B7F">
            <w:pPr>
              <w:ind w:left="360"/>
              <w:jc w:val="both"/>
              <w:rPr>
                <w:sz w:val="24"/>
                <w:szCs w:val="24"/>
              </w:rPr>
            </w:pP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spēles kalendāra sagatavošanu. 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protokola. </w:t>
            </w: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AF3B7F" w:rsidRPr="00012E99" w:rsidRDefault="00AF3B7F" w:rsidP="00AF3B7F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AF3B7F" w:rsidRDefault="00AF3B7F" w:rsidP="00012E99">
            <w:pPr>
              <w:jc w:val="center"/>
            </w:pPr>
            <w:r>
              <w:t xml:space="preserve">6 spēles 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6317F6" w:rsidRDefault="009C0406" w:rsidP="00AF3B7F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AF3B7F" w:rsidRDefault="00AF3B7F" w:rsidP="00AF3B7F"/>
    <w:p w:rsidR="00AF3B7F" w:rsidRPr="00AF3B7F" w:rsidRDefault="00AF3B7F" w:rsidP="00AF3B7F"/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0C3D8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AF3B7F" w:rsidRPr="00AF3B7F">
        <w:rPr>
          <w:rFonts w:eastAsia="Times New Roman"/>
          <w:bCs/>
          <w:lang w:eastAsia="en-US"/>
        </w:rPr>
        <w:t>LVF „Kausa izcīņa” U -19 zēnu grupai un U-16 meiteņu grupai sacen</w:t>
      </w:r>
      <w:r w:rsidR="00AF3B7F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AF3B7F" w:rsidRPr="00012E99" w:rsidTr="006B01BE">
        <w:trPr>
          <w:trHeight w:val="699"/>
        </w:trPr>
        <w:tc>
          <w:tcPr>
            <w:tcW w:w="704" w:type="dxa"/>
          </w:tcPr>
          <w:p w:rsidR="00AF3B7F" w:rsidRPr="00012E99" w:rsidRDefault="00AF3B7F" w:rsidP="00AF3B7F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F3B7F" w:rsidRPr="00AF3B7F" w:rsidRDefault="00AF3B7F" w:rsidP="00AF3B7F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>LVF „Kausa izcīņa” U -19 zēnu grupai sacensību organizēšana un tiesāšana.</w:t>
            </w: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AF3B7F" w:rsidRPr="00012E99" w:rsidRDefault="00AF3B7F" w:rsidP="00AF3B7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AF3B7F" w:rsidRPr="00012E99" w:rsidRDefault="00AF3B7F" w:rsidP="00AF3B7F">
            <w:pPr>
              <w:ind w:left="360"/>
              <w:jc w:val="both"/>
              <w:rPr>
                <w:sz w:val="24"/>
                <w:szCs w:val="24"/>
              </w:rPr>
            </w:pP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spēle</w:t>
            </w:r>
            <w:r>
              <w:rPr>
                <w:sz w:val="24"/>
                <w:szCs w:val="24"/>
              </w:rPr>
              <w:t>s kalendāra sagatavošanu. Spēlēs tiek rakstīts</w:t>
            </w:r>
            <w:r w:rsidRPr="00012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AF3B7F" w:rsidRPr="00012E99" w:rsidRDefault="00AF3B7F" w:rsidP="00AF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AF3B7F" w:rsidRPr="00012E99" w:rsidRDefault="00AF3B7F" w:rsidP="00AF3B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3B7F" w:rsidRPr="00012E99" w:rsidTr="006B01BE">
        <w:trPr>
          <w:trHeight w:val="699"/>
        </w:trPr>
        <w:tc>
          <w:tcPr>
            <w:tcW w:w="704" w:type="dxa"/>
          </w:tcPr>
          <w:p w:rsidR="00AF3B7F" w:rsidRPr="00012E99" w:rsidRDefault="00AF3B7F" w:rsidP="00AF3B7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AF3B7F" w:rsidRPr="00AF3B7F" w:rsidRDefault="00AF3B7F" w:rsidP="00AF3B7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F3B7F">
              <w:rPr>
                <w:rFonts w:eastAsia="Times New Roman"/>
                <w:b/>
                <w:bCs/>
                <w:sz w:val="24"/>
                <w:lang w:eastAsia="en-US"/>
              </w:rPr>
              <w:t>LVF „Kausa izcīņa” U-16 meiteņu grupai sacensību organizēšana un tiesāšana.</w:t>
            </w:r>
          </w:p>
        </w:tc>
        <w:tc>
          <w:tcPr>
            <w:tcW w:w="4253" w:type="dxa"/>
          </w:tcPr>
          <w:p w:rsidR="00AF3B7F" w:rsidRPr="00012E99" w:rsidRDefault="00AF3B7F" w:rsidP="00AF3B7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AF3B7F" w:rsidRPr="00012E99" w:rsidRDefault="00AF3B7F" w:rsidP="00AF3B7F">
            <w:pPr>
              <w:ind w:left="360"/>
              <w:jc w:val="both"/>
              <w:rPr>
                <w:sz w:val="24"/>
                <w:szCs w:val="24"/>
              </w:rPr>
            </w:pP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Sacensību vietas sagatavošanu (tīkla uzstādīšanu, tiesneša paaugstinājumu un galda uzstādīšanu, rezerves spēlētāju un treneru vietas sagatavošanu, tablo, rezultātu tabulas, </w:t>
            </w:r>
            <w:r w:rsidRPr="00012E99">
              <w:rPr>
                <w:sz w:val="24"/>
                <w:szCs w:val="24"/>
              </w:rPr>
              <w:lastRenderedPageBreak/>
              <w:t>spēles kalendāra sagatavošanu. Spēl</w:t>
            </w:r>
            <w:r>
              <w:rPr>
                <w:sz w:val="24"/>
                <w:szCs w:val="24"/>
              </w:rPr>
              <w:t>es tiek rakstītas uz oficiālā</w:t>
            </w:r>
            <w:r w:rsidRPr="00012E99">
              <w:rPr>
                <w:sz w:val="24"/>
                <w:szCs w:val="24"/>
              </w:rPr>
              <w:t xml:space="preserve"> FIVB starptautiskā spēles protokola. </w:t>
            </w:r>
          </w:p>
          <w:p w:rsidR="00AF3B7F" w:rsidRPr="00012E99" w:rsidRDefault="00AF3B7F" w:rsidP="00AF3B7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AF3B7F" w:rsidRPr="00012E99" w:rsidRDefault="00AF3B7F" w:rsidP="00AF3B7F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AF3B7F" w:rsidRDefault="00AF3B7F" w:rsidP="00AF3B7F">
            <w:pPr>
              <w:jc w:val="center"/>
            </w:pPr>
            <w:r>
              <w:lastRenderedPageBreak/>
              <w:t xml:space="preserve">6 spēles </w:t>
            </w:r>
          </w:p>
        </w:tc>
        <w:tc>
          <w:tcPr>
            <w:tcW w:w="1134" w:type="dxa"/>
          </w:tcPr>
          <w:p w:rsidR="00AF3B7F" w:rsidRPr="00012E99" w:rsidRDefault="00AF3B7F" w:rsidP="00AF3B7F">
            <w:pPr>
              <w:jc w:val="center"/>
              <w:rPr>
                <w:b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0C3D80">
        <w:rPr>
          <w:rFonts w:eastAsia="Times New Roman"/>
          <w:bCs/>
          <w:lang w:eastAsia="en-US"/>
        </w:rPr>
        <w:t>22</w:t>
      </w:r>
      <w:r w:rsidR="008D26A8">
        <w:rPr>
          <w:rFonts w:eastAsia="Times New Roman"/>
          <w:bCs/>
          <w:lang w:eastAsia="en-US"/>
        </w:rPr>
        <w:t xml:space="preserve">.gada </w:t>
      </w:r>
      <w:r w:rsidR="00AF3B7F">
        <w:rPr>
          <w:rFonts w:eastAsia="Times New Roman"/>
          <w:bCs/>
          <w:lang w:eastAsia="en-US"/>
        </w:rPr>
        <w:t>19. - 120</w:t>
      </w:r>
      <w:r w:rsidR="00F1168B">
        <w:rPr>
          <w:rFonts w:eastAsia="Times New Roman"/>
          <w:bCs/>
          <w:lang w:eastAsia="en-US"/>
        </w:rPr>
        <w:t>.novembris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>Mums nav nodokļu parādi, tajā skaitā valsts sociālās apdrošin</w:t>
      </w:r>
      <w:bookmarkStart w:id="2" w:name="_GoBack"/>
      <w:bookmarkEnd w:id="2"/>
      <w:r>
        <w:t xml:space="preserve">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AF3B7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Default="004839B9" w:rsidP="00AF3B7F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AF3B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62" w:rsidRDefault="00DA1862" w:rsidP="00B46840">
      <w:r>
        <w:separator/>
      </w:r>
    </w:p>
  </w:endnote>
  <w:endnote w:type="continuationSeparator" w:id="0">
    <w:p w:rsidR="00DA1862" w:rsidRDefault="00DA186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62" w:rsidRDefault="00DA1862" w:rsidP="00B46840">
      <w:r>
        <w:separator/>
      </w:r>
    </w:p>
  </w:footnote>
  <w:footnote w:type="continuationSeparator" w:id="0">
    <w:p w:rsidR="00DA1862" w:rsidRDefault="00DA186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F3B7F"/>
    <w:rsid w:val="00B01C6C"/>
    <w:rsid w:val="00B11F1D"/>
    <w:rsid w:val="00B1612B"/>
    <w:rsid w:val="00B3022C"/>
    <w:rsid w:val="00B35CEE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1862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F129-15E6-4134-B6F2-3A076ABE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66</cp:revision>
  <cp:lastPrinted>2020-01-07T07:51:00Z</cp:lastPrinted>
  <dcterms:created xsi:type="dcterms:W3CDTF">2019-09-18T10:04:00Z</dcterms:created>
  <dcterms:modified xsi:type="dcterms:W3CDTF">2022-11-11T08:11:00Z</dcterms:modified>
</cp:coreProperties>
</file>