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35B" w:rsidRPr="004A4C8F" w:rsidRDefault="006A135B" w:rsidP="006A135B">
      <w:pPr>
        <w:jc w:val="right"/>
        <w:rPr>
          <w:i/>
          <w:lang w:val="lv-LV"/>
        </w:rPr>
      </w:pPr>
      <w:r w:rsidRPr="004A4C8F">
        <w:rPr>
          <w:i/>
          <w:lang w:val="lv-LV"/>
        </w:rPr>
        <w:t>Pielikums Nr.1</w:t>
      </w:r>
    </w:p>
    <w:p w:rsidR="00DE395D" w:rsidRPr="004A4C8F" w:rsidRDefault="00DE395D" w:rsidP="006A135B">
      <w:pPr>
        <w:jc w:val="right"/>
        <w:rPr>
          <w:i/>
          <w:iCs/>
          <w:lang w:val="lv-LV"/>
        </w:rPr>
      </w:pPr>
      <w:bookmarkStart w:id="0" w:name="_GoBack"/>
      <w:bookmarkEnd w:id="0"/>
    </w:p>
    <w:p w:rsidR="006A135B" w:rsidRDefault="006A135B" w:rsidP="006A135B">
      <w:pPr>
        <w:jc w:val="center"/>
        <w:rPr>
          <w:b/>
          <w:bCs/>
          <w:lang w:val="lv-LV"/>
        </w:rPr>
      </w:pPr>
      <w:r w:rsidRPr="004A4C8F">
        <w:rPr>
          <w:b/>
          <w:bCs/>
          <w:lang w:val="lv-LV"/>
        </w:rPr>
        <w:t>TEHNISKĀ SPECIFIKĀCIJA</w:t>
      </w:r>
    </w:p>
    <w:p w:rsidR="001E4478" w:rsidRPr="004A4C8F" w:rsidRDefault="001E4478" w:rsidP="006A135B">
      <w:pPr>
        <w:jc w:val="center"/>
        <w:rPr>
          <w:b/>
          <w:bCs/>
          <w:lang w:val="lv-LV"/>
        </w:rPr>
      </w:pPr>
      <w:r w:rsidRPr="004A4C8F">
        <w:rPr>
          <w:b/>
          <w:bCs/>
          <w:lang w:val="lv-LV"/>
        </w:rPr>
        <w:t xml:space="preserve">Iepirkuma </w:t>
      </w:r>
      <w:r w:rsidRPr="006434F7">
        <w:rPr>
          <w:b/>
          <w:bCs/>
          <w:lang w:val="lv-LV"/>
        </w:rPr>
        <w:t xml:space="preserve">procedūrai </w:t>
      </w:r>
      <w:r w:rsidR="006434F7" w:rsidRPr="006434F7">
        <w:rPr>
          <w:b/>
          <w:bCs/>
          <w:lang w:val="lv-LV"/>
        </w:rPr>
        <w:t>DPIP</w:t>
      </w:r>
      <w:r w:rsidRPr="006434F7">
        <w:rPr>
          <w:b/>
          <w:bCs/>
          <w:lang w:val="lv-LV"/>
        </w:rPr>
        <w:t xml:space="preserve"> 20</w:t>
      </w:r>
      <w:r w:rsidR="001868AE" w:rsidRPr="006434F7">
        <w:rPr>
          <w:b/>
          <w:bCs/>
          <w:lang w:val="lv-LV"/>
        </w:rPr>
        <w:t>2</w:t>
      </w:r>
      <w:r w:rsidR="007148A9" w:rsidRPr="006434F7">
        <w:rPr>
          <w:b/>
          <w:bCs/>
          <w:lang w:val="lv-LV"/>
        </w:rPr>
        <w:t>2</w:t>
      </w:r>
      <w:r w:rsidR="006434F7" w:rsidRPr="006434F7">
        <w:rPr>
          <w:b/>
          <w:bCs/>
          <w:lang w:val="lv-LV"/>
        </w:rPr>
        <w:t>/57N</w:t>
      </w:r>
    </w:p>
    <w:p w:rsidR="006A135B" w:rsidRPr="004A4C8F" w:rsidRDefault="006A135B" w:rsidP="006A135B">
      <w:pPr>
        <w:jc w:val="center"/>
        <w:rPr>
          <w:b/>
          <w:bCs/>
          <w:lang w:val="lv-LV"/>
        </w:rPr>
      </w:pPr>
    </w:p>
    <w:p w:rsidR="006A135B" w:rsidRDefault="00AF0784" w:rsidP="00AF0784">
      <w:pPr>
        <w:rPr>
          <w:b/>
          <w:bCs/>
          <w:lang w:val="lv-LV"/>
        </w:rPr>
      </w:pPr>
      <w:r w:rsidRPr="00AF0784">
        <w:rPr>
          <w:bCs/>
          <w:lang w:val="lv-LV"/>
        </w:rPr>
        <w:t>Būvobjekts:</w:t>
      </w:r>
      <w:r w:rsidR="00AC6491">
        <w:rPr>
          <w:bCs/>
          <w:lang w:val="lv-LV"/>
        </w:rPr>
        <w:t xml:space="preserve"> </w:t>
      </w:r>
      <w:r w:rsidR="007148A9">
        <w:rPr>
          <w:b/>
          <w:bCs/>
          <w:lang w:val="lv-LV"/>
        </w:rPr>
        <w:t xml:space="preserve">Ailas izbūve kartinga kluba Šaurā ielā 21A, </w:t>
      </w:r>
      <w:r w:rsidR="00960C09">
        <w:rPr>
          <w:b/>
          <w:bCs/>
          <w:lang w:val="lv-LV"/>
        </w:rPr>
        <w:t>Daugavpilī</w:t>
      </w:r>
    </w:p>
    <w:p w:rsidR="00960C09" w:rsidRPr="00A6779E" w:rsidRDefault="00960C09" w:rsidP="00AF0784">
      <w:pPr>
        <w:rPr>
          <w:b/>
          <w:bCs/>
          <w:lang w:val="lv-LV"/>
        </w:rPr>
      </w:pPr>
      <w:r w:rsidRPr="00AF0784">
        <w:rPr>
          <w:bCs/>
          <w:lang w:val="lv-LV"/>
        </w:rPr>
        <w:t>Būv</w:t>
      </w:r>
      <w:r>
        <w:rPr>
          <w:bCs/>
          <w:lang w:val="lv-LV"/>
        </w:rPr>
        <w:t>niecības lietas Nr.</w:t>
      </w:r>
      <w:r w:rsidRPr="00AF0784">
        <w:rPr>
          <w:bCs/>
          <w:lang w:val="lv-LV"/>
        </w:rPr>
        <w:t>:</w:t>
      </w:r>
      <w:r>
        <w:rPr>
          <w:bCs/>
          <w:lang w:val="lv-LV"/>
        </w:rPr>
        <w:t xml:space="preserve"> </w:t>
      </w:r>
      <w:r>
        <w:rPr>
          <w:b/>
          <w:bCs/>
          <w:lang w:val="lv-LV"/>
        </w:rPr>
        <w:t>BIS-</w:t>
      </w:r>
      <w:r w:rsidR="007148A9">
        <w:rPr>
          <w:b/>
          <w:bCs/>
          <w:lang w:val="lv-LV"/>
        </w:rPr>
        <w:t>BL-501346</w:t>
      </w:r>
      <w:r>
        <w:rPr>
          <w:b/>
          <w:bCs/>
          <w:lang w:val="lv-LV"/>
        </w:rPr>
        <w:t>-</w:t>
      </w:r>
      <w:r w:rsidR="007148A9">
        <w:rPr>
          <w:b/>
          <w:bCs/>
          <w:lang w:val="lv-LV"/>
        </w:rPr>
        <w:t>14742</w:t>
      </w:r>
    </w:p>
    <w:p w:rsidR="006A135B" w:rsidRPr="004A4C8F" w:rsidRDefault="006A135B" w:rsidP="006A135B">
      <w:pPr>
        <w:jc w:val="center"/>
        <w:rPr>
          <w:b/>
          <w:bCs/>
          <w:lang w:val="lv-LV"/>
        </w:rPr>
      </w:pPr>
    </w:p>
    <w:p w:rsidR="006A135B" w:rsidRDefault="006A135B" w:rsidP="00DE395D">
      <w:pPr>
        <w:pStyle w:val="ListParagraph"/>
        <w:numPr>
          <w:ilvl w:val="0"/>
          <w:numId w:val="1"/>
        </w:numPr>
        <w:contextualSpacing/>
        <w:jc w:val="both"/>
        <w:rPr>
          <w:bCs/>
          <w:noProof/>
          <w:lang w:val="lv-LV"/>
        </w:rPr>
      </w:pPr>
      <w:r w:rsidRPr="004A4C8F">
        <w:rPr>
          <w:bCs/>
          <w:noProof/>
          <w:lang w:val="lv-LV"/>
        </w:rPr>
        <w:t xml:space="preserve">Būvuzņēmējam </w:t>
      </w:r>
      <w:r w:rsidR="007E6556">
        <w:rPr>
          <w:bCs/>
          <w:noProof/>
          <w:lang w:val="lv-LV"/>
        </w:rPr>
        <w:t xml:space="preserve">rupīgi </w:t>
      </w:r>
      <w:r w:rsidRPr="004A4C8F">
        <w:rPr>
          <w:bCs/>
          <w:noProof/>
          <w:lang w:val="lv-LV"/>
        </w:rPr>
        <w:t xml:space="preserve">jāiepazīstas ar situāciju objektā, </w:t>
      </w:r>
      <w:r w:rsidR="007E6556">
        <w:rPr>
          <w:bCs/>
          <w:noProof/>
          <w:lang w:val="lv-LV"/>
        </w:rPr>
        <w:t xml:space="preserve">jāpārbauda visa esošā dokumentācija, </w:t>
      </w:r>
      <w:r w:rsidRPr="004A4C8F">
        <w:rPr>
          <w:bCs/>
          <w:noProof/>
          <w:lang w:val="lv-LV"/>
        </w:rPr>
        <w:t>jānovērtē darbu sarežģītība</w:t>
      </w:r>
      <w:r w:rsidR="007E6556">
        <w:rPr>
          <w:bCs/>
          <w:noProof/>
          <w:lang w:val="lv-LV"/>
        </w:rPr>
        <w:t>, jāapzinās darba apjomi un darba apstākļi</w:t>
      </w:r>
      <w:r w:rsidRPr="004A4C8F">
        <w:rPr>
          <w:bCs/>
          <w:noProof/>
          <w:lang w:val="lv-LV"/>
        </w:rPr>
        <w:t>.</w:t>
      </w:r>
    </w:p>
    <w:p w:rsidR="006A135B" w:rsidRPr="007E6556" w:rsidRDefault="006A135B" w:rsidP="00DE395D">
      <w:pPr>
        <w:pStyle w:val="ListParagraph"/>
        <w:numPr>
          <w:ilvl w:val="0"/>
          <w:numId w:val="1"/>
        </w:numPr>
        <w:spacing w:after="160" w:line="259" w:lineRule="auto"/>
        <w:contextualSpacing/>
        <w:jc w:val="both"/>
        <w:rPr>
          <w:bCs/>
          <w:noProof/>
          <w:lang w:val="lv-LV"/>
        </w:rPr>
      </w:pPr>
      <w:r w:rsidRPr="004A4C8F">
        <w:rPr>
          <w:bCs/>
          <w:noProof/>
          <w:lang w:val="lv-LV"/>
        </w:rPr>
        <w:t>Būvuzņēmējam jāi</w:t>
      </w:r>
      <w:r w:rsidR="0025607C">
        <w:rPr>
          <w:bCs/>
          <w:noProof/>
          <w:lang w:val="lv-LV"/>
        </w:rPr>
        <w:t>z</w:t>
      </w:r>
      <w:r w:rsidRPr="004A4C8F">
        <w:rPr>
          <w:bCs/>
          <w:noProof/>
          <w:lang w:val="lv-LV"/>
        </w:rPr>
        <w:t xml:space="preserve">vērtē darbu daudzuma sarakstā minēto darbu veikšanai nepieciešamie materiāli </w:t>
      </w:r>
      <w:r w:rsidRPr="007E6556">
        <w:rPr>
          <w:bCs/>
          <w:noProof/>
          <w:lang w:val="lv-LV"/>
        </w:rPr>
        <w:t xml:space="preserve">un papildus darbi, kas nav minēti </w:t>
      </w:r>
      <w:r w:rsidR="0012469F" w:rsidRPr="007E6556">
        <w:rPr>
          <w:bCs/>
          <w:noProof/>
          <w:lang w:val="lv-LV"/>
        </w:rPr>
        <w:t>būvdarbu apjomu</w:t>
      </w:r>
      <w:r w:rsidRPr="007E6556">
        <w:rPr>
          <w:bCs/>
          <w:noProof/>
          <w:lang w:val="lv-LV"/>
        </w:rPr>
        <w:t xml:space="preserve"> sarakstā, bet bez kuriem nebūtu iespējama būvdarbu tehnoloģiski pareiza un spēkā esošajiem normatīviem atbilstoša veikšana pilnā apmērā</w:t>
      </w:r>
      <w:r w:rsidR="007E6556" w:rsidRPr="007E6556">
        <w:rPr>
          <w:lang w:val="lv-LV"/>
        </w:rPr>
        <w:t>, kā arī jāiekļauj visi tie darbi, materiāli un mehānismi būvdarbu tāmē</w:t>
      </w:r>
      <w:r w:rsidR="00706EC7" w:rsidRPr="007E6556">
        <w:rPr>
          <w:bCs/>
          <w:noProof/>
          <w:lang w:val="lv-LV"/>
        </w:rPr>
        <w:t xml:space="preserve">. </w:t>
      </w:r>
      <w:r w:rsidRPr="007E6556">
        <w:rPr>
          <w:bCs/>
          <w:noProof/>
          <w:lang w:val="lv-LV"/>
        </w:rPr>
        <w:t xml:space="preserve">Darbu apjomu sarakstu skatīt kopā ar rasējumiem un specifikācijām. Gadījumā, ja darbu apjomi nesakrīt, </w:t>
      </w:r>
      <w:r w:rsidR="00960C09">
        <w:rPr>
          <w:bCs/>
          <w:noProof/>
          <w:lang w:val="lv-LV"/>
        </w:rPr>
        <w:t>rakstiskā veidā jāpieprāsā informācija iepirkumu komisijai</w:t>
      </w:r>
      <w:r w:rsidRPr="007E6556">
        <w:rPr>
          <w:bCs/>
          <w:noProof/>
          <w:lang w:val="lv-LV"/>
        </w:rPr>
        <w:t>.</w:t>
      </w:r>
    </w:p>
    <w:p w:rsidR="00A6779E" w:rsidRPr="007E6556" w:rsidRDefault="00A6779E" w:rsidP="00DE395D">
      <w:pPr>
        <w:pStyle w:val="ListParagraph"/>
        <w:numPr>
          <w:ilvl w:val="0"/>
          <w:numId w:val="1"/>
        </w:numPr>
        <w:spacing w:after="160" w:line="259" w:lineRule="auto"/>
        <w:contextualSpacing/>
        <w:jc w:val="both"/>
        <w:rPr>
          <w:bCs/>
          <w:noProof/>
          <w:lang w:val="lv-LV"/>
        </w:rPr>
      </w:pPr>
      <w:r w:rsidRPr="007E6556">
        <w:rPr>
          <w:shd w:val="clear" w:color="auto" w:fill="FFFFFF"/>
          <w:lang w:val="lv-LV"/>
        </w:rPr>
        <w:t>Būvdarbu veicējs, izskatot būvniecības ieceres dokumentāciju, pārliecinās par papildu</w:t>
      </w:r>
      <w:r w:rsidRPr="00A6779E">
        <w:rPr>
          <w:shd w:val="clear" w:color="auto" w:fill="FFFFFF"/>
          <w:lang w:val="lv-LV"/>
        </w:rPr>
        <w:t xml:space="preserve"> – detalizētāku – rasējumu nepieciešamību. Ja būvdarbu veicējs nav pieprasījis papildu – detalizētāku – rasējumu izstrādi vai pats nav tos izstrādājis, būvdarbu veicējs ir atbildīgs par iespējamām sekām. Detalizētāk</w:t>
      </w:r>
      <w:r w:rsidR="00340728">
        <w:rPr>
          <w:shd w:val="clear" w:color="auto" w:fill="FFFFFF"/>
          <w:lang w:val="lv-LV"/>
        </w:rPr>
        <w:t>ie</w:t>
      </w:r>
      <w:r w:rsidRPr="00A6779E">
        <w:rPr>
          <w:shd w:val="clear" w:color="auto" w:fill="FFFFFF"/>
          <w:lang w:val="lv-LV"/>
        </w:rPr>
        <w:t xml:space="preserve"> rasējum</w:t>
      </w:r>
      <w:r w:rsidR="00340728">
        <w:rPr>
          <w:shd w:val="clear" w:color="auto" w:fill="FFFFFF"/>
          <w:lang w:val="lv-LV"/>
        </w:rPr>
        <w:t>i</w:t>
      </w:r>
      <w:r w:rsidRPr="00A6779E">
        <w:rPr>
          <w:shd w:val="clear" w:color="auto" w:fill="FFFFFF"/>
          <w:lang w:val="lv-LV"/>
        </w:rPr>
        <w:t xml:space="preserve"> </w:t>
      </w:r>
      <w:r w:rsidR="00340728">
        <w:rPr>
          <w:shd w:val="clear" w:color="auto" w:fill="FFFFFF"/>
          <w:lang w:val="lv-LV"/>
        </w:rPr>
        <w:t>jāizstrādā</w:t>
      </w:r>
      <w:r w:rsidRPr="00A6779E">
        <w:rPr>
          <w:shd w:val="clear" w:color="auto" w:fill="FFFFFF"/>
          <w:lang w:val="lv-LV"/>
        </w:rPr>
        <w:t xml:space="preserve"> būvdarbu gaitā, un tie </w:t>
      </w:r>
      <w:r w:rsidR="00340728">
        <w:rPr>
          <w:shd w:val="clear" w:color="auto" w:fill="FFFFFF"/>
          <w:lang w:val="lv-LV"/>
        </w:rPr>
        <w:t>jā</w:t>
      </w:r>
      <w:r w:rsidRPr="00A6779E">
        <w:rPr>
          <w:shd w:val="clear" w:color="auto" w:fill="FFFFFF"/>
          <w:lang w:val="lv-LV"/>
        </w:rPr>
        <w:t xml:space="preserve">pievieno būvniecības informācijas sistēmā un </w:t>
      </w:r>
      <w:r w:rsidR="00340728">
        <w:rPr>
          <w:shd w:val="clear" w:color="auto" w:fill="FFFFFF"/>
          <w:lang w:val="lv-LV"/>
        </w:rPr>
        <w:t>jā</w:t>
      </w:r>
      <w:r w:rsidRPr="00A6779E">
        <w:rPr>
          <w:shd w:val="clear" w:color="auto" w:fill="FFFFFF"/>
          <w:lang w:val="lv-LV"/>
        </w:rPr>
        <w:t>saskaņo ar būvprojekta izstrādātāju un būvniecības ierosinātāju.</w:t>
      </w:r>
    </w:p>
    <w:p w:rsidR="007E6556" w:rsidRPr="007E6556" w:rsidRDefault="007E6556" w:rsidP="00DE395D">
      <w:pPr>
        <w:pStyle w:val="ListParagraph"/>
        <w:numPr>
          <w:ilvl w:val="0"/>
          <w:numId w:val="1"/>
        </w:numPr>
        <w:spacing w:after="160" w:line="259" w:lineRule="auto"/>
        <w:contextualSpacing/>
        <w:jc w:val="both"/>
        <w:rPr>
          <w:bCs/>
          <w:noProof/>
          <w:lang w:val="lv-LV"/>
        </w:rPr>
      </w:pPr>
      <w:r w:rsidRPr="007E6556">
        <w:rPr>
          <w:lang w:val="lv-LV"/>
        </w:rPr>
        <w:t xml:space="preserve">Pēc Piedāvājuma iesniegšanas Pretendents nevarēs atsaukties uz nepilnīgi veiktiem aprēķiniem tāmēs, </w:t>
      </w:r>
      <w:r w:rsidR="00A52DB3">
        <w:rPr>
          <w:lang w:val="lv-LV"/>
        </w:rPr>
        <w:t>Tehniskajā</w:t>
      </w:r>
      <w:r w:rsidRPr="007E6556">
        <w:rPr>
          <w:lang w:val="lv-LV"/>
        </w:rPr>
        <w:t xml:space="preserve"> dokumentācijā iztrūkstošām Objektā paredzēto elementu nepieciešamajām sastāvdaļām, t.sk. nepilnīgi izstrādātiem vai iztrūkstošiem tehniskajiem risinājumu rasējumiem un atsevišķu specifikāciju elementiem, uz kļūdainām materiālu apjomu aplēsēm Tehniskā projekta dokumentācijas specifikācijās, grafiskajos materiālos un tāmēs, uz tāmēs neietvertiem elementiem, kuri izriet no būvniecības elementu montāžas tehnoloģijām un ar to izpildi saistītajiem pasākumiem, kā arī pamatojoties uz jebkuriem citiem apstākļiem, ar kuriem profesionāli jārēķinās Pretendentam, izpildot darbus.</w:t>
      </w:r>
    </w:p>
    <w:p w:rsidR="006A135B" w:rsidRPr="004A4C8F" w:rsidRDefault="006A135B" w:rsidP="00AF0784">
      <w:pPr>
        <w:pStyle w:val="ListParagraph"/>
        <w:numPr>
          <w:ilvl w:val="0"/>
          <w:numId w:val="1"/>
        </w:numPr>
        <w:spacing w:after="160" w:line="259" w:lineRule="auto"/>
        <w:contextualSpacing/>
        <w:rPr>
          <w:bCs/>
          <w:noProof/>
          <w:lang w:val="lv-LV"/>
        </w:rPr>
      </w:pPr>
      <w:r w:rsidRPr="00AF0784">
        <w:rPr>
          <w:lang w:val="lv-LV" w:eastAsia="ru-RU"/>
        </w:rPr>
        <w:t xml:space="preserve">Pēc pasūtītāja pieprasījuma Pretendentam jāsniedz informācija par </w:t>
      </w:r>
      <w:r w:rsidR="00AF0784" w:rsidRPr="00AF0784">
        <w:rPr>
          <w:lang w:val="lv-LV" w:eastAsia="ru-RU"/>
        </w:rPr>
        <w:t>b</w:t>
      </w:r>
      <w:r w:rsidR="00AF0784">
        <w:rPr>
          <w:lang w:val="lv-LV" w:eastAsia="ru-RU"/>
        </w:rPr>
        <w:t>ūvdarbos</w:t>
      </w:r>
      <w:r w:rsidRPr="00AF0784">
        <w:rPr>
          <w:lang w:val="lv-LV" w:eastAsia="ru-RU"/>
        </w:rPr>
        <w:t xml:space="preserve"> pielietojamiem galvenajiem materiāliem. </w:t>
      </w:r>
      <w:r w:rsidRPr="009900BC">
        <w:rPr>
          <w:lang w:val="lv-LV" w:eastAsia="ru-RU"/>
        </w:rPr>
        <w:t>Informācijā</w:t>
      </w:r>
      <w:r w:rsidR="009900BC" w:rsidRPr="009900BC">
        <w:rPr>
          <w:lang w:val="lv-LV" w:eastAsia="ru-RU"/>
        </w:rPr>
        <w:t xml:space="preserve"> </w:t>
      </w:r>
      <w:r w:rsidRPr="009900BC">
        <w:rPr>
          <w:lang w:val="lv-LV" w:eastAsia="ru-RU"/>
        </w:rPr>
        <w:t>jānorāda</w:t>
      </w:r>
      <w:r w:rsidR="009900BC">
        <w:rPr>
          <w:lang w:val="lv-LV" w:eastAsia="ru-RU"/>
        </w:rPr>
        <w:t xml:space="preserve"> </w:t>
      </w:r>
      <w:r w:rsidRPr="009900BC">
        <w:rPr>
          <w:lang w:val="lv-LV" w:eastAsia="ru-RU"/>
        </w:rPr>
        <w:t>materiāla</w:t>
      </w:r>
      <w:r w:rsidR="009900BC">
        <w:rPr>
          <w:lang w:val="lv-LV" w:eastAsia="ru-RU"/>
        </w:rPr>
        <w:t xml:space="preserve"> </w:t>
      </w:r>
      <w:r w:rsidRPr="009900BC">
        <w:rPr>
          <w:lang w:val="lv-LV" w:eastAsia="ru-RU"/>
        </w:rPr>
        <w:t>marka, ražotājs, atbilstības</w:t>
      </w:r>
      <w:r w:rsidR="00BC5DF1">
        <w:rPr>
          <w:lang w:val="lv-LV" w:eastAsia="ru-RU"/>
        </w:rPr>
        <w:t xml:space="preserve"> </w:t>
      </w:r>
      <w:r w:rsidRPr="009900BC">
        <w:rPr>
          <w:lang w:val="lv-LV" w:eastAsia="ru-RU"/>
        </w:rPr>
        <w:t>apliecinājums, atbilstoši MK noteikumu Nr.156 „Būvizstrādājumu</w:t>
      </w:r>
      <w:r w:rsidR="00BC5DF1">
        <w:rPr>
          <w:lang w:val="lv-LV" w:eastAsia="ru-RU"/>
        </w:rPr>
        <w:t xml:space="preserve"> </w:t>
      </w:r>
      <w:r w:rsidRPr="009900BC">
        <w:rPr>
          <w:lang w:val="lv-LV" w:eastAsia="ru-RU"/>
        </w:rPr>
        <w:t>tirgus</w:t>
      </w:r>
      <w:r w:rsidR="00BC5DF1">
        <w:rPr>
          <w:lang w:val="lv-LV" w:eastAsia="ru-RU"/>
        </w:rPr>
        <w:t xml:space="preserve"> </w:t>
      </w:r>
      <w:r w:rsidRPr="009900BC">
        <w:rPr>
          <w:lang w:val="lv-LV" w:eastAsia="ru-RU"/>
        </w:rPr>
        <w:t>uzraudzības</w:t>
      </w:r>
      <w:r w:rsidR="00BC5DF1">
        <w:rPr>
          <w:lang w:val="lv-LV" w:eastAsia="ru-RU"/>
        </w:rPr>
        <w:t xml:space="preserve"> </w:t>
      </w:r>
      <w:r w:rsidRPr="009900BC">
        <w:rPr>
          <w:lang w:val="lv-LV" w:eastAsia="ru-RU"/>
        </w:rPr>
        <w:t>kārtība” prasībām.</w:t>
      </w:r>
    </w:p>
    <w:p w:rsidR="006A135B" w:rsidRPr="004A4C8F" w:rsidRDefault="006A135B" w:rsidP="00DE395D">
      <w:pPr>
        <w:pStyle w:val="ListParagraph"/>
        <w:numPr>
          <w:ilvl w:val="0"/>
          <w:numId w:val="1"/>
        </w:numPr>
        <w:spacing w:after="160" w:line="259" w:lineRule="auto"/>
        <w:contextualSpacing/>
        <w:jc w:val="both"/>
        <w:rPr>
          <w:bCs/>
          <w:noProof/>
          <w:lang w:val="lv-LV"/>
        </w:rPr>
      </w:pPr>
      <w:r w:rsidRPr="004A4C8F">
        <w:rPr>
          <w:bCs/>
          <w:noProof/>
          <w:lang w:val="lv-LV"/>
        </w:rPr>
        <w:t>Pirms uzsākt darbus, izpildītājam ir jāparaksta „Būves vietas nodošanas - pieņemšanas akts būvdarbiem”.</w:t>
      </w:r>
    </w:p>
    <w:p w:rsidR="006A135B" w:rsidRPr="004A4C8F" w:rsidRDefault="006A135B" w:rsidP="00DE395D">
      <w:pPr>
        <w:pStyle w:val="ListParagraph"/>
        <w:numPr>
          <w:ilvl w:val="0"/>
          <w:numId w:val="1"/>
        </w:numPr>
        <w:spacing w:after="160" w:line="259" w:lineRule="auto"/>
        <w:contextualSpacing/>
        <w:jc w:val="both"/>
        <w:rPr>
          <w:bCs/>
          <w:lang w:val="lv-LV" w:eastAsia="ru-RU"/>
        </w:rPr>
      </w:pPr>
      <w:r w:rsidRPr="004A4C8F">
        <w:rPr>
          <w:bCs/>
          <w:lang w:val="lv-LV" w:eastAsia="ru-RU"/>
        </w:rPr>
        <w:t>Uz sava rēķina nodrošināt Objekta,</w:t>
      </w:r>
      <w:r w:rsidR="004B6BCE">
        <w:rPr>
          <w:bCs/>
          <w:lang w:val="lv-LV" w:eastAsia="ru-RU"/>
        </w:rPr>
        <w:t xml:space="preserve"> t.sk. pieguļošās teritorijas,</w:t>
      </w:r>
      <w:r w:rsidRPr="004A4C8F">
        <w:rPr>
          <w:bCs/>
          <w:lang w:val="lv-LV" w:eastAsia="ru-RU"/>
        </w:rPr>
        <w:t xml:space="preserve"> būvizstrādājumu, aprīkojuma un izpildīto darbu apsardzi visā būvdarbu Līguma darbības laikā, rakstveidā saskaņojot ar Pasūtītāju apsardzes veicēju, uzņemoties pilnu materiālo atbildību par Objektā esošajām materiālajām vērtībām līdz objekta nodošanai ekspluatācijā.</w:t>
      </w:r>
    </w:p>
    <w:p w:rsidR="007944A9" w:rsidRPr="003B143D" w:rsidRDefault="007944A9" w:rsidP="007944A9">
      <w:pPr>
        <w:pStyle w:val="ListParagraph"/>
        <w:numPr>
          <w:ilvl w:val="0"/>
          <w:numId w:val="5"/>
        </w:numPr>
        <w:contextualSpacing/>
        <w:jc w:val="both"/>
        <w:rPr>
          <w:bCs/>
          <w:lang w:val="lv-LV" w:eastAsia="ru-RU"/>
        </w:rPr>
      </w:pPr>
    </w:p>
    <w:p w:rsidR="00BB7E0E" w:rsidRPr="0087571E" w:rsidRDefault="00BB7E0E" w:rsidP="00AF0784">
      <w:pPr>
        <w:pStyle w:val="ListParagraph"/>
        <w:numPr>
          <w:ilvl w:val="0"/>
          <w:numId w:val="1"/>
        </w:numPr>
        <w:contextualSpacing/>
        <w:rPr>
          <w:bCs/>
          <w:lang w:val="lv-LV" w:eastAsia="ru-RU"/>
        </w:rPr>
      </w:pPr>
      <w:r w:rsidRPr="0087571E">
        <w:rPr>
          <w:bCs/>
          <w:lang w:val="lv-LV" w:eastAsia="ru-RU"/>
        </w:rPr>
        <w:t>Būvuzņēmējs ir atbildīgs par ēkas lietotājam piederoš</w:t>
      </w:r>
      <w:r w:rsidR="006A0C5C">
        <w:rPr>
          <w:bCs/>
          <w:lang w:val="lv-LV" w:eastAsia="ru-RU"/>
        </w:rPr>
        <w:t>ā inventāra,</w:t>
      </w:r>
      <w:r w:rsidR="00057DE9">
        <w:rPr>
          <w:bCs/>
          <w:lang w:val="lv-LV" w:eastAsia="ru-RU"/>
        </w:rPr>
        <w:t xml:space="preserve"> </w:t>
      </w:r>
      <w:r w:rsidRPr="0087571E">
        <w:rPr>
          <w:bCs/>
          <w:lang w:val="lv-LV" w:eastAsia="ru-RU"/>
        </w:rPr>
        <w:t xml:space="preserve">iekārtu aizsardzību pret bojājumiem un nosmērēšanu būvdarbu izpildes laikā, nepieciešamības gadījumā tos nosedzot ar </w:t>
      </w:r>
      <w:proofErr w:type="spellStart"/>
      <w:r w:rsidRPr="0087571E">
        <w:rPr>
          <w:bCs/>
          <w:lang w:val="lv-LV" w:eastAsia="ru-RU"/>
        </w:rPr>
        <w:t>aizsarplēvi</w:t>
      </w:r>
      <w:proofErr w:type="spellEnd"/>
      <w:r w:rsidRPr="0087571E">
        <w:rPr>
          <w:bCs/>
          <w:lang w:val="lv-LV" w:eastAsia="ru-RU"/>
        </w:rPr>
        <w:t xml:space="preserve">, </w:t>
      </w:r>
      <w:r w:rsidR="00EA15E6" w:rsidRPr="0087571E">
        <w:rPr>
          <w:bCs/>
          <w:lang w:val="lv-LV" w:eastAsia="ru-RU"/>
        </w:rPr>
        <w:t>veicot citus pasākumus pēc nepieciešamības</w:t>
      </w:r>
      <w:r w:rsidRPr="0087571E">
        <w:rPr>
          <w:bCs/>
          <w:lang w:val="lv-LV" w:eastAsia="ru-RU"/>
        </w:rPr>
        <w:t>.</w:t>
      </w:r>
    </w:p>
    <w:p w:rsidR="00EA15E6" w:rsidRPr="00B953A3" w:rsidRDefault="00E7692B" w:rsidP="00B953A3">
      <w:pPr>
        <w:pStyle w:val="ListParagraph"/>
        <w:numPr>
          <w:ilvl w:val="0"/>
          <w:numId w:val="1"/>
        </w:numPr>
        <w:contextualSpacing/>
        <w:rPr>
          <w:bCs/>
          <w:lang w:val="lv-LV" w:eastAsia="ru-RU"/>
        </w:rPr>
      </w:pPr>
      <w:r>
        <w:rPr>
          <w:bCs/>
          <w:lang w:val="lv-LV" w:eastAsia="ru-RU"/>
        </w:rPr>
        <w:t>Nepiemēroto laika apstākļu gadījumā paredzēt pasākumus telpu siltuma zudumu mazināšanai.</w:t>
      </w:r>
    </w:p>
    <w:p w:rsidR="006A135B" w:rsidRPr="004A4C8F" w:rsidRDefault="006A135B" w:rsidP="00DE395D">
      <w:pPr>
        <w:pStyle w:val="ListParagraph"/>
        <w:numPr>
          <w:ilvl w:val="0"/>
          <w:numId w:val="1"/>
        </w:numPr>
        <w:contextualSpacing/>
        <w:jc w:val="both"/>
        <w:rPr>
          <w:bCs/>
          <w:lang w:val="lv-LV" w:eastAsia="ru-RU"/>
        </w:rPr>
      </w:pPr>
      <w:r w:rsidRPr="004A4C8F">
        <w:rPr>
          <w:bCs/>
          <w:lang w:val="lv-LV" w:eastAsia="ru-RU"/>
        </w:rPr>
        <w:t xml:space="preserve">Ja </w:t>
      </w:r>
      <w:r w:rsidR="00AF0784">
        <w:rPr>
          <w:bCs/>
          <w:lang w:val="lv-LV" w:eastAsia="ru-RU"/>
        </w:rPr>
        <w:t>būv</w:t>
      </w:r>
      <w:r w:rsidRPr="004A4C8F">
        <w:rPr>
          <w:bCs/>
          <w:lang w:val="lv-LV" w:eastAsia="ru-RU"/>
        </w:rPr>
        <w:t xml:space="preserve">darbu veikšanas laikā Būvuzņēmēja darbības vai bezdarbības rezultātā ēkai vai inventāram, kur tiek veikti remontdarbi, radušies bojājumi, Būvuzņēmējs tos novērš </w:t>
      </w:r>
    </w:p>
    <w:p w:rsidR="00D129C9" w:rsidRPr="00B953A3" w:rsidRDefault="00065820" w:rsidP="00B953A3">
      <w:pPr>
        <w:pStyle w:val="ListParagraph"/>
        <w:ind w:left="360"/>
        <w:jc w:val="both"/>
        <w:rPr>
          <w:bCs/>
          <w:lang w:val="lv-LV" w:eastAsia="ru-RU"/>
        </w:rPr>
      </w:pPr>
      <w:r>
        <w:rPr>
          <w:bCs/>
          <w:lang w:val="lv-LV" w:eastAsia="ru-RU"/>
        </w:rPr>
        <w:t xml:space="preserve">par saviem līdzekļiem vai </w:t>
      </w:r>
      <w:r w:rsidR="006A135B" w:rsidRPr="004A4C8F">
        <w:rPr>
          <w:bCs/>
          <w:lang w:val="lv-LV" w:eastAsia="ru-RU"/>
        </w:rPr>
        <w:t>atlīdzina Pasūtītājam nodarītos materiālos zaudējumus.</w:t>
      </w:r>
    </w:p>
    <w:p w:rsidR="006A135B" w:rsidRPr="004A4C8F" w:rsidRDefault="006A135B" w:rsidP="00DE395D">
      <w:pPr>
        <w:pStyle w:val="ListParagraph"/>
        <w:numPr>
          <w:ilvl w:val="0"/>
          <w:numId w:val="1"/>
        </w:numPr>
        <w:contextualSpacing/>
        <w:jc w:val="both"/>
        <w:rPr>
          <w:lang w:val="lv-LV"/>
        </w:rPr>
      </w:pPr>
      <w:r w:rsidRPr="004A4C8F">
        <w:rPr>
          <w:lang w:val="lv-LV"/>
        </w:rPr>
        <w:t>Piedāvājuma cenā jāiekļauj:</w:t>
      </w:r>
    </w:p>
    <w:p w:rsidR="006A135B" w:rsidRPr="0010714D" w:rsidRDefault="006A135B" w:rsidP="00EA5D6D">
      <w:pPr>
        <w:pStyle w:val="ListParagraph"/>
        <w:numPr>
          <w:ilvl w:val="1"/>
          <w:numId w:val="1"/>
        </w:numPr>
        <w:rPr>
          <w:lang w:val="lv-LV"/>
        </w:rPr>
      </w:pPr>
      <w:r w:rsidRPr="0010714D">
        <w:rPr>
          <w:lang w:val="lv-LV"/>
        </w:rPr>
        <w:t>materiālu izmaksas;</w:t>
      </w:r>
    </w:p>
    <w:p w:rsidR="006A135B" w:rsidRPr="0010714D" w:rsidRDefault="006A135B" w:rsidP="00EA5D6D">
      <w:pPr>
        <w:pStyle w:val="ListParagraph"/>
        <w:numPr>
          <w:ilvl w:val="1"/>
          <w:numId w:val="1"/>
        </w:numPr>
        <w:rPr>
          <w:lang w:val="lv-LV"/>
        </w:rPr>
      </w:pPr>
      <w:r w:rsidRPr="0010714D">
        <w:rPr>
          <w:lang w:val="lv-LV"/>
        </w:rPr>
        <w:t>darba izmaksas;</w:t>
      </w:r>
    </w:p>
    <w:p w:rsidR="006A135B" w:rsidRPr="0010714D" w:rsidRDefault="006A135B" w:rsidP="00EA5D6D">
      <w:pPr>
        <w:pStyle w:val="ListParagraph"/>
        <w:numPr>
          <w:ilvl w:val="1"/>
          <w:numId w:val="1"/>
        </w:numPr>
        <w:rPr>
          <w:lang w:val="lv-LV"/>
        </w:rPr>
      </w:pPr>
      <w:r w:rsidRPr="0010714D">
        <w:rPr>
          <w:lang w:val="lv-LV"/>
        </w:rPr>
        <w:t>piegādes, montāžas un uzstādīšanas izmaksas;</w:t>
      </w:r>
    </w:p>
    <w:p w:rsidR="006A135B" w:rsidRPr="0010714D" w:rsidRDefault="006A135B" w:rsidP="00EA5D6D">
      <w:pPr>
        <w:pStyle w:val="ListParagraph"/>
        <w:numPr>
          <w:ilvl w:val="1"/>
          <w:numId w:val="1"/>
        </w:numPr>
        <w:rPr>
          <w:lang w:val="lv-LV"/>
        </w:rPr>
      </w:pPr>
      <w:r w:rsidRPr="0010714D">
        <w:rPr>
          <w:lang w:val="lv-LV"/>
        </w:rPr>
        <w:t>nepieciešamo palīgdarbu izmaksas (piem. vājstrāvas tīklu laicīgu pārnešanu).</w:t>
      </w:r>
    </w:p>
    <w:p w:rsidR="006A135B" w:rsidRPr="0010714D" w:rsidRDefault="006A135B" w:rsidP="00EA5D6D">
      <w:pPr>
        <w:pStyle w:val="ListParagraph"/>
        <w:numPr>
          <w:ilvl w:val="1"/>
          <w:numId w:val="1"/>
        </w:numPr>
        <w:rPr>
          <w:lang w:val="lv-LV"/>
        </w:rPr>
      </w:pPr>
      <w:r w:rsidRPr="0010714D">
        <w:rPr>
          <w:lang w:val="lv-LV"/>
        </w:rPr>
        <w:lastRenderedPageBreak/>
        <w:t>tehnikās un palīgierīču izmantošanas izmaksas;</w:t>
      </w:r>
    </w:p>
    <w:p w:rsidR="006A135B" w:rsidRPr="0010714D" w:rsidRDefault="006A135B" w:rsidP="00EA5D6D">
      <w:pPr>
        <w:pStyle w:val="ListParagraph"/>
        <w:numPr>
          <w:ilvl w:val="1"/>
          <w:numId w:val="1"/>
        </w:numPr>
        <w:rPr>
          <w:lang w:val="lv-LV"/>
        </w:rPr>
      </w:pPr>
      <w:r w:rsidRPr="0010714D">
        <w:rPr>
          <w:lang w:val="lv-LV"/>
        </w:rPr>
        <w:t>būvgružu, bīstamo atkritumu aizvākšanas un utilizācijas izmaksas;</w:t>
      </w:r>
    </w:p>
    <w:p w:rsidR="006A135B" w:rsidRPr="0010714D" w:rsidRDefault="006A135B" w:rsidP="00EA5D6D">
      <w:pPr>
        <w:pStyle w:val="ListParagraph"/>
        <w:numPr>
          <w:ilvl w:val="1"/>
          <w:numId w:val="1"/>
        </w:numPr>
        <w:rPr>
          <w:lang w:val="lv-LV"/>
        </w:rPr>
      </w:pPr>
      <w:r w:rsidRPr="0010714D">
        <w:rPr>
          <w:lang w:val="lv-LV"/>
        </w:rPr>
        <w:t>visa veida pagaidu darbi un palīgdarbi (piem.</w:t>
      </w:r>
      <w:r w:rsidR="0017283A" w:rsidRPr="0010714D">
        <w:rPr>
          <w:lang w:val="lv-LV"/>
        </w:rPr>
        <w:t xml:space="preserve"> </w:t>
      </w:r>
      <w:proofErr w:type="spellStart"/>
      <w:r w:rsidR="0017283A" w:rsidRPr="0010714D">
        <w:rPr>
          <w:lang w:val="lv-LV"/>
        </w:rPr>
        <w:t>būvtāfele</w:t>
      </w:r>
      <w:proofErr w:type="spellEnd"/>
      <w:r w:rsidR="0017283A" w:rsidRPr="0010714D">
        <w:rPr>
          <w:lang w:val="lv-LV"/>
        </w:rPr>
        <w:t>, informatīvie stendi, brīdinājuma</w:t>
      </w:r>
      <w:r w:rsidRPr="0010714D">
        <w:rPr>
          <w:lang w:val="lv-LV"/>
        </w:rPr>
        <w:t xml:space="preserve"> zīmes, darba zonas norobežošana, barjeras, balsti, u.c.)</w:t>
      </w:r>
    </w:p>
    <w:p w:rsidR="006A135B" w:rsidRPr="0010714D" w:rsidRDefault="006A135B" w:rsidP="00EA5D6D">
      <w:pPr>
        <w:pStyle w:val="ListParagraph"/>
        <w:numPr>
          <w:ilvl w:val="1"/>
          <w:numId w:val="1"/>
        </w:numPr>
        <w:rPr>
          <w:lang w:val="lv-LV"/>
        </w:rPr>
      </w:pPr>
      <w:r w:rsidRPr="0010714D">
        <w:rPr>
          <w:lang w:val="lv-LV"/>
        </w:rPr>
        <w:t>visas citas izmaksas, kas nepieciešamas sekmīgai būvdarbu pabeigšanai un nodošanai;</w:t>
      </w:r>
    </w:p>
    <w:p w:rsidR="0010714D" w:rsidRDefault="006A135B" w:rsidP="00EA5D6D">
      <w:pPr>
        <w:pStyle w:val="ListParagraph"/>
        <w:numPr>
          <w:ilvl w:val="1"/>
          <w:numId w:val="1"/>
        </w:numPr>
        <w:rPr>
          <w:lang w:val="lv-LV"/>
        </w:rPr>
      </w:pPr>
      <w:r w:rsidRPr="0010714D">
        <w:rPr>
          <w:lang w:val="lv-LV"/>
        </w:rPr>
        <w:t>visas izmaksas saistītas ar darba drošību objekta realizācijas gaitā, tai skaitā atbildīgo darba drošības personu norīkošanu un projekta koordinatora nozīmēšanu;</w:t>
      </w:r>
    </w:p>
    <w:p w:rsidR="006A135B" w:rsidRPr="0010714D" w:rsidRDefault="006A135B" w:rsidP="00EA5D6D">
      <w:pPr>
        <w:pStyle w:val="ListParagraph"/>
        <w:numPr>
          <w:ilvl w:val="1"/>
          <w:numId w:val="1"/>
        </w:numPr>
        <w:rPr>
          <w:lang w:val="lv-LV"/>
        </w:rPr>
      </w:pPr>
      <w:r w:rsidRPr="0010714D">
        <w:rPr>
          <w:lang w:val="lv-LV"/>
        </w:rPr>
        <w:t>visus likumdošanā paredzētos nodokļus;</w:t>
      </w:r>
    </w:p>
    <w:p w:rsidR="006A135B" w:rsidRPr="0010714D" w:rsidRDefault="006A135B" w:rsidP="00EA5D6D">
      <w:pPr>
        <w:pStyle w:val="ListParagraph"/>
        <w:numPr>
          <w:ilvl w:val="1"/>
          <w:numId w:val="1"/>
        </w:numPr>
        <w:rPr>
          <w:lang w:val="lv-LV"/>
        </w:rPr>
      </w:pPr>
      <w:r w:rsidRPr="0010714D">
        <w:rPr>
          <w:lang w:val="lv-LV"/>
        </w:rPr>
        <w:t>visus riskus, tai skaitā iespējamos sadārdzinājumus.</w:t>
      </w:r>
    </w:p>
    <w:p w:rsidR="006A135B" w:rsidRPr="000607E6" w:rsidRDefault="006A135B" w:rsidP="00DE395D">
      <w:pPr>
        <w:pStyle w:val="ListParagraph"/>
        <w:numPr>
          <w:ilvl w:val="0"/>
          <w:numId w:val="1"/>
        </w:numPr>
        <w:jc w:val="both"/>
        <w:rPr>
          <w:bCs/>
          <w:noProof/>
          <w:lang w:val="lv-LV"/>
        </w:rPr>
      </w:pPr>
      <w:r w:rsidRPr="000607E6">
        <w:rPr>
          <w:bCs/>
          <w:noProof/>
          <w:lang w:val="lv-LV"/>
        </w:rPr>
        <w:t>Veikto darbu kvalitātes garantijas laiks – vismaz 5 gadi.</w:t>
      </w:r>
    </w:p>
    <w:p w:rsidR="006A135B" w:rsidRDefault="006A135B" w:rsidP="00DE395D">
      <w:pPr>
        <w:pStyle w:val="ListParagraph"/>
        <w:numPr>
          <w:ilvl w:val="0"/>
          <w:numId w:val="1"/>
        </w:numPr>
        <w:jc w:val="both"/>
        <w:rPr>
          <w:bCs/>
          <w:noProof/>
          <w:lang w:val="lv-LV"/>
        </w:rPr>
      </w:pPr>
      <w:r w:rsidRPr="000607E6">
        <w:rPr>
          <w:bCs/>
          <w:noProof/>
          <w:lang w:val="lv-LV"/>
        </w:rPr>
        <w:t xml:space="preserve">Būvdarbus veikt </w:t>
      </w:r>
      <w:r w:rsidR="0012469F">
        <w:rPr>
          <w:bCs/>
          <w:noProof/>
          <w:lang w:val="lv-LV"/>
        </w:rPr>
        <w:t xml:space="preserve">atbilstoši izstrādātajam DVP </w:t>
      </w:r>
      <w:r w:rsidRPr="000607E6">
        <w:rPr>
          <w:bCs/>
          <w:noProof/>
          <w:lang w:val="lv-LV"/>
        </w:rPr>
        <w:t>un pēc iepriekšējas saskaņošanas ar pasūtītāju.</w:t>
      </w:r>
    </w:p>
    <w:p w:rsidR="00267178" w:rsidRPr="00345825" w:rsidRDefault="00267178" w:rsidP="00DE395D">
      <w:pPr>
        <w:pStyle w:val="ListParagraph"/>
        <w:numPr>
          <w:ilvl w:val="0"/>
          <w:numId w:val="1"/>
        </w:numPr>
        <w:jc w:val="both"/>
        <w:rPr>
          <w:bCs/>
          <w:noProof/>
          <w:lang w:val="lv-LV"/>
        </w:rPr>
      </w:pPr>
      <w:r w:rsidRPr="001C7F5C">
        <w:rPr>
          <w:rFonts w:eastAsia="Calibri"/>
          <w:b/>
          <w:lang w:val="lv-LV" w:eastAsia="ru-RU"/>
        </w:rPr>
        <w:t xml:space="preserve">Norēķins </w:t>
      </w:r>
      <w:r w:rsidRPr="001C7F5C">
        <w:rPr>
          <w:b/>
          <w:lang w:val="lv-LV" w:eastAsia="ru-RU"/>
        </w:rPr>
        <w:t xml:space="preserve">pilnā apjomā </w:t>
      </w:r>
      <w:r w:rsidRPr="001C7F5C">
        <w:rPr>
          <w:rFonts w:eastAsia="Calibri"/>
          <w:b/>
          <w:lang w:val="lv-LV" w:eastAsia="ru-RU"/>
        </w:rPr>
        <w:t xml:space="preserve">tiks veikts pēc atzīmes </w:t>
      </w:r>
      <w:r w:rsidRPr="001C7F5C">
        <w:rPr>
          <w:rFonts w:eastAsia="+mn-ea"/>
          <w:b/>
          <w:color w:val="000000"/>
          <w:kern w:val="24"/>
          <w:lang w:val="lv-LV"/>
        </w:rPr>
        <w:t>par būvdarbu pabeigšanu saņemšanas BIS</w:t>
      </w:r>
      <w:r w:rsidRPr="001C7F5C">
        <w:rPr>
          <w:b/>
          <w:lang w:val="lv-LV"/>
        </w:rPr>
        <w:t>.</w:t>
      </w:r>
    </w:p>
    <w:p w:rsidR="006A135B" w:rsidRDefault="006A135B" w:rsidP="00DE395D">
      <w:pPr>
        <w:jc w:val="both"/>
        <w:rPr>
          <w:lang w:val="lv-LV"/>
        </w:rPr>
      </w:pPr>
    </w:p>
    <w:p w:rsidR="006D0251" w:rsidRDefault="006D0251" w:rsidP="00DE395D">
      <w:pPr>
        <w:jc w:val="both"/>
        <w:rPr>
          <w:lang w:val="lv-LV"/>
        </w:rPr>
      </w:pPr>
    </w:p>
    <w:p w:rsidR="006A135B" w:rsidRDefault="006A135B" w:rsidP="006A135B">
      <w:pPr>
        <w:spacing w:line="360" w:lineRule="auto"/>
        <w:jc w:val="both"/>
        <w:rPr>
          <w:lang w:val="lv-LV"/>
        </w:rPr>
      </w:pPr>
      <w:r w:rsidRPr="004A4C8F">
        <w:rPr>
          <w:lang w:val="lv-LV"/>
        </w:rPr>
        <w:t>Sagatavoja:</w:t>
      </w:r>
      <w:r w:rsidR="00A6779E">
        <w:rPr>
          <w:lang w:val="lv-LV"/>
        </w:rPr>
        <w:t xml:space="preserve"> </w:t>
      </w:r>
      <w:r w:rsidRPr="004A4C8F">
        <w:rPr>
          <w:lang w:val="lv-LV"/>
        </w:rPr>
        <w:t>V.Kalniņš</w:t>
      </w:r>
    </w:p>
    <w:p w:rsidR="001A37FC" w:rsidRDefault="001A37FC" w:rsidP="00DE395D">
      <w:pPr>
        <w:spacing w:line="360" w:lineRule="auto"/>
        <w:jc w:val="both"/>
        <w:rPr>
          <w:lang w:val="lv-LV"/>
        </w:rPr>
      </w:pPr>
    </w:p>
    <w:p w:rsidR="00A2443D" w:rsidRPr="00487EA8" w:rsidRDefault="00A04B46" w:rsidP="00DE395D">
      <w:pPr>
        <w:spacing w:line="360" w:lineRule="auto"/>
        <w:jc w:val="both"/>
        <w:rPr>
          <w:lang w:val="lv-LV"/>
        </w:rPr>
      </w:pPr>
      <w:r>
        <w:rPr>
          <w:lang w:val="lv-LV"/>
        </w:rPr>
        <w:t>Saskaņots:</w:t>
      </w:r>
    </w:p>
    <w:sectPr w:rsidR="00A2443D" w:rsidRPr="00487EA8" w:rsidSect="00267178">
      <w:pgSz w:w="11906" w:h="16838"/>
      <w:pgMar w:top="720" w:right="72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214A2"/>
    <w:multiLevelType w:val="hybridMultilevel"/>
    <w:tmpl w:val="53E83F44"/>
    <w:lvl w:ilvl="0" w:tplc="E466B45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344E50A3"/>
    <w:multiLevelType w:val="hybridMultilevel"/>
    <w:tmpl w:val="9B6E508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3FE7482F"/>
    <w:multiLevelType w:val="hybridMultilevel"/>
    <w:tmpl w:val="08ECABF2"/>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3">
    <w:nsid w:val="558E6142"/>
    <w:multiLevelType w:val="hybridMultilevel"/>
    <w:tmpl w:val="BB88F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7E914DB7"/>
    <w:multiLevelType w:val="multilevel"/>
    <w:tmpl w:val="95B25DD8"/>
    <w:lvl w:ilvl="0">
      <w:start w:val="1"/>
      <w:numFmt w:val="decimal"/>
      <w:lvlText w:val="%1."/>
      <w:lvlJc w:val="left"/>
      <w:pPr>
        <w:ind w:left="360" w:hanging="360"/>
      </w:pPr>
      <w:rPr>
        <w:rFonts w:ascii="Times New Roman" w:eastAsia="Times New Roman" w:hAnsi="Times New Roman" w:cs="Times New Roman"/>
        <w:lang w:val="lv-LV"/>
      </w:rPr>
    </w:lvl>
    <w:lvl w:ilvl="1">
      <w:start w:val="1"/>
      <w:numFmt w:val="decimal"/>
      <w:isLgl/>
      <w:lvlText w:val="%1.%2."/>
      <w:lvlJc w:val="left"/>
      <w:pPr>
        <w:ind w:left="909" w:hanging="540"/>
      </w:pPr>
      <w:rPr>
        <w:rFonts w:hint="default"/>
      </w:rPr>
    </w:lvl>
    <w:lvl w:ilvl="2">
      <w:start w:val="1"/>
      <w:numFmt w:val="decimal"/>
      <w:isLgl/>
      <w:lvlText w:val="%1.%2.%3."/>
      <w:lvlJc w:val="left"/>
      <w:pPr>
        <w:ind w:left="1458" w:hanging="720"/>
      </w:pPr>
      <w:rPr>
        <w:rFonts w:hint="default"/>
      </w:rPr>
    </w:lvl>
    <w:lvl w:ilvl="3">
      <w:start w:val="1"/>
      <w:numFmt w:val="decimal"/>
      <w:isLgl/>
      <w:lvlText w:val="%1.%2.%3.%4."/>
      <w:lvlJc w:val="left"/>
      <w:pPr>
        <w:ind w:left="1827"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25" w:hanging="1080"/>
      </w:pPr>
      <w:rPr>
        <w:rFonts w:hint="default"/>
      </w:rPr>
    </w:lvl>
    <w:lvl w:ilvl="6">
      <w:start w:val="1"/>
      <w:numFmt w:val="decimal"/>
      <w:isLgl/>
      <w:lvlText w:val="%1.%2.%3.%4.%5.%6.%7."/>
      <w:lvlJc w:val="left"/>
      <w:pPr>
        <w:ind w:left="3654" w:hanging="1440"/>
      </w:pPr>
      <w:rPr>
        <w:rFonts w:hint="default"/>
      </w:rPr>
    </w:lvl>
    <w:lvl w:ilvl="7">
      <w:start w:val="1"/>
      <w:numFmt w:val="decimal"/>
      <w:isLgl/>
      <w:lvlText w:val="%1.%2.%3.%4.%5.%6.%7.%8."/>
      <w:lvlJc w:val="left"/>
      <w:pPr>
        <w:ind w:left="4023" w:hanging="1440"/>
      </w:pPr>
      <w:rPr>
        <w:rFonts w:hint="default"/>
      </w:rPr>
    </w:lvl>
    <w:lvl w:ilvl="8">
      <w:start w:val="1"/>
      <w:numFmt w:val="decimal"/>
      <w:isLgl/>
      <w:lvlText w:val="%1.%2.%3.%4.%5.%6.%7.%8.%9."/>
      <w:lvlJc w:val="left"/>
      <w:pPr>
        <w:ind w:left="4752" w:hanging="1800"/>
      </w:pPr>
      <w:rPr>
        <w:rFont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5AD"/>
    <w:rsid w:val="00007AF7"/>
    <w:rsid w:val="00007DD0"/>
    <w:rsid w:val="00045AFD"/>
    <w:rsid w:val="00052F0F"/>
    <w:rsid w:val="00057DE9"/>
    <w:rsid w:val="000607E6"/>
    <w:rsid w:val="00065820"/>
    <w:rsid w:val="000E7676"/>
    <w:rsid w:val="0010714D"/>
    <w:rsid w:val="0012469F"/>
    <w:rsid w:val="00143F9A"/>
    <w:rsid w:val="0014577E"/>
    <w:rsid w:val="0017283A"/>
    <w:rsid w:val="001868AE"/>
    <w:rsid w:val="001A37FC"/>
    <w:rsid w:val="001E4478"/>
    <w:rsid w:val="00222839"/>
    <w:rsid w:val="0025607C"/>
    <w:rsid w:val="00267178"/>
    <w:rsid w:val="00274E47"/>
    <w:rsid w:val="00283A67"/>
    <w:rsid w:val="0029035A"/>
    <w:rsid w:val="003207D6"/>
    <w:rsid w:val="003223CB"/>
    <w:rsid w:val="00337D01"/>
    <w:rsid w:val="00340728"/>
    <w:rsid w:val="003431DE"/>
    <w:rsid w:val="00345825"/>
    <w:rsid w:val="003544F3"/>
    <w:rsid w:val="003747EF"/>
    <w:rsid w:val="0038247C"/>
    <w:rsid w:val="003D31FE"/>
    <w:rsid w:val="003F5DAD"/>
    <w:rsid w:val="004051A2"/>
    <w:rsid w:val="004418DE"/>
    <w:rsid w:val="0044609B"/>
    <w:rsid w:val="00487EA8"/>
    <w:rsid w:val="004B11D3"/>
    <w:rsid w:val="004B4AF9"/>
    <w:rsid w:val="004B629C"/>
    <w:rsid w:val="004B6BCE"/>
    <w:rsid w:val="004C197F"/>
    <w:rsid w:val="00543AE4"/>
    <w:rsid w:val="005975E7"/>
    <w:rsid w:val="005A7AF5"/>
    <w:rsid w:val="005B1F86"/>
    <w:rsid w:val="005D5A51"/>
    <w:rsid w:val="005D753C"/>
    <w:rsid w:val="006434F7"/>
    <w:rsid w:val="00656802"/>
    <w:rsid w:val="006652D2"/>
    <w:rsid w:val="006865C4"/>
    <w:rsid w:val="00687B6B"/>
    <w:rsid w:val="0069493C"/>
    <w:rsid w:val="006A0C5C"/>
    <w:rsid w:val="006A135B"/>
    <w:rsid w:val="006A4197"/>
    <w:rsid w:val="006B45AD"/>
    <w:rsid w:val="006D0251"/>
    <w:rsid w:val="006E5CF0"/>
    <w:rsid w:val="006F2D7A"/>
    <w:rsid w:val="00706EC7"/>
    <w:rsid w:val="007148A9"/>
    <w:rsid w:val="00754E95"/>
    <w:rsid w:val="0075511A"/>
    <w:rsid w:val="007944A9"/>
    <w:rsid w:val="007A1BD4"/>
    <w:rsid w:val="007E6556"/>
    <w:rsid w:val="007F11AE"/>
    <w:rsid w:val="007F20B7"/>
    <w:rsid w:val="008538E3"/>
    <w:rsid w:val="00866E77"/>
    <w:rsid w:val="0087571E"/>
    <w:rsid w:val="0089171C"/>
    <w:rsid w:val="0089324C"/>
    <w:rsid w:val="008B4B41"/>
    <w:rsid w:val="008B7B5A"/>
    <w:rsid w:val="008C5AB7"/>
    <w:rsid w:val="00926D9D"/>
    <w:rsid w:val="00960C09"/>
    <w:rsid w:val="0097465C"/>
    <w:rsid w:val="009900BC"/>
    <w:rsid w:val="009900E5"/>
    <w:rsid w:val="009B26C0"/>
    <w:rsid w:val="009D49F6"/>
    <w:rsid w:val="009D7018"/>
    <w:rsid w:val="00A04B46"/>
    <w:rsid w:val="00A11E87"/>
    <w:rsid w:val="00A2443D"/>
    <w:rsid w:val="00A27FB3"/>
    <w:rsid w:val="00A45E27"/>
    <w:rsid w:val="00A52DB3"/>
    <w:rsid w:val="00A6779E"/>
    <w:rsid w:val="00A75493"/>
    <w:rsid w:val="00A90DB8"/>
    <w:rsid w:val="00AC6491"/>
    <w:rsid w:val="00AF0784"/>
    <w:rsid w:val="00B233DF"/>
    <w:rsid w:val="00B71BF1"/>
    <w:rsid w:val="00B953A3"/>
    <w:rsid w:val="00BB7E0E"/>
    <w:rsid w:val="00BC5DF1"/>
    <w:rsid w:val="00C232EB"/>
    <w:rsid w:val="00C27C7B"/>
    <w:rsid w:val="00C27D8F"/>
    <w:rsid w:val="00C52F50"/>
    <w:rsid w:val="00C61329"/>
    <w:rsid w:val="00CD2114"/>
    <w:rsid w:val="00D129C9"/>
    <w:rsid w:val="00D14F9C"/>
    <w:rsid w:val="00D4052E"/>
    <w:rsid w:val="00D53B52"/>
    <w:rsid w:val="00D7177B"/>
    <w:rsid w:val="00DB3C5A"/>
    <w:rsid w:val="00DE395D"/>
    <w:rsid w:val="00E354AF"/>
    <w:rsid w:val="00E7692B"/>
    <w:rsid w:val="00EA15E6"/>
    <w:rsid w:val="00EA5D6D"/>
    <w:rsid w:val="00EC0E8B"/>
    <w:rsid w:val="00EF218C"/>
    <w:rsid w:val="00F23D48"/>
    <w:rsid w:val="00F23DEF"/>
    <w:rsid w:val="00F512E7"/>
    <w:rsid w:val="00FB1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35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35B"/>
    <w:pPr>
      <w:ind w:left="720"/>
    </w:pPr>
  </w:style>
  <w:style w:type="paragraph" w:styleId="BalloonText">
    <w:name w:val="Balloon Text"/>
    <w:basedOn w:val="Normal"/>
    <w:link w:val="BalloonTextChar"/>
    <w:uiPriority w:val="99"/>
    <w:semiHidden/>
    <w:unhideWhenUsed/>
    <w:rsid w:val="00A04B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4B46"/>
    <w:rPr>
      <w:rFonts w:ascii="Segoe UI" w:eastAsia="Times New Roman"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35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35B"/>
    <w:pPr>
      <w:ind w:left="720"/>
    </w:pPr>
  </w:style>
  <w:style w:type="paragraph" w:styleId="BalloonText">
    <w:name w:val="Balloon Text"/>
    <w:basedOn w:val="Normal"/>
    <w:link w:val="BalloonTextChar"/>
    <w:uiPriority w:val="99"/>
    <w:semiHidden/>
    <w:unhideWhenUsed/>
    <w:rsid w:val="00A04B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4B4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28397-5896-4599-946B-6FA7EE9B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2775</Words>
  <Characters>1583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150814</cp:lastModifiedBy>
  <cp:revision>4</cp:revision>
  <cp:lastPrinted>2018-07-13T14:49:00Z</cp:lastPrinted>
  <dcterms:created xsi:type="dcterms:W3CDTF">2022-10-04T11:56:00Z</dcterms:created>
  <dcterms:modified xsi:type="dcterms:W3CDTF">2022-10-04T13:32:00Z</dcterms:modified>
</cp:coreProperties>
</file>