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61376A"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261A25">
        <w:rPr>
          <w:rFonts w:eastAsia="Times New Roman"/>
          <w:bCs/>
          <w:lang w:eastAsia="ar-SA"/>
        </w:rPr>
        <w:t xml:space="preserve">15. decembrī </w:t>
      </w:r>
    </w:p>
    <w:p w:rsidR="00763752" w:rsidRPr="001C1707" w:rsidRDefault="00261A25" w:rsidP="001C1707">
      <w:pPr>
        <w:suppressAutoHyphens/>
        <w:rPr>
          <w:rFonts w:eastAsia="Times New Roman"/>
          <w:bCs/>
          <w:caps/>
          <w:lang w:eastAsia="ar-SA"/>
        </w:rPr>
      </w:pPr>
      <w:r>
        <w:rPr>
          <w:rFonts w:eastAsia="Times New Roman"/>
          <w:bCs/>
          <w:caps/>
          <w:lang w:eastAsia="ar-SA"/>
        </w:rPr>
        <w:t>DBJSS2021/13</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261A25" w:rsidP="00763752">
      <w:pPr>
        <w:suppressAutoHyphens/>
        <w:jc w:val="center"/>
        <w:rPr>
          <w:rFonts w:eastAsia="Times New Roman"/>
          <w:b/>
          <w:lang w:eastAsia="en-US"/>
        </w:rPr>
      </w:pPr>
      <w:r>
        <w:rPr>
          <w:rFonts w:eastAsia="Times New Roman"/>
          <w:b/>
          <w:bCs/>
          <w:lang w:eastAsia="en-US"/>
        </w:rPr>
        <w:t xml:space="preserve">Volejbola bumbu papildus </w:t>
      </w:r>
      <w:r w:rsidR="00635351">
        <w:rPr>
          <w:rFonts w:eastAsia="Times New Roman"/>
          <w:b/>
          <w:bCs/>
          <w:lang w:eastAsia="en-US"/>
        </w:rPr>
        <w:t xml:space="preserve"> iegāde Daugavpils Bērnu un jaunatnes sporta skolai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261A25" w:rsidRPr="0095676F">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261A25">
              <w:rPr>
                <w:rStyle w:val="a4"/>
                <w:rFonts w:eastAsia="Times New Roman"/>
                <w:lang w:eastAsia="en-US"/>
              </w:rPr>
              <w:t>edu.</w:t>
            </w:r>
            <w:r w:rsidR="002C3D59">
              <w:rPr>
                <w:rStyle w:val="a4"/>
                <w:rFonts w:eastAsia="Times New Roman"/>
                <w:lang w:eastAsia="en-US"/>
              </w:rPr>
              <w:t>lv</w:t>
            </w:r>
          </w:p>
        </w:tc>
      </w:tr>
    </w:tbl>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261A25">
        <w:rPr>
          <w:rFonts w:eastAsia="Times New Roman"/>
          <w:bCs/>
          <w:lang w:eastAsia="en-US"/>
        </w:rPr>
        <w:t>Volejbola bumbu papildus iegāde Daugavpils Bērnu un jaunatnes sporta skolai</w:t>
      </w:r>
      <w:r w:rsidR="000970B1">
        <w:rPr>
          <w:rFonts w:eastAsia="Times New Roman"/>
          <w:bCs/>
          <w:lang w:eastAsia="en-US"/>
        </w:rPr>
        <w:t xml:space="preserve">. </w:t>
      </w:r>
      <w:r w:rsidR="004F24FC">
        <w:rPr>
          <w:rFonts w:eastAsia="Times New Roman"/>
          <w:bCs/>
          <w:lang w:eastAsia="en-US"/>
        </w:rPr>
        <w:t xml:space="preserve"> </w:t>
      </w:r>
    </w:p>
    <w:p w:rsidR="003735C1"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261A25" w:rsidRPr="00261A25">
        <w:rPr>
          <w:rFonts w:eastAsia="Times New Roman"/>
          <w:bCs/>
          <w:lang w:eastAsia="en-US"/>
        </w:rPr>
        <w:t>līdz 900.00 EUR bez PVN</w:t>
      </w:r>
      <w:r w:rsidR="00261A25">
        <w:rPr>
          <w:rFonts w:eastAsia="Times New Roman"/>
          <w:b/>
          <w:bCs/>
          <w:lang w:eastAsia="en-US"/>
        </w:rPr>
        <w:t xml:space="preserve">. </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591BF8">
        <w:rPr>
          <w:rFonts w:eastAsia="Times New Roman"/>
          <w:bCs/>
          <w:lang w:eastAsia="en-US"/>
        </w:rPr>
        <w:t>40</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61376A">
        <w:rPr>
          <w:rFonts w:eastAsia="Times New Roman"/>
          <w:b/>
          <w:bCs/>
          <w:lang w:eastAsia="en-US"/>
        </w:rPr>
        <w:t xml:space="preserve"> 2021</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261A25">
        <w:rPr>
          <w:rFonts w:eastAsia="Times New Roman"/>
          <w:b/>
          <w:bCs/>
          <w:lang w:eastAsia="en-US"/>
        </w:rPr>
        <w:t>22.decembra</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hyperlink r:id="rId9" w:history="1">
        <w:r w:rsidR="00261A25" w:rsidRPr="0095676F">
          <w:rPr>
            <w:rStyle w:val="a4"/>
            <w:rFonts w:eastAsia="Times New Roman"/>
            <w:lang w:eastAsia="en-US"/>
          </w:rPr>
          <w:t>dbjss@daugavpils.edu.lv</w:t>
        </w:r>
      </w:hyperlink>
      <w:r w:rsidR="00AF1EE3">
        <w:rPr>
          <w:rStyle w:val="a4"/>
          <w:rFonts w:eastAsia="Times New Roman"/>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61A25" w:rsidRPr="00261A25" w:rsidRDefault="00763752" w:rsidP="00261A25">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A22DE1" w:rsidRDefault="00A22DE1" w:rsidP="000B191D">
      <w:pPr>
        <w:jc w:val="both"/>
      </w:pPr>
    </w:p>
    <w:p w:rsidR="00926E03" w:rsidRPr="00261A25" w:rsidRDefault="00261A25" w:rsidP="00261A25">
      <w:pPr>
        <w:rPr>
          <w:rFonts w:eastAsia="Times New Roman"/>
          <w:bCs/>
          <w:lang w:eastAsia="en-US"/>
        </w:rPr>
      </w:pPr>
      <w:r w:rsidRPr="00926E03">
        <w:t xml:space="preserve">Veicamā darba uzdevumi: </w:t>
      </w:r>
      <w:r w:rsidRPr="00261A25">
        <w:t>Volejbola bumbu papildus</w:t>
      </w:r>
      <w:r w:rsidR="00926E03" w:rsidRPr="00261A25">
        <w:t xml:space="preserve"> iegāde Daugavpils Bēr</w:t>
      </w:r>
      <w:r w:rsidRPr="00261A25">
        <w:t xml:space="preserve">nu un jaunatnes sporta skolai; </w:t>
      </w:r>
    </w:p>
    <w:p w:rsidR="00926E03" w:rsidRPr="00926E03" w:rsidRDefault="00926E03" w:rsidP="00926E03">
      <w:pPr>
        <w:suppressAutoHyphens/>
        <w:rPr>
          <w:color w:val="FF0000"/>
        </w:rPr>
      </w:pPr>
      <w:r w:rsidRPr="00926E03">
        <w:t xml:space="preserve">Pasūtījuma izpildīšana: </w:t>
      </w:r>
      <w:r w:rsidRPr="00926E03">
        <w:rPr>
          <w:rFonts w:eastAsia="Times New Roman"/>
          <w:bCs/>
          <w:lang w:eastAsia="en-US"/>
        </w:rPr>
        <w:t>40 dienu laikā pēc līguma noslēgšanas;</w:t>
      </w:r>
    </w:p>
    <w:p w:rsidR="00926E03" w:rsidRDefault="00926E03" w:rsidP="00926E03">
      <w:pPr>
        <w:jc w:val="both"/>
      </w:pPr>
      <w:r w:rsidRPr="00926E03">
        <w:t>Piegāde: bezmaksas.</w:t>
      </w:r>
      <w:r>
        <w:t xml:space="preserve"> </w:t>
      </w:r>
    </w:p>
    <w:p w:rsidR="00926E03" w:rsidRDefault="00926E03" w:rsidP="00926E03">
      <w:pPr>
        <w:jc w:val="both"/>
      </w:pPr>
    </w:p>
    <w:tbl>
      <w:tblPr>
        <w:tblStyle w:val="a5"/>
        <w:tblW w:w="9918" w:type="dxa"/>
        <w:tblLayout w:type="fixed"/>
        <w:tblLook w:val="04A0" w:firstRow="1" w:lastRow="0" w:firstColumn="1" w:lastColumn="0" w:noHBand="0" w:noVBand="1"/>
      </w:tblPr>
      <w:tblGrid>
        <w:gridCol w:w="704"/>
        <w:gridCol w:w="2126"/>
        <w:gridCol w:w="5954"/>
        <w:gridCol w:w="1134"/>
      </w:tblGrid>
      <w:tr w:rsidR="00926E03" w:rsidTr="00926E03">
        <w:tc>
          <w:tcPr>
            <w:tcW w:w="704" w:type="dxa"/>
            <w:vAlign w:val="center"/>
          </w:tcPr>
          <w:p w:rsidR="00926E03" w:rsidRPr="007945FC" w:rsidRDefault="00926E03" w:rsidP="00926E03">
            <w:pPr>
              <w:jc w:val="center"/>
              <w:rPr>
                <w:b/>
                <w:sz w:val="22"/>
                <w:szCs w:val="22"/>
              </w:rPr>
            </w:pPr>
            <w:r w:rsidRPr="007945FC">
              <w:rPr>
                <w:b/>
                <w:sz w:val="22"/>
                <w:szCs w:val="22"/>
              </w:rPr>
              <w:t>Nr.p.k.</w:t>
            </w:r>
          </w:p>
        </w:tc>
        <w:tc>
          <w:tcPr>
            <w:tcW w:w="2126" w:type="dxa"/>
            <w:vAlign w:val="center"/>
          </w:tcPr>
          <w:p w:rsidR="00926E03" w:rsidRPr="00926E03" w:rsidRDefault="00926E03" w:rsidP="00926E03">
            <w:pPr>
              <w:jc w:val="center"/>
              <w:rPr>
                <w:b/>
              </w:rPr>
            </w:pPr>
            <w:r w:rsidRPr="00926E03">
              <w:rPr>
                <w:b/>
              </w:rPr>
              <w:t>Nosaukums</w:t>
            </w:r>
          </w:p>
        </w:tc>
        <w:tc>
          <w:tcPr>
            <w:tcW w:w="5954" w:type="dxa"/>
            <w:vAlign w:val="center"/>
          </w:tcPr>
          <w:p w:rsidR="00926E03" w:rsidRPr="00926E03" w:rsidRDefault="00926E03" w:rsidP="00926E03">
            <w:pPr>
              <w:jc w:val="center"/>
              <w:rPr>
                <w:b/>
              </w:rPr>
            </w:pPr>
            <w:r w:rsidRPr="00926E03">
              <w:rPr>
                <w:b/>
              </w:rPr>
              <w:t>Apraksts</w:t>
            </w:r>
          </w:p>
        </w:tc>
        <w:tc>
          <w:tcPr>
            <w:tcW w:w="1134" w:type="dxa"/>
            <w:vAlign w:val="center"/>
          </w:tcPr>
          <w:p w:rsidR="00926E03" w:rsidRPr="00926E03" w:rsidRDefault="00926E03" w:rsidP="00926E03">
            <w:pPr>
              <w:jc w:val="center"/>
              <w:rPr>
                <w:b/>
              </w:rPr>
            </w:pPr>
            <w:r w:rsidRPr="00926E03">
              <w:rPr>
                <w:b/>
              </w:rPr>
              <w:t>Mērv.</w:t>
            </w:r>
          </w:p>
        </w:tc>
      </w:tr>
      <w:tr w:rsidR="00926E03" w:rsidTr="00926E03">
        <w:tc>
          <w:tcPr>
            <w:tcW w:w="704" w:type="dxa"/>
            <w:vAlign w:val="center"/>
          </w:tcPr>
          <w:p w:rsidR="00926E03" w:rsidRDefault="00926E03" w:rsidP="00926E03">
            <w:pPr>
              <w:jc w:val="center"/>
            </w:pPr>
            <w:r>
              <w:t>1.</w:t>
            </w:r>
          </w:p>
        </w:tc>
        <w:tc>
          <w:tcPr>
            <w:tcW w:w="2126" w:type="dxa"/>
          </w:tcPr>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Volejbola bumba </w:t>
            </w:r>
          </w:p>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MIKASA V300W </w:t>
            </w:r>
          </w:p>
          <w:p w:rsidR="00926E03" w:rsidRDefault="00926E03" w:rsidP="00926E03">
            <w:pPr>
              <w:jc w:val="center"/>
              <w:rPr>
                <w:rFonts w:eastAsia="Times New Roman"/>
                <w:noProof/>
                <w:color w:val="000000"/>
                <w:lang w:eastAsia="en-US"/>
              </w:rPr>
            </w:pPr>
            <w:r>
              <w:rPr>
                <w:rFonts w:eastAsia="Times New Roman"/>
                <w:noProof/>
                <w:color w:val="000000"/>
                <w:lang w:val="ru-RU" w:eastAsia="ru-RU"/>
              </w:rPr>
              <w:drawing>
                <wp:inline distT="0" distB="0" distL="0" distR="0" wp14:anchorId="0101FC1E" wp14:editId="4431C74A">
                  <wp:extent cx="1212850" cy="80772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1">
                            <a:extLst>
                              <a:ext uri="{28A0092B-C50C-407E-A947-70E740481C1C}">
                                <a14:useLocalDpi xmlns:a14="http://schemas.microsoft.com/office/drawing/2010/main" val="0"/>
                              </a:ext>
                            </a:extLst>
                          </a:blip>
                          <a:stretch>
                            <a:fillRect/>
                          </a:stretch>
                        </pic:blipFill>
                        <pic:spPr>
                          <a:xfrm>
                            <a:off x="0" y="0"/>
                            <a:ext cx="1212850" cy="807720"/>
                          </a:xfrm>
                          <a:prstGeom prst="rect">
                            <a:avLst/>
                          </a:prstGeom>
                        </pic:spPr>
                      </pic:pic>
                    </a:graphicData>
                  </a:graphic>
                </wp:inline>
              </w:drawing>
            </w:r>
          </w:p>
          <w:p w:rsidR="00952F3D" w:rsidRDefault="00952F3D" w:rsidP="00926E03">
            <w:pPr>
              <w:jc w:val="center"/>
              <w:rPr>
                <w:rFonts w:eastAsia="Times New Roman"/>
                <w:noProof/>
                <w:color w:val="000000"/>
                <w:lang w:eastAsia="en-US"/>
              </w:rPr>
            </w:pPr>
          </w:p>
        </w:tc>
        <w:tc>
          <w:tcPr>
            <w:tcW w:w="5954" w:type="dxa"/>
          </w:tcPr>
          <w:p w:rsidR="00926E03" w:rsidRDefault="00926E03" w:rsidP="00926E03">
            <w:pPr>
              <w:rPr>
                <w:shd w:val="clear" w:color="auto" w:fill="FFFFFF"/>
              </w:rPr>
            </w:pPr>
            <w:r>
              <w:rPr>
                <w:shd w:val="clear" w:color="auto" w:fill="FFFFFF"/>
              </w:rPr>
              <w:t xml:space="preserve">MIKASA V300W volejbola bumba. </w:t>
            </w:r>
          </w:p>
          <w:p w:rsidR="00926E03" w:rsidRDefault="00926E03" w:rsidP="00926E03">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926E03" w:rsidRDefault="00926E03" w:rsidP="00926E03">
            <w:pPr>
              <w:jc w:val="both"/>
            </w:pPr>
            <w:r>
              <w:rPr>
                <w:shd w:val="clear" w:color="auto" w:fill="FFFFFF"/>
              </w:rPr>
              <w:t xml:space="preserve">Materiāls: augstas kvalitātes sintētiskā āda. </w:t>
            </w:r>
          </w:p>
        </w:tc>
        <w:tc>
          <w:tcPr>
            <w:tcW w:w="1134" w:type="dxa"/>
            <w:vAlign w:val="center"/>
          </w:tcPr>
          <w:p w:rsidR="00926E03" w:rsidRDefault="00926E03" w:rsidP="00926E03">
            <w:pPr>
              <w:jc w:val="center"/>
              <w:rPr>
                <w:rFonts w:eastAsia="Times New Roman"/>
                <w:color w:val="000000"/>
                <w:lang w:eastAsia="en-US"/>
              </w:rPr>
            </w:pPr>
            <w:r>
              <w:rPr>
                <w:rFonts w:eastAsia="Times New Roman"/>
                <w:color w:val="000000"/>
                <w:lang w:eastAsia="en-US"/>
              </w:rPr>
              <w:t xml:space="preserve">20 gab. </w:t>
            </w:r>
          </w:p>
        </w:tc>
      </w:tr>
    </w:tbl>
    <w:p w:rsidR="00554973" w:rsidRDefault="00554973" w:rsidP="00261A25"/>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261A25" w:rsidRDefault="00261A25"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p>
    <w:p w:rsidR="00EE5D10" w:rsidRDefault="00EE5D10" w:rsidP="00BB6F93"/>
    <w:bookmarkEnd w:id="0"/>
    <w:bookmarkEnd w:id="1"/>
    <w:p w:rsidR="000575CA" w:rsidRPr="00CF1BEC" w:rsidRDefault="000575CA" w:rsidP="000575CA">
      <w:pPr>
        <w:suppressAutoHyphens/>
        <w:rPr>
          <w:rFonts w:eastAsia="Times New Roman"/>
          <w:lang w:eastAsia="ar-SA"/>
        </w:rPr>
      </w:pPr>
      <w:r>
        <w:rPr>
          <w:rFonts w:eastAsia="Times New Roman"/>
          <w:lang w:eastAsia="ar-SA"/>
        </w:rPr>
        <w:t>2021</w:t>
      </w:r>
      <w:r w:rsidRPr="00CF1BEC">
        <w:rPr>
          <w:rFonts w:eastAsia="Times New Roman"/>
          <w:lang w:eastAsia="ar-SA"/>
        </w:rPr>
        <w:t>.gada ____._______________, Daugavpilī</w:t>
      </w:r>
    </w:p>
    <w:p w:rsidR="000575CA" w:rsidRPr="00CF1BEC" w:rsidRDefault="000575CA" w:rsidP="000575CA">
      <w:pPr>
        <w:suppressAutoHyphens/>
        <w:rPr>
          <w:rFonts w:eastAsia="Times New Roman"/>
          <w:lang w:eastAsia="ar-SA"/>
        </w:rPr>
      </w:pPr>
    </w:p>
    <w:p w:rsidR="000575CA" w:rsidRDefault="000575CA" w:rsidP="000575CA">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575CA" w:rsidRDefault="000575CA" w:rsidP="000575CA">
      <w:pPr>
        <w:suppressAutoHyphens/>
        <w:rPr>
          <w:rFonts w:eastAsia="Times New Roman"/>
          <w:lang w:eastAsia="en-US"/>
        </w:rPr>
      </w:pPr>
      <w:r w:rsidRPr="00CF1BEC">
        <w:rPr>
          <w:rFonts w:eastAsia="Times New Roman"/>
          <w:lang w:eastAsia="ar-SA"/>
        </w:rPr>
        <w:t xml:space="preserve">Piedāvājam </w:t>
      </w:r>
      <w:r>
        <w:rPr>
          <w:rFonts w:eastAsia="Times New Roman"/>
          <w:lang w:eastAsia="ar-SA"/>
        </w:rPr>
        <w:t xml:space="preserve">iegādāties </w:t>
      </w:r>
      <w:r w:rsidR="00DB7371">
        <w:rPr>
          <w:rFonts w:eastAsia="Times New Roman"/>
          <w:lang w:eastAsia="ar-SA"/>
        </w:rPr>
        <w:t>volejbola bumbas</w:t>
      </w:r>
      <w:bookmarkStart w:id="2" w:name="_GoBack"/>
      <w:bookmarkEnd w:id="2"/>
      <w:r>
        <w:rPr>
          <w:rFonts w:eastAsia="Times New Roman"/>
          <w:lang w:eastAsia="en-US"/>
        </w:rPr>
        <w:t xml:space="preserve"> par šādu cenu:</w:t>
      </w:r>
    </w:p>
    <w:p w:rsidR="006E1488" w:rsidRDefault="006E1488" w:rsidP="000575CA">
      <w:pPr>
        <w:suppressAutoHyphens/>
        <w:rPr>
          <w:rFonts w:eastAsia="Times New Roman"/>
          <w:lang w:eastAsia="en-US"/>
        </w:rPr>
      </w:pPr>
    </w:p>
    <w:tbl>
      <w:tblPr>
        <w:tblStyle w:val="a5"/>
        <w:tblW w:w="9775" w:type="dxa"/>
        <w:tblLayout w:type="fixed"/>
        <w:tblLook w:val="04A0" w:firstRow="1" w:lastRow="0" w:firstColumn="1" w:lastColumn="0" w:noHBand="0" w:noVBand="1"/>
      </w:tblPr>
      <w:tblGrid>
        <w:gridCol w:w="704"/>
        <w:gridCol w:w="2126"/>
        <w:gridCol w:w="4677"/>
        <w:gridCol w:w="1276"/>
        <w:gridCol w:w="992"/>
      </w:tblGrid>
      <w:tr w:rsidR="000575CA" w:rsidTr="00997F93">
        <w:tc>
          <w:tcPr>
            <w:tcW w:w="704" w:type="dxa"/>
            <w:vAlign w:val="center"/>
          </w:tcPr>
          <w:p w:rsidR="000575CA" w:rsidRPr="007945FC" w:rsidRDefault="000575CA" w:rsidP="00800662">
            <w:pPr>
              <w:jc w:val="center"/>
              <w:rPr>
                <w:b/>
                <w:sz w:val="22"/>
                <w:szCs w:val="22"/>
              </w:rPr>
            </w:pPr>
            <w:r w:rsidRPr="007945FC">
              <w:rPr>
                <w:b/>
                <w:sz w:val="22"/>
                <w:szCs w:val="22"/>
              </w:rPr>
              <w:t>Nr.p.k.</w:t>
            </w:r>
          </w:p>
        </w:tc>
        <w:tc>
          <w:tcPr>
            <w:tcW w:w="2126" w:type="dxa"/>
            <w:vAlign w:val="center"/>
          </w:tcPr>
          <w:p w:rsidR="000575CA" w:rsidRPr="00926E03" w:rsidRDefault="000575CA" w:rsidP="00800662">
            <w:pPr>
              <w:jc w:val="center"/>
              <w:rPr>
                <w:b/>
              </w:rPr>
            </w:pPr>
            <w:r w:rsidRPr="00926E03">
              <w:rPr>
                <w:b/>
              </w:rPr>
              <w:t>Nosaukums</w:t>
            </w:r>
          </w:p>
        </w:tc>
        <w:tc>
          <w:tcPr>
            <w:tcW w:w="4677" w:type="dxa"/>
            <w:vAlign w:val="center"/>
          </w:tcPr>
          <w:p w:rsidR="000575CA" w:rsidRPr="00926E03" w:rsidRDefault="000575CA" w:rsidP="00800662">
            <w:pPr>
              <w:jc w:val="center"/>
              <w:rPr>
                <w:b/>
              </w:rPr>
            </w:pPr>
            <w:r w:rsidRPr="00926E03">
              <w:rPr>
                <w:b/>
              </w:rPr>
              <w:t>Apraksts</w:t>
            </w:r>
          </w:p>
        </w:tc>
        <w:tc>
          <w:tcPr>
            <w:tcW w:w="1276" w:type="dxa"/>
            <w:vAlign w:val="center"/>
          </w:tcPr>
          <w:p w:rsidR="000575CA" w:rsidRPr="00926E03" w:rsidRDefault="000575CA" w:rsidP="00800662">
            <w:pPr>
              <w:jc w:val="center"/>
              <w:rPr>
                <w:b/>
              </w:rPr>
            </w:pPr>
            <w:r w:rsidRPr="00926E03">
              <w:rPr>
                <w:b/>
              </w:rPr>
              <w:t>Mērv.</w:t>
            </w:r>
          </w:p>
        </w:tc>
        <w:tc>
          <w:tcPr>
            <w:tcW w:w="992" w:type="dxa"/>
            <w:vAlign w:val="center"/>
          </w:tcPr>
          <w:p w:rsidR="000575CA" w:rsidRPr="00926E03" w:rsidRDefault="000575CA" w:rsidP="000575CA">
            <w:pPr>
              <w:jc w:val="center"/>
              <w:rPr>
                <w:b/>
              </w:rPr>
            </w:pPr>
            <w:r>
              <w:rPr>
                <w:b/>
              </w:rPr>
              <w:t>Cena</w:t>
            </w:r>
          </w:p>
        </w:tc>
      </w:tr>
      <w:tr w:rsidR="000575CA" w:rsidTr="00997F93">
        <w:tc>
          <w:tcPr>
            <w:tcW w:w="704" w:type="dxa"/>
            <w:vAlign w:val="center"/>
          </w:tcPr>
          <w:p w:rsidR="000575CA" w:rsidRDefault="000575CA" w:rsidP="00800662">
            <w:pPr>
              <w:jc w:val="center"/>
            </w:pPr>
            <w:r>
              <w:t>1.</w:t>
            </w:r>
          </w:p>
        </w:tc>
        <w:tc>
          <w:tcPr>
            <w:tcW w:w="2126" w:type="dxa"/>
          </w:tcPr>
          <w:p w:rsidR="000575CA" w:rsidRDefault="000575CA" w:rsidP="00800662">
            <w:pPr>
              <w:jc w:val="center"/>
              <w:rPr>
                <w:rFonts w:eastAsia="Times New Roman"/>
                <w:noProof/>
                <w:color w:val="000000"/>
                <w:lang w:eastAsia="en-US"/>
              </w:rPr>
            </w:pPr>
            <w:r>
              <w:rPr>
                <w:rFonts w:eastAsia="Times New Roman"/>
                <w:noProof/>
                <w:color w:val="000000"/>
                <w:lang w:eastAsia="en-US"/>
              </w:rPr>
              <w:t xml:space="preserve">Volejbola bumba </w:t>
            </w:r>
          </w:p>
          <w:p w:rsidR="000575CA" w:rsidRDefault="000575CA" w:rsidP="00800662">
            <w:pPr>
              <w:jc w:val="center"/>
              <w:rPr>
                <w:rFonts w:eastAsia="Times New Roman"/>
                <w:noProof/>
                <w:color w:val="000000"/>
                <w:lang w:eastAsia="en-US"/>
              </w:rPr>
            </w:pPr>
            <w:r>
              <w:rPr>
                <w:rFonts w:eastAsia="Times New Roman"/>
                <w:noProof/>
                <w:color w:val="000000"/>
                <w:lang w:eastAsia="en-US"/>
              </w:rPr>
              <w:t xml:space="preserve">MIKASA V300W </w:t>
            </w:r>
          </w:p>
          <w:p w:rsidR="000575CA" w:rsidRDefault="000575CA" w:rsidP="00800662">
            <w:pPr>
              <w:jc w:val="center"/>
              <w:rPr>
                <w:rFonts w:eastAsia="Times New Roman"/>
                <w:noProof/>
                <w:color w:val="000000"/>
                <w:lang w:eastAsia="en-US"/>
              </w:rPr>
            </w:pPr>
            <w:r>
              <w:rPr>
                <w:rFonts w:eastAsia="Times New Roman"/>
                <w:noProof/>
                <w:color w:val="000000"/>
                <w:lang w:val="ru-RU" w:eastAsia="ru-RU"/>
              </w:rPr>
              <w:drawing>
                <wp:inline distT="0" distB="0" distL="0" distR="0" wp14:anchorId="4646A4A6" wp14:editId="1F273CFD">
                  <wp:extent cx="1212850" cy="807720"/>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1">
                            <a:extLst>
                              <a:ext uri="{28A0092B-C50C-407E-A947-70E740481C1C}">
                                <a14:useLocalDpi xmlns:a14="http://schemas.microsoft.com/office/drawing/2010/main" val="0"/>
                              </a:ext>
                            </a:extLst>
                          </a:blip>
                          <a:stretch>
                            <a:fillRect/>
                          </a:stretch>
                        </pic:blipFill>
                        <pic:spPr>
                          <a:xfrm>
                            <a:off x="0" y="0"/>
                            <a:ext cx="1212850" cy="807720"/>
                          </a:xfrm>
                          <a:prstGeom prst="rect">
                            <a:avLst/>
                          </a:prstGeom>
                        </pic:spPr>
                      </pic:pic>
                    </a:graphicData>
                  </a:graphic>
                </wp:inline>
              </w:drawing>
            </w:r>
          </w:p>
          <w:p w:rsidR="000575CA" w:rsidRDefault="000575CA" w:rsidP="00800662">
            <w:pPr>
              <w:jc w:val="center"/>
              <w:rPr>
                <w:rFonts w:eastAsia="Times New Roman"/>
                <w:noProof/>
                <w:color w:val="000000"/>
                <w:lang w:eastAsia="en-US"/>
              </w:rPr>
            </w:pPr>
          </w:p>
        </w:tc>
        <w:tc>
          <w:tcPr>
            <w:tcW w:w="4677" w:type="dxa"/>
          </w:tcPr>
          <w:p w:rsidR="000575CA" w:rsidRDefault="000575CA" w:rsidP="00800662">
            <w:pPr>
              <w:rPr>
                <w:shd w:val="clear" w:color="auto" w:fill="FFFFFF"/>
              </w:rPr>
            </w:pPr>
            <w:r>
              <w:rPr>
                <w:shd w:val="clear" w:color="auto" w:fill="FFFFFF"/>
              </w:rPr>
              <w:t xml:space="preserve">MIKASA V300W volejbola bumba. </w:t>
            </w:r>
          </w:p>
          <w:p w:rsidR="000575CA" w:rsidRDefault="000575CA" w:rsidP="00800662">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0575CA" w:rsidRDefault="000575CA" w:rsidP="00800662">
            <w:pPr>
              <w:jc w:val="both"/>
            </w:pPr>
            <w:r>
              <w:rPr>
                <w:shd w:val="clear" w:color="auto" w:fill="FFFFFF"/>
              </w:rPr>
              <w:t xml:space="preserve">Materiāls: augstas kvalitātes sintētiskā āda. </w:t>
            </w:r>
          </w:p>
        </w:tc>
        <w:tc>
          <w:tcPr>
            <w:tcW w:w="1276" w:type="dxa"/>
            <w:vAlign w:val="center"/>
          </w:tcPr>
          <w:p w:rsidR="000575CA" w:rsidRDefault="000575CA" w:rsidP="00800662">
            <w:pPr>
              <w:jc w:val="center"/>
              <w:rPr>
                <w:rFonts w:eastAsia="Times New Roman"/>
                <w:color w:val="000000"/>
                <w:lang w:eastAsia="en-US"/>
              </w:rPr>
            </w:pPr>
            <w:r>
              <w:rPr>
                <w:rFonts w:eastAsia="Times New Roman"/>
                <w:color w:val="000000"/>
                <w:lang w:eastAsia="en-US"/>
              </w:rPr>
              <w:t xml:space="preserve">20 gab. </w:t>
            </w:r>
          </w:p>
        </w:tc>
        <w:tc>
          <w:tcPr>
            <w:tcW w:w="992" w:type="dxa"/>
          </w:tcPr>
          <w:p w:rsidR="000575CA" w:rsidRDefault="000575CA" w:rsidP="00800662">
            <w:pPr>
              <w:jc w:val="center"/>
              <w:rPr>
                <w:rFonts w:eastAsia="Times New Roman"/>
                <w:color w:val="000000"/>
                <w:lang w:eastAsia="en-US"/>
              </w:rPr>
            </w:pPr>
          </w:p>
        </w:tc>
      </w:tr>
      <w:tr w:rsidR="00997F93" w:rsidTr="00997F93">
        <w:tc>
          <w:tcPr>
            <w:tcW w:w="704" w:type="dxa"/>
            <w:vAlign w:val="center"/>
          </w:tcPr>
          <w:p w:rsidR="00997F93" w:rsidRDefault="00997F93" w:rsidP="00800662">
            <w:pPr>
              <w:jc w:val="center"/>
            </w:pPr>
          </w:p>
        </w:tc>
        <w:tc>
          <w:tcPr>
            <w:tcW w:w="2126" w:type="dxa"/>
          </w:tcPr>
          <w:p w:rsidR="00997F93" w:rsidRDefault="00997F93" w:rsidP="00800662">
            <w:pPr>
              <w:jc w:val="center"/>
              <w:rPr>
                <w:rFonts w:eastAsia="Times New Roman"/>
                <w:noProof/>
                <w:color w:val="000000"/>
                <w:lang w:eastAsia="en-US"/>
              </w:rPr>
            </w:pPr>
          </w:p>
        </w:tc>
        <w:tc>
          <w:tcPr>
            <w:tcW w:w="4677" w:type="dxa"/>
          </w:tcPr>
          <w:p w:rsidR="00997F93" w:rsidRPr="00997F93" w:rsidRDefault="00997F93" w:rsidP="00997F93">
            <w:pPr>
              <w:jc w:val="right"/>
              <w:rPr>
                <w:b/>
              </w:rPr>
            </w:pPr>
            <w:r w:rsidRPr="00997F93">
              <w:rPr>
                <w:b/>
              </w:rPr>
              <w:t xml:space="preserve">Kopā: </w:t>
            </w:r>
          </w:p>
        </w:tc>
        <w:tc>
          <w:tcPr>
            <w:tcW w:w="1276" w:type="dxa"/>
            <w:vAlign w:val="center"/>
          </w:tcPr>
          <w:p w:rsidR="00997F93" w:rsidRDefault="00997F93" w:rsidP="00800662">
            <w:pPr>
              <w:jc w:val="center"/>
              <w:rPr>
                <w:rFonts w:eastAsia="Times New Roman"/>
                <w:color w:val="000000"/>
                <w:lang w:eastAsia="en-US"/>
              </w:rPr>
            </w:pPr>
          </w:p>
        </w:tc>
        <w:tc>
          <w:tcPr>
            <w:tcW w:w="992" w:type="dxa"/>
          </w:tcPr>
          <w:p w:rsidR="00997F93" w:rsidRDefault="00997F93" w:rsidP="00800662">
            <w:pPr>
              <w:jc w:val="center"/>
              <w:rPr>
                <w:rFonts w:eastAsia="Times New Roman"/>
                <w:color w:val="000000"/>
                <w:lang w:eastAsia="en-US"/>
              </w:rPr>
            </w:pPr>
          </w:p>
        </w:tc>
      </w:tr>
    </w:tbl>
    <w:p w:rsidR="00997F93" w:rsidRDefault="00997F93" w:rsidP="00997F93"/>
    <w:p w:rsidR="00997F93" w:rsidRDefault="00997F93" w:rsidP="00997F93">
      <w:r>
        <w:t>3. Mēs apliecinām, ka:</w:t>
      </w:r>
    </w:p>
    <w:p w:rsidR="00997F93" w:rsidRDefault="00997F93" w:rsidP="00997F93">
      <w:pPr>
        <w:pStyle w:val="a6"/>
        <w:numPr>
          <w:ilvl w:val="3"/>
          <w:numId w:val="7"/>
        </w:numPr>
        <w:ind w:left="1276" w:hanging="425"/>
        <w:jc w:val="both"/>
      </w:pPr>
      <w:r>
        <w:t xml:space="preserve">Līguma izpildes termiņš </w:t>
      </w:r>
      <w:r>
        <w:rPr>
          <w:rFonts w:eastAsia="Times New Roman"/>
          <w:b/>
          <w:bCs/>
          <w:lang w:eastAsia="en-US"/>
        </w:rPr>
        <w:t xml:space="preserve">40 dienas pēc līguma noslēgšanas; </w:t>
      </w:r>
    </w:p>
    <w:p w:rsidR="00997F93" w:rsidRDefault="00997F93" w:rsidP="00997F93">
      <w:pPr>
        <w:pStyle w:val="a6"/>
        <w:numPr>
          <w:ilvl w:val="0"/>
          <w:numId w:val="7"/>
        </w:numPr>
      </w:pPr>
      <w:r>
        <w:t>Nekādā veidā neesam ieinteresēti nevienā citā piedāvājumā, kas iesniegts šajā iepirkumā;</w:t>
      </w:r>
    </w:p>
    <w:p w:rsidR="00997F93" w:rsidRDefault="00997F93" w:rsidP="00997F93">
      <w:pPr>
        <w:pStyle w:val="a6"/>
        <w:numPr>
          <w:ilvl w:val="0"/>
          <w:numId w:val="7"/>
        </w:numPr>
      </w:pPr>
      <w:r>
        <w:t xml:space="preserve">Nav tādu apstākļu, kuri liegtu mums piedalīties iepirkumā un izpildīt tehniskās specifikācijās norādītās prasības; </w:t>
      </w:r>
    </w:p>
    <w:p w:rsidR="00997F93" w:rsidRPr="0098278A" w:rsidRDefault="00997F93" w:rsidP="00997F9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997F93" w:rsidRPr="005D6642" w:rsidRDefault="00997F93" w:rsidP="00997F93">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97F93" w:rsidRDefault="00997F93" w:rsidP="00997F93">
      <w:pPr>
        <w:pStyle w:val="a6"/>
        <w:ind w:left="1215"/>
      </w:pPr>
    </w:p>
    <w:p w:rsidR="00997F93" w:rsidRPr="00CF1BEC" w:rsidRDefault="00997F93" w:rsidP="00997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997F93" w:rsidRPr="00CF1BEC" w:rsidTr="00800662">
        <w:trPr>
          <w:trHeight w:val="552"/>
        </w:trPr>
        <w:tc>
          <w:tcPr>
            <w:tcW w:w="4711" w:type="dxa"/>
            <w:tcBorders>
              <w:top w:val="single" w:sz="4" w:space="0" w:color="000000"/>
              <w:left w:val="single" w:sz="4" w:space="0" w:color="000000"/>
              <w:bottom w:val="single" w:sz="4" w:space="0" w:color="000000"/>
              <w:right w:val="nil"/>
            </w:tcBorders>
            <w:hideMark/>
          </w:tcPr>
          <w:p w:rsidR="00997F93" w:rsidRPr="00CF1BEC" w:rsidRDefault="00997F93" w:rsidP="0080066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997F93" w:rsidRPr="00CF1BEC" w:rsidRDefault="00997F93" w:rsidP="00800662">
            <w:pPr>
              <w:keepLines/>
              <w:widowControl w:val="0"/>
              <w:suppressAutoHyphens/>
              <w:ind w:left="425"/>
              <w:jc w:val="both"/>
              <w:rPr>
                <w:rFonts w:eastAsia="Times New Roman"/>
                <w:lang w:eastAsia="ar-SA"/>
              </w:rPr>
            </w:pPr>
          </w:p>
        </w:tc>
      </w:tr>
      <w:tr w:rsidR="00997F93" w:rsidRPr="00CF1BEC" w:rsidTr="00800662">
        <w:trPr>
          <w:trHeight w:val="551"/>
        </w:trPr>
        <w:tc>
          <w:tcPr>
            <w:tcW w:w="4711" w:type="dxa"/>
            <w:tcBorders>
              <w:top w:val="nil"/>
              <w:left w:val="single" w:sz="4" w:space="0" w:color="000000"/>
              <w:bottom w:val="single" w:sz="4" w:space="0" w:color="auto"/>
              <w:right w:val="nil"/>
            </w:tcBorders>
            <w:hideMark/>
          </w:tcPr>
          <w:p w:rsidR="00997F93" w:rsidRPr="00CF1BEC" w:rsidRDefault="00997F93" w:rsidP="0080066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997F93" w:rsidRPr="00CF1BEC" w:rsidRDefault="00997F93" w:rsidP="00800662">
            <w:pPr>
              <w:keepLines/>
              <w:widowControl w:val="0"/>
              <w:suppressAutoHyphens/>
              <w:ind w:left="425"/>
              <w:jc w:val="both"/>
              <w:rPr>
                <w:rFonts w:eastAsia="Times New Roman"/>
                <w:lang w:eastAsia="ar-SA"/>
              </w:rPr>
            </w:pPr>
          </w:p>
        </w:tc>
      </w:tr>
      <w:tr w:rsidR="00997F93" w:rsidRPr="00CF1BEC" w:rsidTr="00800662">
        <w:trPr>
          <w:trHeight w:val="368"/>
        </w:trPr>
        <w:tc>
          <w:tcPr>
            <w:tcW w:w="4711" w:type="dxa"/>
            <w:tcBorders>
              <w:top w:val="single" w:sz="4" w:space="0" w:color="auto"/>
              <w:left w:val="single" w:sz="4" w:space="0" w:color="000000"/>
              <w:bottom w:val="single" w:sz="4" w:space="0" w:color="000000"/>
              <w:right w:val="nil"/>
            </w:tcBorders>
            <w:hideMark/>
          </w:tcPr>
          <w:p w:rsidR="00997F93" w:rsidRPr="00CF1BEC" w:rsidRDefault="00997F93" w:rsidP="0080066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997F93" w:rsidRPr="00CF1BEC" w:rsidRDefault="00997F93" w:rsidP="00800662">
            <w:pPr>
              <w:keepLines/>
              <w:widowControl w:val="0"/>
              <w:suppressAutoHyphens/>
              <w:ind w:left="425"/>
              <w:jc w:val="both"/>
              <w:rPr>
                <w:rFonts w:eastAsia="Times New Roman"/>
                <w:lang w:eastAsia="ar-SA"/>
              </w:rPr>
            </w:pPr>
          </w:p>
        </w:tc>
      </w:tr>
    </w:tbl>
    <w:p w:rsidR="000575CA" w:rsidRDefault="000575CA" w:rsidP="008379F1">
      <w:pPr>
        <w:pStyle w:val="a3"/>
        <w:rPr>
          <w:b/>
          <w:bCs/>
          <w:color w:val="000000"/>
        </w:rPr>
      </w:pPr>
    </w:p>
    <w:sectPr w:rsidR="000575CA" w:rsidSect="00261A25">
      <w:pgSz w:w="11906" w:h="16838" w:code="9"/>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E7" w:rsidRDefault="00C72BE7" w:rsidP="00B46840">
      <w:r>
        <w:separator/>
      </w:r>
    </w:p>
  </w:endnote>
  <w:endnote w:type="continuationSeparator" w:id="0">
    <w:p w:rsidR="00C72BE7" w:rsidRDefault="00C72BE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E7" w:rsidRDefault="00C72BE7" w:rsidP="00B46840">
      <w:r>
        <w:separator/>
      </w:r>
    </w:p>
  </w:footnote>
  <w:footnote w:type="continuationSeparator" w:id="0">
    <w:p w:rsidR="00C72BE7" w:rsidRDefault="00C72BE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5"/>
  </w:num>
  <w:num w:numId="7">
    <w:abstractNumId w:val="12"/>
  </w:num>
  <w:num w:numId="8">
    <w:abstractNumId w:val="0"/>
  </w:num>
  <w:num w:numId="9">
    <w:abstractNumId w:val="1"/>
  </w:num>
  <w:num w:numId="10">
    <w:abstractNumId w:val="6"/>
  </w:num>
  <w:num w:numId="11">
    <w:abstractNumId w:val="7"/>
  </w:num>
  <w:num w:numId="12">
    <w:abstractNumId w:val="10"/>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11B1"/>
    <w:rsid w:val="000470DF"/>
    <w:rsid w:val="000511AD"/>
    <w:rsid w:val="000575CA"/>
    <w:rsid w:val="000729D6"/>
    <w:rsid w:val="0008592F"/>
    <w:rsid w:val="00090337"/>
    <w:rsid w:val="000953A5"/>
    <w:rsid w:val="00096B18"/>
    <w:rsid w:val="000970B1"/>
    <w:rsid w:val="000A3350"/>
    <w:rsid w:val="000B0AE8"/>
    <w:rsid w:val="000B191D"/>
    <w:rsid w:val="000E066E"/>
    <w:rsid w:val="000E3D73"/>
    <w:rsid w:val="000E676F"/>
    <w:rsid w:val="000F5930"/>
    <w:rsid w:val="001020E3"/>
    <w:rsid w:val="00106513"/>
    <w:rsid w:val="00112826"/>
    <w:rsid w:val="00112B16"/>
    <w:rsid w:val="001143E1"/>
    <w:rsid w:val="00153C4A"/>
    <w:rsid w:val="00156EA9"/>
    <w:rsid w:val="00166BFD"/>
    <w:rsid w:val="0017031C"/>
    <w:rsid w:val="00171439"/>
    <w:rsid w:val="00174430"/>
    <w:rsid w:val="001844E1"/>
    <w:rsid w:val="00194372"/>
    <w:rsid w:val="00195E52"/>
    <w:rsid w:val="001A0389"/>
    <w:rsid w:val="001B0C2D"/>
    <w:rsid w:val="001B609A"/>
    <w:rsid w:val="001C1707"/>
    <w:rsid w:val="001E4473"/>
    <w:rsid w:val="0020261B"/>
    <w:rsid w:val="00212BA2"/>
    <w:rsid w:val="00233F93"/>
    <w:rsid w:val="00243054"/>
    <w:rsid w:val="002455FF"/>
    <w:rsid w:val="0025165B"/>
    <w:rsid w:val="00261A25"/>
    <w:rsid w:val="00280182"/>
    <w:rsid w:val="002904C6"/>
    <w:rsid w:val="00290D7C"/>
    <w:rsid w:val="002B2824"/>
    <w:rsid w:val="002B3BA9"/>
    <w:rsid w:val="002B594E"/>
    <w:rsid w:val="002B6F88"/>
    <w:rsid w:val="002C11B5"/>
    <w:rsid w:val="002C3D59"/>
    <w:rsid w:val="002D132E"/>
    <w:rsid w:val="002E02CD"/>
    <w:rsid w:val="002E0D03"/>
    <w:rsid w:val="003102BC"/>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584"/>
    <w:rsid w:val="003E722E"/>
    <w:rsid w:val="0040736E"/>
    <w:rsid w:val="004150B2"/>
    <w:rsid w:val="00417298"/>
    <w:rsid w:val="00421419"/>
    <w:rsid w:val="00430E94"/>
    <w:rsid w:val="004311A5"/>
    <w:rsid w:val="00436D9F"/>
    <w:rsid w:val="0045600F"/>
    <w:rsid w:val="00461DAB"/>
    <w:rsid w:val="00465E9C"/>
    <w:rsid w:val="00470F29"/>
    <w:rsid w:val="0049189B"/>
    <w:rsid w:val="00491A2A"/>
    <w:rsid w:val="004946E9"/>
    <w:rsid w:val="00496B48"/>
    <w:rsid w:val="0049759F"/>
    <w:rsid w:val="004A2817"/>
    <w:rsid w:val="004A2B35"/>
    <w:rsid w:val="004A325E"/>
    <w:rsid w:val="004A3F59"/>
    <w:rsid w:val="004C0EE8"/>
    <w:rsid w:val="004C2D2D"/>
    <w:rsid w:val="004D24FD"/>
    <w:rsid w:val="004D4FB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2A35"/>
    <w:rsid w:val="00575DB3"/>
    <w:rsid w:val="00577CF0"/>
    <w:rsid w:val="00580C3A"/>
    <w:rsid w:val="00581070"/>
    <w:rsid w:val="0058333A"/>
    <w:rsid w:val="00591BF8"/>
    <w:rsid w:val="005A3470"/>
    <w:rsid w:val="005B40B9"/>
    <w:rsid w:val="005C41A2"/>
    <w:rsid w:val="005D0F89"/>
    <w:rsid w:val="005D6642"/>
    <w:rsid w:val="005E2D99"/>
    <w:rsid w:val="005F3A3A"/>
    <w:rsid w:val="005F4CFF"/>
    <w:rsid w:val="00606225"/>
    <w:rsid w:val="00610EFE"/>
    <w:rsid w:val="0061376A"/>
    <w:rsid w:val="00635351"/>
    <w:rsid w:val="00636F05"/>
    <w:rsid w:val="006563E8"/>
    <w:rsid w:val="0069617C"/>
    <w:rsid w:val="006A102F"/>
    <w:rsid w:val="006B070E"/>
    <w:rsid w:val="006C32EB"/>
    <w:rsid w:val="006C7C9E"/>
    <w:rsid w:val="006D3EC5"/>
    <w:rsid w:val="006D66BD"/>
    <w:rsid w:val="006E1488"/>
    <w:rsid w:val="006E216F"/>
    <w:rsid w:val="006E4073"/>
    <w:rsid w:val="006E7A19"/>
    <w:rsid w:val="006F6E73"/>
    <w:rsid w:val="006F7926"/>
    <w:rsid w:val="0070155E"/>
    <w:rsid w:val="00706737"/>
    <w:rsid w:val="00710309"/>
    <w:rsid w:val="007131FA"/>
    <w:rsid w:val="00727C3B"/>
    <w:rsid w:val="007335C6"/>
    <w:rsid w:val="007529FA"/>
    <w:rsid w:val="00753A06"/>
    <w:rsid w:val="00754122"/>
    <w:rsid w:val="00760370"/>
    <w:rsid w:val="00763752"/>
    <w:rsid w:val="00774DB0"/>
    <w:rsid w:val="00785D0F"/>
    <w:rsid w:val="007945FC"/>
    <w:rsid w:val="007949A7"/>
    <w:rsid w:val="007A0D9D"/>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137D"/>
    <w:rsid w:val="0086319F"/>
    <w:rsid w:val="008666B4"/>
    <w:rsid w:val="008671B6"/>
    <w:rsid w:val="008A4151"/>
    <w:rsid w:val="008A6B1C"/>
    <w:rsid w:val="008B4A98"/>
    <w:rsid w:val="008B7743"/>
    <w:rsid w:val="008C6DC8"/>
    <w:rsid w:val="008D2F7E"/>
    <w:rsid w:val="008E3D70"/>
    <w:rsid w:val="008E4FCD"/>
    <w:rsid w:val="008E5C01"/>
    <w:rsid w:val="008E7C4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F93"/>
    <w:rsid w:val="009A0C53"/>
    <w:rsid w:val="009B1703"/>
    <w:rsid w:val="009C0406"/>
    <w:rsid w:val="009D2C62"/>
    <w:rsid w:val="009D5C71"/>
    <w:rsid w:val="009E4151"/>
    <w:rsid w:val="009E7E33"/>
    <w:rsid w:val="009F3ED2"/>
    <w:rsid w:val="009F5577"/>
    <w:rsid w:val="00A02666"/>
    <w:rsid w:val="00A11F1B"/>
    <w:rsid w:val="00A22DE1"/>
    <w:rsid w:val="00A25BE7"/>
    <w:rsid w:val="00A27598"/>
    <w:rsid w:val="00A30BE5"/>
    <w:rsid w:val="00A30FFB"/>
    <w:rsid w:val="00A36003"/>
    <w:rsid w:val="00A7227F"/>
    <w:rsid w:val="00A76849"/>
    <w:rsid w:val="00A94094"/>
    <w:rsid w:val="00AB1D82"/>
    <w:rsid w:val="00AB692F"/>
    <w:rsid w:val="00AC26BE"/>
    <w:rsid w:val="00AC365C"/>
    <w:rsid w:val="00AC56AF"/>
    <w:rsid w:val="00AD0B7D"/>
    <w:rsid w:val="00AD2F6C"/>
    <w:rsid w:val="00AD49D4"/>
    <w:rsid w:val="00AD6EC3"/>
    <w:rsid w:val="00AE1472"/>
    <w:rsid w:val="00AE76FA"/>
    <w:rsid w:val="00AF1EE3"/>
    <w:rsid w:val="00AF3645"/>
    <w:rsid w:val="00B102D2"/>
    <w:rsid w:val="00B153FE"/>
    <w:rsid w:val="00B22FB7"/>
    <w:rsid w:val="00B231AC"/>
    <w:rsid w:val="00B2545B"/>
    <w:rsid w:val="00B27AC0"/>
    <w:rsid w:val="00B3022C"/>
    <w:rsid w:val="00B3134E"/>
    <w:rsid w:val="00B32568"/>
    <w:rsid w:val="00B32FCF"/>
    <w:rsid w:val="00B33B61"/>
    <w:rsid w:val="00B35CEE"/>
    <w:rsid w:val="00B37E7D"/>
    <w:rsid w:val="00B4358F"/>
    <w:rsid w:val="00B46297"/>
    <w:rsid w:val="00B46840"/>
    <w:rsid w:val="00B46CAD"/>
    <w:rsid w:val="00B54646"/>
    <w:rsid w:val="00B5550B"/>
    <w:rsid w:val="00B67253"/>
    <w:rsid w:val="00B86D8D"/>
    <w:rsid w:val="00B92AA4"/>
    <w:rsid w:val="00B937AB"/>
    <w:rsid w:val="00BA3031"/>
    <w:rsid w:val="00BB6F93"/>
    <w:rsid w:val="00BC7FAC"/>
    <w:rsid w:val="00BD2B8B"/>
    <w:rsid w:val="00BE29C0"/>
    <w:rsid w:val="00BE68D7"/>
    <w:rsid w:val="00BE6D4B"/>
    <w:rsid w:val="00BF267B"/>
    <w:rsid w:val="00C1154B"/>
    <w:rsid w:val="00C20ADD"/>
    <w:rsid w:val="00C22EF1"/>
    <w:rsid w:val="00C26B23"/>
    <w:rsid w:val="00C312B4"/>
    <w:rsid w:val="00C369F4"/>
    <w:rsid w:val="00C41094"/>
    <w:rsid w:val="00C42EC5"/>
    <w:rsid w:val="00C52344"/>
    <w:rsid w:val="00C62424"/>
    <w:rsid w:val="00C65740"/>
    <w:rsid w:val="00C675AC"/>
    <w:rsid w:val="00C72BE7"/>
    <w:rsid w:val="00C7456D"/>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607BF"/>
    <w:rsid w:val="00D6550A"/>
    <w:rsid w:val="00D662FF"/>
    <w:rsid w:val="00D8717F"/>
    <w:rsid w:val="00D91B07"/>
    <w:rsid w:val="00D923B8"/>
    <w:rsid w:val="00D94404"/>
    <w:rsid w:val="00DB27F5"/>
    <w:rsid w:val="00DB3473"/>
    <w:rsid w:val="00DB7371"/>
    <w:rsid w:val="00DC5512"/>
    <w:rsid w:val="00DD1777"/>
    <w:rsid w:val="00DD2C92"/>
    <w:rsid w:val="00DD3B34"/>
    <w:rsid w:val="00DE0361"/>
    <w:rsid w:val="00DE27E7"/>
    <w:rsid w:val="00DE3A99"/>
    <w:rsid w:val="00DE435C"/>
    <w:rsid w:val="00DF4F4A"/>
    <w:rsid w:val="00E020F2"/>
    <w:rsid w:val="00E0337E"/>
    <w:rsid w:val="00E03B47"/>
    <w:rsid w:val="00E04EF5"/>
    <w:rsid w:val="00E05596"/>
    <w:rsid w:val="00E14298"/>
    <w:rsid w:val="00E24AD6"/>
    <w:rsid w:val="00E26552"/>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7B71"/>
    <w:rsid w:val="00F7183A"/>
    <w:rsid w:val="00F80139"/>
    <w:rsid w:val="00F84C5E"/>
    <w:rsid w:val="00F95D95"/>
    <w:rsid w:val="00FA15D7"/>
    <w:rsid w:val="00FA5785"/>
    <w:rsid w:val="00FC5789"/>
    <w:rsid w:val="00FC59C7"/>
    <w:rsid w:val="00FD1E13"/>
    <w:rsid w:val="00FD4297"/>
    <w:rsid w:val="00FD5BE8"/>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bj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8AC4-D848-48D0-BC98-32F1AE97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700</Words>
  <Characters>3996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141</cp:revision>
  <cp:lastPrinted>2021-12-15T13:34:00Z</cp:lastPrinted>
  <dcterms:created xsi:type="dcterms:W3CDTF">2020-04-17T07:46:00Z</dcterms:created>
  <dcterms:modified xsi:type="dcterms:W3CDTF">2021-12-15T13:35:00Z</dcterms:modified>
</cp:coreProperties>
</file>