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C10E0E" w:rsidRDefault="00EA3A47" w:rsidP="00726A51">
      <w:pPr>
        <w:jc w:val="right"/>
        <w:rPr>
          <w:b/>
          <w:color w:val="000000"/>
          <w:sz w:val="22"/>
          <w:szCs w:val="22"/>
          <w:lang w:val="lv-LV" w:eastAsia="ar-SA"/>
        </w:rPr>
      </w:pPr>
      <w:r w:rsidRPr="00C10E0E">
        <w:rPr>
          <w:b/>
          <w:color w:val="000000"/>
          <w:sz w:val="22"/>
          <w:szCs w:val="22"/>
          <w:lang w:val="lv-LV" w:eastAsia="ar-SA"/>
        </w:rPr>
        <w:t>SASKAŅOTS</w:t>
      </w:r>
      <w:r w:rsidR="00726A51" w:rsidRPr="00C10E0E">
        <w:rPr>
          <w:b/>
          <w:color w:val="000000"/>
          <w:sz w:val="22"/>
          <w:szCs w:val="22"/>
          <w:lang w:val="lv-LV" w:eastAsia="ar-SA"/>
        </w:rPr>
        <w:t>:</w:t>
      </w:r>
    </w:p>
    <w:p w:rsidR="0066545A" w:rsidRPr="00C10E0E" w:rsidRDefault="001E7C5A" w:rsidP="00726A51">
      <w:pPr>
        <w:jc w:val="right"/>
        <w:rPr>
          <w:bCs/>
          <w:color w:val="000000"/>
          <w:sz w:val="22"/>
          <w:szCs w:val="22"/>
          <w:lang w:val="lv-LV"/>
        </w:rPr>
      </w:pPr>
      <w:r w:rsidRPr="00C10E0E">
        <w:rPr>
          <w:bCs/>
          <w:color w:val="000000"/>
          <w:sz w:val="22"/>
          <w:szCs w:val="22"/>
          <w:lang w:val="lv-LV"/>
        </w:rPr>
        <w:t>Daugavpils</w:t>
      </w:r>
      <w:r w:rsidR="00726A51" w:rsidRPr="00C10E0E">
        <w:rPr>
          <w:bCs/>
          <w:color w:val="000000"/>
          <w:sz w:val="22"/>
          <w:szCs w:val="22"/>
          <w:lang w:val="lv-LV"/>
        </w:rPr>
        <w:t xml:space="preserve"> pilsētas </w:t>
      </w:r>
      <w:r w:rsidR="0066545A" w:rsidRPr="00C10E0E">
        <w:rPr>
          <w:bCs/>
          <w:color w:val="000000"/>
          <w:sz w:val="22"/>
          <w:szCs w:val="22"/>
          <w:lang w:val="lv-LV"/>
        </w:rPr>
        <w:t xml:space="preserve">pašvaldības </w:t>
      </w:r>
    </w:p>
    <w:p w:rsidR="00726A51" w:rsidRPr="00C10E0E" w:rsidRDefault="00C22E24" w:rsidP="00726A51">
      <w:pPr>
        <w:jc w:val="right"/>
        <w:rPr>
          <w:bCs/>
          <w:color w:val="000000"/>
          <w:sz w:val="22"/>
          <w:szCs w:val="22"/>
          <w:lang w:val="lv-LV"/>
        </w:rPr>
      </w:pPr>
      <w:r w:rsidRPr="00C10E0E">
        <w:rPr>
          <w:bCs/>
          <w:color w:val="000000"/>
          <w:sz w:val="22"/>
          <w:szCs w:val="22"/>
          <w:lang w:val="lv-LV"/>
        </w:rPr>
        <w:t>policijas priekšnieks</w:t>
      </w:r>
    </w:p>
    <w:p w:rsidR="00726A51" w:rsidRPr="00C10E0E" w:rsidRDefault="00726A51" w:rsidP="00726A51">
      <w:pPr>
        <w:jc w:val="right"/>
        <w:rPr>
          <w:bCs/>
          <w:color w:val="000000"/>
          <w:sz w:val="22"/>
          <w:szCs w:val="22"/>
          <w:lang w:val="lv-LV"/>
        </w:rPr>
      </w:pPr>
    </w:p>
    <w:p w:rsidR="00726A51" w:rsidRPr="00C10E0E" w:rsidRDefault="00726A51" w:rsidP="00726A51">
      <w:pPr>
        <w:jc w:val="right"/>
        <w:rPr>
          <w:color w:val="000000"/>
          <w:sz w:val="22"/>
          <w:szCs w:val="22"/>
          <w:lang w:val="lv-LV"/>
        </w:rPr>
      </w:pPr>
      <w:r w:rsidRPr="00C10E0E">
        <w:rPr>
          <w:bCs/>
          <w:color w:val="000000"/>
          <w:sz w:val="22"/>
          <w:szCs w:val="22"/>
          <w:lang w:val="lv-LV"/>
        </w:rPr>
        <w:t xml:space="preserve">___________________ </w:t>
      </w:r>
      <w:r w:rsidR="000A121F">
        <w:rPr>
          <w:bCs/>
          <w:color w:val="000000"/>
          <w:sz w:val="22"/>
          <w:szCs w:val="22"/>
          <w:lang w:val="lv-LV"/>
        </w:rPr>
        <w:t>A.Linkevičs</w:t>
      </w:r>
    </w:p>
    <w:p w:rsidR="002C678F" w:rsidRPr="00C10E0E" w:rsidRDefault="002C678F" w:rsidP="002C678F">
      <w:pPr>
        <w:rPr>
          <w:color w:val="000000"/>
          <w:sz w:val="22"/>
          <w:szCs w:val="22"/>
          <w:lang w:val="lv-LV"/>
        </w:rPr>
      </w:pPr>
    </w:p>
    <w:p w:rsidR="00951321" w:rsidRPr="00C10E0E" w:rsidRDefault="00726A51" w:rsidP="0064117C">
      <w:pPr>
        <w:pStyle w:val="1"/>
        <w:jc w:val="right"/>
        <w:rPr>
          <w:color w:val="000000"/>
          <w:sz w:val="22"/>
          <w:szCs w:val="22"/>
        </w:rPr>
      </w:pPr>
      <w:r w:rsidRPr="00C10E0E">
        <w:rPr>
          <w:color w:val="000000"/>
          <w:sz w:val="22"/>
          <w:szCs w:val="22"/>
        </w:rPr>
        <w:t xml:space="preserve">Daugavpilī, </w:t>
      </w:r>
      <w:r w:rsidR="00951321" w:rsidRPr="00C10E0E">
        <w:rPr>
          <w:color w:val="000000"/>
          <w:sz w:val="22"/>
          <w:szCs w:val="22"/>
        </w:rPr>
        <w:t>20</w:t>
      </w:r>
      <w:r w:rsidR="000A121F">
        <w:rPr>
          <w:color w:val="000000"/>
          <w:sz w:val="22"/>
          <w:szCs w:val="22"/>
        </w:rPr>
        <w:t>21</w:t>
      </w:r>
      <w:r w:rsidR="0029504F" w:rsidRPr="00C10E0E">
        <w:rPr>
          <w:color w:val="000000"/>
          <w:sz w:val="22"/>
          <w:szCs w:val="22"/>
        </w:rPr>
        <w:t xml:space="preserve">.gada </w:t>
      </w:r>
      <w:r w:rsidR="000A121F">
        <w:rPr>
          <w:color w:val="000000"/>
          <w:sz w:val="22"/>
          <w:szCs w:val="22"/>
        </w:rPr>
        <w:t>28.oktobrī</w:t>
      </w:r>
    </w:p>
    <w:p w:rsidR="00691FA5" w:rsidRPr="00C10E0E" w:rsidRDefault="00691FA5" w:rsidP="00E12D66">
      <w:pPr>
        <w:keepNext/>
        <w:jc w:val="center"/>
        <w:outlineLvl w:val="0"/>
        <w:rPr>
          <w:b/>
          <w:lang w:val="lv-LV" w:eastAsia="en-US"/>
        </w:rPr>
      </w:pPr>
    </w:p>
    <w:p w:rsidR="0098510C" w:rsidRPr="00BB3E70" w:rsidRDefault="0098510C" w:rsidP="0098510C">
      <w:pPr>
        <w:keepNext/>
        <w:jc w:val="center"/>
        <w:outlineLvl w:val="0"/>
        <w:rPr>
          <w:b/>
        </w:rPr>
      </w:pPr>
      <w:r w:rsidRPr="00BB3E70">
        <w:rPr>
          <w:b/>
        </w:rPr>
        <w:t>ZIŅOJUMS</w:t>
      </w:r>
    </w:p>
    <w:p w:rsidR="0098510C" w:rsidRPr="00BB3E70" w:rsidRDefault="0098510C" w:rsidP="0098510C">
      <w:pPr>
        <w:keepNext/>
        <w:jc w:val="center"/>
        <w:outlineLvl w:val="0"/>
      </w:pPr>
      <w:r w:rsidRPr="00BB3E70">
        <w:t xml:space="preserve">Daugavpils </w:t>
      </w:r>
      <w:proofErr w:type="spellStart"/>
      <w:r w:rsidRPr="00BB3E70">
        <w:t>pilsētas</w:t>
      </w:r>
      <w:proofErr w:type="spellEnd"/>
      <w:r w:rsidRPr="00BB3E70">
        <w:t xml:space="preserve"> </w:t>
      </w:r>
      <w:proofErr w:type="spellStart"/>
      <w:r w:rsidRPr="00BB3E70">
        <w:t>pašvaldības</w:t>
      </w:r>
      <w:proofErr w:type="spellEnd"/>
      <w:r w:rsidRPr="00BB3E70">
        <w:t xml:space="preserve"> policija</w:t>
      </w:r>
    </w:p>
    <w:p w:rsidR="0098510C" w:rsidRPr="00BB3E70" w:rsidRDefault="0098510C" w:rsidP="0098510C">
      <w:pPr>
        <w:keepNext/>
        <w:jc w:val="center"/>
        <w:outlineLvl w:val="0"/>
      </w:pPr>
      <w:proofErr w:type="spellStart"/>
      <w:proofErr w:type="gramStart"/>
      <w:r w:rsidRPr="00BB3E70">
        <w:t>uzaicina</w:t>
      </w:r>
      <w:proofErr w:type="spellEnd"/>
      <w:proofErr w:type="gramEnd"/>
      <w:r w:rsidRPr="00BB3E70">
        <w:t xml:space="preserve"> </w:t>
      </w:r>
      <w:proofErr w:type="spellStart"/>
      <w:r w:rsidRPr="00BB3E70">
        <w:t>potenciālos</w:t>
      </w:r>
      <w:proofErr w:type="spellEnd"/>
      <w:r w:rsidRPr="00BB3E70">
        <w:t xml:space="preserve"> </w:t>
      </w:r>
      <w:proofErr w:type="spellStart"/>
      <w:r w:rsidRPr="00BB3E70">
        <w:t>pretendentus</w:t>
      </w:r>
      <w:proofErr w:type="spellEnd"/>
      <w:r w:rsidRPr="00BB3E70">
        <w:t xml:space="preserve"> </w:t>
      </w:r>
      <w:proofErr w:type="spellStart"/>
      <w:r w:rsidRPr="00BB3E70">
        <w:t>piedalīties</w:t>
      </w:r>
      <w:proofErr w:type="spellEnd"/>
      <w:r w:rsidRPr="00BB3E70">
        <w:t xml:space="preserve"> </w:t>
      </w:r>
      <w:proofErr w:type="spellStart"/>
      <w:r w:rsidRPr="00BB3E70">
        <w:t>aptaujā</w:t>
      </w:r>
      <w:proofErr w:type="spellEnd"/>
      <w:r w:rsidRPr="00BB3E70">
        <w:t xml:space="preserve"> par </w:t>
      </w:r>
      <w:proofErr w:type="spellStart"/>
      <w:r w:rsidRPr="00BB3E70">
        <w:t>līguma</w:t>
      </w:r>
      <w:proofErr w:type="spellEnd"/>
      <w:r w:rsidRPr="00BB3E70">
        <w:t xml:space="preserve"> </w:t>
      </w:r>
      <w:proofErr w:type="spellStart"/>
      <w:r w:rsidRPr="00BB3E70">
        <w:t>piešķiršanas</w:t>
      </w:r>
      <w:proofErr w:type="spellEnd"/>
      <w:r w:rsidRPr="00BB3E70">
        <w:t xml:space="preserve"> </w:t>
      </w:r>
      <w:proofErr w:type="spellStart"/>
      <w:r w:rsidRPr="00BB3E70">
        <w:t>tiesībām</w:t>
      </w:r>
      <w:proofErr w:type="spellEnd"/>
      <w:r w:rsidRPr="00BB3E70">
        <w:t xml:space="preserve"> </w:t>
      </w:r>
    </w:p>
    <w:p w:rsidR="00D97878" w:rsidRPr="00C10E0E" w:rsidRDefault="00D97878" w:rsidP="00D97878">
      <w:pPr>
        <w:pStyle w:val="1"/>
        <w:rPr>
          <w:b/>
          <w:bCs/>
          <w:color w:val="000000"/>
          <w:sz w:val="28"/>
          <w:szCs w:val="28"/>
        </w:rPr>
      </w:pPr>
      <w:r w:rsidRPr="00C10E0E">
        <w:rPr>
          <w:b/>
          <w:color w:val="000000"/>
          <w:sz w:val="28"/>
          <w:szCs w:val="28"/>
        </w:rPr>
        <w:t>“</w:t>
      </w:r>
      <w:r w:rsidR="009C7FA3" w:rsidRPr="00C10E0E">
        <w:rPr>
          <w:b/>
          <w:color w:val="000000"/>
          <w:sz w:val="28"/>
          <w:szCs w:val="28"/>
        </w:rPr>
        <w:t xml:space="preserve">Videonovērošanas </w:t>
      </w:r>
      <w:r w:rsidR="0083564E" w:rsidRPr="00C10E0E">
        <w:rPr>
          <w:b/>
          <w:color w:val="000000"/>
          <w:sz w:val="28"/>
          <w:szCs w:val="28"/>
        </w:rPr>
        <w:t xml:space="preserve">tīkla </w:t>
      </w:r>
      <w:r w:rsidR="009C7FA3" w:rsidRPr="00C10E0E">
        <w:rPr>
          <w:b/>
          <w:color w:val="000000"/>
          <w:sz w:val="28"/>
          <w:szCs w:val="28"/>
        </w:rPr>
        <w:t>mezglu</w:t>
      </w:r>
      <w:r w:rsidR="00817973">
        <w:rPr>
          <w:b/>
          <w:color w:val="000000"/>
          <w:sz w:val="28"/>
          <w:szCs w:val="28"/>
        </w:rPr>
        <w:t>, mobilo videonovērošanas kameru</w:t>
      </w:r>
      <w:r w:rsidR="009C7FA3" w:rsidRPr="00C10E0E">
        <w:rPr>
          <w:b/>
          <w:color w:val="000000"/>
          <w:sz w:val="28"/>
          <w:szCs w:val="28"/>
        </w:rPr>
        <w:t xml:space="preserve"> un ē</w:t>
      </w:r>
      <w:r w:rsidR="00F463AA" w:rsidRPr="00C10E0E">
        <w:rPr>
          <w:b/>
          <w:color w:val="000000"/>
          <w:sz w:val="28"/>
          <w:szCs w:val="28"/>
        </w:rPr>
        <w:t>kas Muzeja ielā 6, Daugavpilī apdrošināšana</w:t>
      </w:r>
      <w:r w:rsidRPr="00C10E0E">
        <w:rPr>
          <w:b/>
          <w:color w:val="000000"/>
          <w:sz w:val="28"/>
          <w:szCs w:val="28"/>
        </w:rPr>
        <w:t>”</w:t>
      </w:r>
    </w:p>
    <w:p w:rsidR="00D97878" w:rsidRPr="00C10E0E" w:rsidRDefault="000A121F" w:rsidP="00D97878">
      <w:pPr>
        <w:jc w:val="center"/>
        <w:rPr>
          <w:b/>
          <w:lang w:val="lv-LV"/>
        </w:rPr>
      </w:pPr>
      <w:r>
        <w:rPr>
          <w:b/>
          <w:lang w:val="lv-LV"/>
        </w:rPr>
        <w:t>Identifikācijas Nr.- DPPP2021</w:t>
      </w:r>
      <w:r w:rsidR="009C7FA3" w:rsidRPr="00C10E0E">
        <w:rPr>
          <w:b/>
          <w:lang w:val="lv-LV"/>
        </w:rPr>
        <w:t>/</w:t>
      </w:r>
      <w:r>
        <w:rPr>
          <w:b/>
          <w:lang w:val="lv-LV"/>
        </w:rPr>
        <w:t>16</w:t>
      </w:r>
      <w:r w:rsidR="00D97878" w:rsidRPr="00C10E0E">
        <w:rPr>
          <w:b/>
          <w:lang w:val="lv-LV"/>
        </w:rPr>
        <w:t>-</w:t>
      </w:r>
      <w:r w:rsidR="00BC4F6B">
        <w:rPr>
          <w:b/>
          <w:lang w:val="lv-LV"/>
        </w:rPr>
        <w:t>N</w:t>
      </w:r>
    </w:p>
    <w:p w:rsidR="0075246F" w:rsidRPr="00C10E0E" w:rsidRDefault="0075246F" w:rsidP="0075246F">
      <w:pPr>
        <w:jc w:val="center"/>
        <w:rPr>
          <w:b/>
          <w:bCs/>
          <w:color w:val="000000"/>
          <w:sz w:val="22"/>
          <w:szCs w:val="22"/>
          <w:lang w:val="lv-LV"/>
        </w:rPr>
      </w:pPr>
    </w:p>
    <w:p w:rsidR="00436E1D" w:rsidRPr="00C10E0E" w:rsidRDefault="00436E1D" w:rsidP="00E40852">
      <w:pPr>
        <w:pStyle w:val="2"/>
        <w:numPr>
          <w:ilvl w:val="0"/>
          <w:numId w:val="1"/>
        </w:numPr>
        <w:tabs>
          <w:tab w:val="clear" w:pos="720"/>
        </w:tabs>
        <w:ind w:left="360"/>
        <w:jc w:val="both"/>
        <w:rPr>
          <w:b/>
          <w:bCs/>
          <w:color w:val="000000"/>
          <w:sz w:val="22"/>
          <w:szCs w:val="22"/>
        </w:rPr>
      </w:pPr>
      <w:r w:rsidRPr="00C10E0E">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DF60B1">
            <w:pPr>
              <w:jc w:val="center"/>
              <w:rPr>
                <w:b/>
                <w:color w:val="000000"/>
                <w:sz w:val="22"/>
                <w:szCs w:val="22"/>
                <w:lang w:val="lv-LV"/>
              </w:rPr>
            </w:pPr>
            <w:r w:rsidRPr="00C10E0E">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1E7C5A" w:rsidP="00436E1D">
            <w:pPr>
              <w:pStyle w:val="Style2"/>
              <w:rPr>
                <w:color w:val="000000"/>
              </w:rPr>
            </w:pPr>
            <w:r w:rsidRPr="00C10E0E">
              <w:rPr>
                <w:color w:val="000000"/>
              </w:rPr>
              <w:t xml:space="preserve">Daugavpils pilsētas </w:t>
            </w:r>
            <w:r w:rsidR="009008C0" w:rsidRPr="00C10E0E">
              <w:rPr>
                <w:color w:val="000000"/>
              </w:rPr>
              <w:t>pašvaldības policija</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color w:val="000000"/>
                <w:sz w:val="22"/>
                <w:szCs w:val="22"/>
                <w:lang w:val="lv-LV"/>
              </w:rPr>
              <w:t>Muzeja iela 6</w:t>
            </w:r>
            <w:r w:rsidR="00436E1D" w:rsidRPr="00C10E0E">
              <w:rPr>
                <w:color w:val="000000"/>
                <w:sz w:val="22"/>
                <w:szCs w:val="22"/>
                <w:lang w:val="lv-LV"/>
              </w:rPr>
              <w:t>, Daugavpils, LV-5401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1E7C5A">
            <w:pPr>
              <w:pStyle w:val="10"/>
              <w:rPr>
                <w:color w:val="000000"/>
              </w:rPr>
            </w:pPr>
            <w:r w:rsidRPr="00C10E0E">
              <w:rPr>
                <w:color w:val="000000"/>
              </w:rPr>
              <w:t>Reģ.n</w:t>
            </w:r>
            <w:r w:rsidR="00436E1D" w:rsidRPr="00C10E0E">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rStyle w:val="af2"/>
                <w:b w:val="0"/>
                <w:color w:val="000000"/>
                <w:sz w:val="22"/>
                <w:szCs w:val="22"/>
                <w:lang w:val="lv-LV"/>
              </w:rPr>
              <w:t>90002067001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9008C0" w:rsidP="000A121F">
            <w:pPr>
              <w:rPr>
                <w:color w:val="000000"/>
                <w:sz w:val="22"/>
                <w:szCs w:val="22"/>
                <w:lang w:val="lv-LV"/>
              </w:rPr>
            </w:pPr>
            <w:r w:rsidRPr="00C10E0E">
              <w:rPr>
                <w:color w:val="000000"/>
                <w:sz w:val="22"/>
                <w:szCs w:val="22"/>
                <w:lang w:val="lv-LV"/>
              </w:rPr>
              <w:t xml:space="preserve">Daugavpils pilsētas pašvaldības policijas </w:t>
            </w:r>
            <w:r w:rsidR="00C22E24" w:rsidRPr="00C10E0E">
              <w:rPr>
                <w:color w:val="000000"/>
                <w:sz w:val="22"/>
                <w:szCs w:val="22"/>
                <w:lang w:val="lv-LV"/>
              </w:rPr>
              <w:t xml:space="preserve">vecākais </w:t>
            </w:r>
            <w:r w:rsidR="00691FA5" w:rsidRPr="00C10E0E">
              <w:rPr>
                <w:color w:val="000000"/>
                <w:sz w:val="22"/>
                <w:szCs w:val="22"/>
                <w:lang w:val="lv-LV"/>
              </w:rPr>
              <w:t xml:space="preserve">inspektors </w:t>
            </w:r>
            <w:r w:rsidR="000A121F">
              <w:rPr>
                <w:color w:val="000000"/>
                <w:sz w:val="22"/>
                <w:szCs w:val="22"/>
                <w:lang w:val="lv-LV"/>
              </w:rPr>
              <w:t>Vitālijs Sivačovs</w:t>
            </w:r>
            <w:r w:rsidR="00957B08" w:rsidRPr="00C10E0E">
              <w:rPr>
                <w:color w:val="000000"/>
                <w:sz w:val="22"/>
                <w:szCs w:val="22"/>
                <w:lang w:val="lv-LV"/>
              </w:rPr>
              <w:t xml:space="preserve">, tālrunis: 654 </w:t>
            </w:r>
            <w:r w:rsidRPr="00C10E0E">
              <w:rPr>
                <w:color w:val="000000"/>
                <w:sz w:val="22"/>
                <w:szCs w:val="22"/>
                <w:lang w:val="lv-LV"/>
              </w:rPr>
              <w:t>21500</w:t>
            </w:r>
            <w:r w:rsidR="00957B08" w:rsidRPr="00C10E0E">
              <w:rPr>
                <w:color w:val="000000"/>
                <w:sz w:val="22"/>
                <w:szCs w:val="22"/>
                <w:lang w:val="lv-LV"/>
              </w:rPr>
              <w:t xml:space="preserve">, e-pasts: </w:t>
            </w:r>
            <w:r w:rsidR="00424C06" w:rsidRPr="00C10E0E">
              <w:rPr>
                <w:color w:val="000000"/>
                <w:sz w:val="22"/>
                <w:szCs w:val="22"/>
                <w:lang w:val="lv-LV"/>
              </w:rPr>
              <w:t>police</w:t>
            </w:r>
            <w:r w:rsidR="00957B08" w:rsidRPr="00C10E0E">
              <w:rPr>
                <w:color w:val="000000"/>
                <w:sz w:val="22"/>
                <w:szCs w:val="22"/>
                <w:lang w:val="lv-LV"/>
              </w:rPr>
              <w:t>@</w:t>
            </w:r>
            <w:r w:rsidRPr="00C10E0E">
              <w:rPr>
                <w:color w:val="000000"/>
                <w:sz w:val="22"/>
                <w:szCs w:val="22"/>
                <w:lang w:val="lv-LV"/>
              </w:rPr>
              <w:t>daugavpils</w:t>
            </w:r>
            <w:r w:rsidR="00957B08" w:rsidRPr="00C10E0E">
              <w:rPr>
                <w:color w:val="000000"/>
                <w:sz w:val="22"/>
                <w:szCs w:val="22"/>
                <w:lang w:val="lv-LV"/>
              </w:rPr>
              <w:t>.lv</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DF60B1">
            <w:pPr>
              <w:jc w:val="center"/>
              <w:rPr>
                <w:b/>
                <w:color w:val="000000"/>
                <w:sz w:val="22"/>
                <w:szCs w:val="22"/>
                <w:lang w:val="lv-LV"/>
              </w:rPr>
            </w:pPr>
            <w:r w:rsidRPr="00C10E0E">
              <w:rPr>
                <w:b/>
                <w:color w:val="000000"/>
                <w:sz w:val="22"/>
                <w:szCs w:val="22"/>
                <w:lang w:val="lv-LV"/>
              </w:rPr>
              <w:t>Faksa n</w:t>
            </w:r>
            <w:r w:rsidR="00436E1D" w:rsidRPr="00C10E0E">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AD19E4" w:rsidP="001E7C5A">
            <w:pPr>
              <w:rPr>
                <w:color w:val="000000"/>
                <w:sz w:val="22"/>
                <w:szCs w:val="22"/>
                <w:lang w:val="lv-LV"/>
              </w:rPr>
            </w:pPr>
            <w:r w:rsidRPr="00C10E0E">
              <w:rPr>
                <w:color w:val="000000"/>
                <w:sz w:val="22"/>
                <w:szCs w:val="22"/>
                <w:lang w:val="lv-LV"/>
              </w:rPr>
              <w:t xml:space="preserve">654 </w:t>
            </w:r>
            <w:r w:rsidR="00662BB2" w:rsidRPr="00C10E0E">
              <w:rPr>
                <w:color w:val="000000"/>
                <w:sz w:val="22"/>
                <w:szCs w:val="22"/>
                <w:lang w:val="lv-LV"/>
              </w:rPr>
              <w:t>21500</w:t>
            </w:r>
          </w:p>
        </w:tc>
      </w:tr>
      <w:tr w:rsidR="00662BB2" w:rsidRPr="00C10E0E">
        <w:trPr>
          <w:cantSplit/>
          <w:trHeight w:val="1250"/>
        </w:trPr>
        <w:tc>
          <w:tcPr>
            <w:tcW w:w="2700" w:type="dxa"/>
            <w:tcBorders>
              <w:top w:val="single" w:sz="4" w:space="0" w:color="auto"/>
              <w:left w:val="single" w:sz="4" w:space="0" w:color="auto"/>
              <w:right w:val="single" w:sz="4" w:space="0" w:color="auto"/>
            </w:tcBorders>
            <w:vAlign w:val="center"/>
          </w:tcPr>
          <w:p w:rsidR="00662BB2" w:rsidRPr="00C10E0E" w:rsidRDefault="00662BB2" w:rsidP="00DF60B1">
            <w:pPr>
              <w:jc w:val="center"/>
              <w:rPr>
                <w:b/>
                <w:color w:val="000000"/>
                <w:sz w:val="22"/>
                <w:szCs w:val="22"/>
                <w:lang w:val="lv-LV"/>
              </w:rPr>
            </w:pPr>
            <w:r w:rsidRPr="00C10E0E">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C10E0E" w:rsidRDefault="00662BB2" w:rsidP="00DF60B1">
            <w:pPr>
              <w:pStyle w:val="font5"/>
              <w:spacing w:before="0" w:beforeAutospacing="0" w:after="0" w:afterAutospacing="0"/>
              <w:rPr>
                <w:color w:val="000000"/>
                <w:lang w:val="lv-LV"/>
              </w:rPr>
            </w:pPr>
            <w:r w:rsidRPr="00C10E0E">
              <w:rPr>
                <w:color w:val="000000"/>
                <w:lang w:val="lv-LV"/>
              </w:rPr>
              <w:t>Pirmdiena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Otrdiena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Trešdiena</w:t>
            </w:r>
          </w:p>
          <w:p w:rsidR="00662BB2" w:rsidRPr="00C10E0E" w:rsidRDefault="00662BB2" w:rsidP="00AD19E4">
            <w:pPr>
              <w:rPr>
                <w:color w:val="000000"/>
                <w:sz w:val="22"/>
                <w:szCs w:val="22"/>
                <w:lang w:val="lv-LV"/>
              </w:rPr>
            </w:pPr>
            <w:r w:rsidRPr="00C10E0E">
              <w:rPr>
                <w:color w:val="000000"/>
                <w:sz w:val="22"/>
                <w:szCs w:val="22"/>
                <w:lang w:val="lv-LV"/>
              </w:rPr>
              <w:t>Ceturtdiena</w:t>
            </w:r>
          </w:p>
          <w:p w:rsidR="00662BB2" w:rsidRPr="00C10E0E" w:rsidRDefault="00662BB2" w:rsidP="00DF60B1">
            <w:pPr>
              <w:rPr>
                <w:color w:val="000000"/>
                <w:lang w:val="lv-LV"/>
              </w:rPr>
            </w:pPr>
            <w:r w:rsidRPr="00C10E0E">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color w:val="000000"/>
                <w:lang w:val="lv-LV"/>
              </w:rPr>
            </w:pPr>
            <w:r w:rsidRPr="00C10E0E">
              <w:rPr>
                <w:lang w:val="lv-LV"/>
              </w:rPr>
              <w:t>No 08.30 līdz 12.00 un no 12.30 līdz 17.00</w:t>
            </w:r>
          </w:p>
        </w:tc>
      </w:tr>
    </w:tbl>
    <w:p w:rsidR="00436E1D" w:rsidRPr="00C10E0E" w:rsidRDefault="00436E1D" w:rsidP="00436E1D">
      <w:pPr>
        <w:jc w:val="both"/>
        <w:rPr>
          <w:color w:val="000000"/>
          <w:sz w:val="6"/>
          <w:szCs w:val="6"/>
          <w:lang w:val="lv-LV"/>
        </w:rPr>
      </w:pPr>
    </w:p>
    <w:p w:rsidR="00662BB2" w:rsidRPr="00B00E38" w:rsidRDefault="00662BB2" w:rsidP="007D0FA2">
      <w:pPr>
        <w:numPr>
          <w:ilvl w:val="0"/>
          <w:numId w:val="1"/>
        </w:numPr>
        <w:tabs>
          <w:tab w:val="clear" w:pos="720"/>
        </w:tabs>
        <w:ind w:left="360"/>
        <w:jc w:val="both"/>
        <w:rPr>
          <w:b/>
          <w:bCs/>
          <w:color w:val="000000"/>
          <w:lang w:val="lv-LV"/>
        </w:rPr>
      </w:pPr>
      <w:r w:rsidRPr="00B00E38">
        <w:rPr>
          <w:b/>
          <w:bCs/>
          <w:color w:val="000000"/>
          <w:lang w:val="lv-LV"/>
        </w:rPr>
        <w:t>Zemsliekšņa iepirkuma nepieciešamības apzinā</w:t>
      </w:r>
      <w:r w:rsidR="004D3788" w:rsidRPr="00B00E38">
        <w:rPr>
          <w:b/>
          <w:bCs/>
          <w:color w:val="000000"/>
          <w:lang w:val="lv-LV"/>
        </w:rPr>
        <w:t>šana</w:t>
      </w:r>
      <w:r w:rsidRPr="00B00E38">
        <w:rPr>
          <w:b/>
          <w:bCs/>
          <w:color w:val="000000"/>
          <w:lang w:val="lv-LV"/>
        </w:rPr>
        <w:t xml:space="preserve">s datums: </w:t>
      </w:r>
      <w:r w:rsidR="000A121F">
        <w:rPr>
          <w:bCs/>
          <w:color w:val="000000"/>
          <w:lang w:val="lv-LV"/>
        </w:rPr>
        <w:t>26</w:t>
      </w:r>
      <w:r w:rsidR="009C7FA3" w:rsidRPr="00B00E38">
        <w:rPr>
          <w:bCs/>
          <w:color w:val="000000"/>
          <w:lang w:val="lv-LV"/>
        </w:rPr>
        <w:t>.</w:t>
      </w:r>
      <w:r w:rsidR="000A121F">
        <w:rPr>
          <w:bCs/>
          <w:color w:val="000000"/>
          <w:lang w:val="lv-LV"/>
        </w:rPr>
        <w:t>10.2021</w:t>
      </w:r>
      <w:r w:rsidR="00554F26" w:rsidRPr="00B00E38">
        <w:rPr>
          <w:bCs/>
          <w:color w:val="000000"/>
          <w:lang w:val="lv-LV"/>
        </w:rPr>
        <w:t>.</w:t>
      </w:r>
    </w:p>
    <w:p w:rsidR="00E53DC5" w:rsidRPr="00B00E38" w:rsidRDefault="00E53DC5" w:rsidP="00E53DC5">
      <w:pPr>
        <w:numPr>
          <w:ilvl w:val="0"/>
          <w:numId w:val="1"/>
        </w:numPr>
        <w:tabs>
          <w:tab w:val="clear" w:pos="720"/>
        </w:tabs>
        <w:ind w:left="360"/>
        <w:jc w:val="both"/>
        <w:rPr>
          <w:b/>
          <w:bCs/>
          <w:color w:val="000000"/>
          <w:lang w:val="lv-LV"/>
        </w:rPr>
      </w:pPr>
      <w:r w:rsidRPr="00B00E38">
        <w:rPr>
          <w:b/>
          <w:bCs/>
          <w:lang w:val="lv-LV" w:eastAsia="en-US"/>
        </w:rPr>
        <w:t xml:space="preserve">Zemsliekšņa iepirkuma mērķis: </w:t>
      </w:r>
      <w:bookmarkStart w:id="0" w:name="_Toc134418278"/>
      <w:bookmarkStart w:id="1" w:name="_Toc134628683"/>
      <w:bookmarkStart w:id="2" w:name="_Toc337468672"/>
      <w:bookmarkStart w:id="3" w:name="_Toc341872544"/>
      <w:r w:rsidR="009C7FA3" w:rsidRPr="00B00E38">
        <w:rPr>
          <w:color w:val="000000"/>
          <w:lang w:val="lv-LV"/>
        </w:rPr>
        <w:t xml:space="preserve">Videonovērošanas </w:t>
      </w:r>
      <w:r w:rsidR="0083564E" w:rsidRPr="00B00E38">
        <w:rPr>
          <w:color w:val="000000"/>
          <w:lang w:val="lv-LV"/>
        </w:rPr>
        <w:t>tīkla</w:t>
      </w:r>
      <w:r w:rsidR="0049372E" w:rsidRPr="00B00E38">
        <w:rPr>
          <w:color w:val="000000"/>
          <w:lang w:val="lv-LV"/>
        </w:rPr>
        <w:t xml:space="preserve"> </w:t>
      </w:r>
      <w:r w:rsidR="009C7FA3" w:rsidRPr="00B00E38">
        <w:rPr>
          <w:color w:val="000000"/>
          <w:lang w:val="lv-LV"/>
        </w:rPr>
        <w:t>mezglu un ēkas Muzeja ielā 6, Daugavpilī apdrošināšana</w:t>
      </w:r>
      <w:r w:rsidR="00D97878" w:rsidRPr="00B00E38">
        <w:rPr>
          <w:lang w:val="lv-LV"/>
        </w:rPr>
        <w:t>.</w:t>
      </w:r>
    </w:p>
    <w:p w:rsidR="00E53DC5" w:rsidRPr="00B00E38" w:rsidRDefault="00E53DC5" w:rsidP="00E53DC5">
      <w:pPr>
        <w:numPr>
          <w:ilvl w:val="0"/>
          <w:numId w:val="1"/>
        </w:numPr>
        <w:tabs>
          <w:tab w:val="clear" w:pos="720"/>
        </w:tabs>
        <w:ind w:left="360"/>
        <w:jc w:val="both"/>
        <w:rPr>
          <w:bCs/>
          <w:color w:val="000000"/>
          <w:lang w:val="lv-LV"/>
        </w:rPr>
      </w:pPr>
      <w:r w:rsidRPr="00B00E38">
        <w:rPr>
          <w:b/>
          <w:bCs/>
          <w:color w:val="000000"/>
          <w:lang w:val="lv-LV"/>
        </w:rPr>
        <w:t>Līguma izpildes termiņš</w:t>
      </w:r>
      <w:bookmarkEnd w:id="0"/>
      <w:bookmarkEnd w:id="1"/>
      <w:bookmarkEnd w:id="2"/>
      <w:bookmarkEnd w:id="3"/>
      <w:r w:rsidRPr="00B00E38">
        <w:rPr>
          <w:b/>
          <w:bCs/>
          <w:color w:val="000000"/>
          <w:lang w:val="lv-LV"/>
        </w:rPr>
        <w:t xml:space="preserve">: </w:t>
      </w:r>
      <w:r w:rsidR="00374BDF" w:rsidRPr="00B00E38">
        <w:rPr>
          <w:bCs/>
          <w:color w:val="000000"/>
          <w:lang w:val="lv-LV"/>
        </w:rPr>
        <w:t>no 01.01.202</w:t>
      </w:r>
      <w:r w:rsidR="000A121F">
        <w:rPr>
          <w:bCs/>
          <w:color w:val="000000"/>
          <w:lang w:val="lv-LV"/>
        </w:rPr>
        <w:t>2</w:t>
      </w:r>
      <w:r w:rsidR="00374BDF" w:rsidRPr="00B00E38">
        <w:rPr>
          <w:bCs/>
          <w:color w:val="000000"/>
          <w:lang w:val="lv-LV"/>
        </w:rPr>
        <w:t>. līdz 31.12.202</w:t>
      </w:r>
      <w:r w:rsidR="000A121F">
        <w:rPr>
          <w:bCs/>
          <w:color w:val="000000"/>
          <w:lang w:val="lv-LV"/>
        </w:rPr>
        <w:t>2</w:t>
      </w:r>
      <w:r w:rsidR="00554F26" w:rsidRPr="00B00E38">
        <w:rPr>
          <w:bCs/>
          <w:color w:val="000000"/>
          <w:lang w:val="lv-LV"/>
        </w:rPr>
        <w:t>.</w:t>
      </w:r>
    </w:p>
    <w:p w:rsidR="00953DD4" w:rsidRPr="00B00E38" w:rsidRDefault="00E53DC5" w:rsidP="00953DD4">
      <w:pPr>
        <w:numPr>
          <w:ilvl w:val="0"/>
          <w:numId w:val="1"/>
        </w:numPr>
        <w:tabs>
          <w:tab w:val="clear" w:pos="720"/>
        </w:tabs>
        <w:ind w:left="360"/>
        <w:jc w:val="both"/>
        <w:rPr>
          <w:b/>
          <w:bCs/>
          <w:color w:val="000000"/>
          <w:lang w:val="lv-LV"/>
        </w:rPr>
      </w:pPr>
      <w:r w:rsidRPr="00B00E38">
        <w:rPr>
          <w:b/>
          <w:lang w:val="lv-LV"/>
        </w:rPr>
        <w:t xml:space="preserve">Veicamo </w:t>
      </w:r>
      <w:r w:rsidR="004D3788" w:rsidRPr="00B00E38">
        <w:rPr>
          <w:b/>
          <w:lang w:val="lv-LV"/>
        </w:rPr>
        <w:t>pakalpojumu</w:t>
      </w:r>
      <w:r w:rsidRPr="00B00E38">
        <w:rPr>
          <w:b/>
          <w:lang w:val="lv-LV"/>
        </w:rPr>
        <w:t xml:space="preserve"> apraksts:</w:t>
      </w:r>
      <w:r w:rsidR="00B10B04" w:rsidRPr="00B00E38">
        <w:rPr>
          <w:b/>
          <w:lang w:val="lv-LV"/>
        </w:rPr>
        <w:t xml:space="preserve"> </w:t>
      </w:r>
      <w:r w:rsidRPr="00B00E38">
        <w:rPr>
          <w:lang w:val="lv-LV"/>
        </w:rPr>
        <w:t>1.pielikumā (tehniskā specifikācija).</w:t>
      </w:r>
    </w:p>
    <w:p w:rsidR="00953DD4" w:rsidRPr="00B00E38" w:rsidRDefault="00E53DC5" w:rsidP="00953DD4">
      <w:pPr>
        <w:numPr>
          <w:ilvl w:val="0"/>
          <w:numId w:val="1"/>
        </w:numPr>
        <w:tabs>
          <w:tab w:val="clear" w:pos="720"/>
        </w:tabs>
        <w:ind w:left="360"/>
        <w:jc w:val="both"/>
        <w:rPr>
          <w:b/>
          <w:bCs/>
          <w:color w:val="000000"/>
          <w:lang w:val="lv-LV"/>
        </w:rPr>
      </w:pPr>
      <w:r w:rsidRPr="00B00E38">
        <w:rPr>
          <w:b/>
          <w:bCs/>
          <w:color w:val="000000"/>
          <w:lang w:val="lv-LV"/>
        </w:rPr>
        <w:t xml:space="preserve">Paredzamā kopējā līgumcena: </w:t>
      </w:r>
      <w:r w:rsidRPr="00B00E38">
        <w:rPr>
          <w:bCs/>
          <w:color w:val="000000"/>
          <w:lang w:val="lv-LV"/>
        </w:rPr>
        <w:t xml:space="preserve">līdz </w:t>
      </w:r>
      <w:r w:rsidR="00374BDF" w:rsidRPr="00B00E38">
        <w:rPr>
          <w:bCs/>
          <w:color w:val="000000"/>
          <w:lang w:val="lv-LV"/>
        </w:rPr>
        <w:t>1070</w:t>
      </w:r>
      <w:r w:rsidR="006F6D11" w:rsidRPr="00B00E38">
        <w:rPr>
          <w:bCs/>
          <w:color w:val="000000"/>
          <w:lang w:val="lv-LV"/>
        </w:rPr>
        <w:t xml:space="preserve">,00 </w:t>
      </w:r>
      <w:r w:rsidRPr="00B00E38">
        <w:rPr>
          <w:bCs/>
          <w:color w:val="000000"/>
          <w:lang w:val="lv-LV"/>
        </w:rPr>
        <w:t xml:space="preserve">EUR </w:t>
      </w:r>
      <w:r w:rsidR="006F6D11" w:rsidRPr="00B00E38">
        <w:rPr>
          <w:bCs/>
          <w:color w:val="000000"/>
          <w:lang w:val="lv-LV"/>
        </w:rPr>
        <w:t>ar PVN;</w:t>
      </w:r>
    </w:p>
    <w:p w:rsidR="0093651F" w:rsidRPr="00B00E38" w:rsidRDefault="0093651F" w:rsidP="0093651F">
      <w:pPr>
        <w:numPr>
          <w:ilvl w:val="0"/>
          <w:numId w:val="1"/>
        </w:numPr>
        <w:tabs>
          <w:tab w:val="clear" w:pos="720"/>
          <w:tab w:val="num" w:pos="360"/>
        </w:tabs>
        <w:ind w:left="360"/>
        <w:jc w:val="both"/>
        <w:rPr>
          <w:b/>
          <w:color w:val="000000"/>
          <w:lang w:val="lv-LV"/>
        </w:rPr>
      </w:pPr>
      <w:r w:rsidRPr="00B00E38">
        <w:rPr>
          <w:b/>
          <w:color w:val="000000"/>
          <w:lang w:val="lv-LV"/>
        </w:rPr>
        <w:t>Nosacījumi pretendenta dalībai aptaujā:</w:t>
      </w:r>
    </w:p>
    <w:p w:rsidR="0093651F" w:rsidRPr="00B00E38" w:rsidRDefault="0093651F" w:rsidP="005C0580">
      <w:pPr>
        <w:pStyle w:val="Style1"/>
        <w:numPr>
          <w:ilvl w:val="0"/>
          <w:numId w:val="0"/>
        </w:numPr>
        <w:ind w:left="1134"/>
        <w:rPr>
          <w:sz w:val="24"/>
          <w:szCs w:val="24"/>
        </w:rPr>
      </w:pPr>
      <w:r w:rsidRPr="00B00E38">
        <w:rPr>
          <w:sz w:val="24"/>
          <w:szCs w:val="24"/>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93651F" w:rsidRPr="00B00E38" w:rsidRDefault="0093651F" w:rsidP="005C0580">
      <w:pPr>
        <w:pStyle w:val="Style1"/>
        <w:numPr>
          <w:ilvl w:val="0"/>
          <w:numId w:val="0"/>
        </w:numPr>
        <w:ind w:left="1134"/>
        <w:rPr>
          <w:sz w:val="24"/>
          <w:szCs w:val="24"/>
        </w:rPr>
      </w:pPr>
      <w:r w:rsidRPr="00B00E38">
        <w:rPr>
          <w:sz w:val="24"/>
          <w:szCs w:val="24"/>
        </w:rPr>
        <w:t>7.2. Pretendentam  jābūt  reģistrētam:</w:t>
      </w:r>
    </w:p>
    <w:p w:rsidR="0093651F" w:rsidRPr="00B00E38" w:rsidRDefault="0093651F" w:rsidP="005C0580">
      <w:pPr>
        <w:pStyle w:val="Style1"/>
        <w:numPr>
          <w:ilvl w:val="0"/>
          <w:numId w:val="0"/>
        </w:numPr>
        <w:ind w:left="1134"/>
        <w:rPr>
          <w:sz w:val="24"/>
          <w:szCs w:val="24"/>
        </w:rPr>
      </w:pPr>
      <w:r w:rsidRPr="00B00E38">
        <w:rPr>
          <w:sz w:val="24"/>
          <w:szCs w:val="24"/>
        </w:rPr>
        <w:t>7.2.1. atbilstoši Latvijas Republikas vai ārvalstu normatīvo aktu prasībām;</w:t>
      </w:r>
    </w:p>
    <w:p w:rsidR="0093651F" w:rsidRPr="00B00E38" w:rsidRDefault="0093651F" w:rsidP="005C0580">
      <w:pPr>
        <w:pStyle w:val="Style1"/>
        <w:numPr>
          <w:ilvl w:val="0"/>
          <w:numId w:val="0"/>
        </w:numPr>
        <w:ind w:left="1134"/>
        <w:rPr>
          <w:sz w:val="24"/>
          <w:szCs w:val="24"/>
        </w:rPr>
      </w:pPr>
      <w:r w:rsidRPr="00B00E38">
        <w:rPr>
          <w:sz w:val="24"/>
          <w:szCs w:val="24"/>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93651F" w:rsidRPr="00B00E38" w:rsidRDefault="0093651F" w:rsidP="005C0580">
      <w:pPr>
        <w:pStyle w:val="Style1"/>
        <w:numPr>
          <w:ilvl w:val="0"/>
          <w:numId w:val="0"/>
        </w:numPr>
        <w:ind w:left="1134"/>
        <w:rPr>
          <w:sz w:val="24"/>
          <w:szCs w:val="24"/>
        </w:rPr>
      </w:pPr>
      <w:r w:rsidRPr="00B00E38">
        <w:rPr>
          <w:sz w:val="24"/>
          <w:szCs w:val="24"/>
        </w:rPr>
        <w:t>7.3. Pasūtītājs var izslēgt pretendentu no dalības procedūrā jebkurā no šādiem gadījumiem:</w:t>
      </w:r>
    </w:p>
    <w:p w:rsidR="0093651F" w:rsidRPr="00B00E38" w:rsidRDefault="0093651F" w:rsidP="005C0580">
      <w:pPr>
        <w:pStyle w:val="Style1"/>
        <w:numPr>
          <w:ilvl w:val="0"/>
          <w:numId w:val="0"/>
        </w:numPr>
        <w:ind w:left="1134"/>
        <w:rPr>
          <w:color w:val="000000"/>
          <w:sz w:val="24"/>
          <w:szCs w:val="24"/>
        </w:rPr>
      </w:pPr>
      <w:r w:rsidRPr="00B00E38">
        <w:rPr>
          <w:sz w:val="24"/>
          <w:szCs w:val="24"/>
        </w:rPr>
        <w:t>7.3.1. pasludināts pretendenta maksātnespējas process, apturēta vai pārtraukta tā saimnieciskā darbība, uzsākta tiesvedība par tā bankrotu vai tas tiek likvidēts;</w:t>
      </w:r>
    </w:p>
    <w:p w:rsidR="0093651F" w:rsidRPr="00B00E38" w:rsidRDefault="0093651F" w:rsidP="005C0580">
      <w:pPr>
        <w:pStyle w:val="Style1"/>
        <w:numPr>
          <w:ilvl w:val="0"/>
          <w:numId w:val="0"/>
        </w:numPr>
        <w:ind w:left="1134"/>
        <w:rPr>
          <w:sz w:val="24"/>
          <w:szCs w:val="24"/>
        </w:rPr>
      </w:pPr>
      <w:r w:rsidRPr="00B00E38">
        <w:rPr>
          <w:sz w:val="24"/>
          <w:szCs w:val="24"/>
        </w:rPr>
        <w:t xml:space="preserve">7.3.2. ievērojot Valsts ieņēmumu dienesta publiskās nodokļu parādnieku datubāzes pēdējās datu aktualizācijas datumu, ir konstatēts, ka pretendentam ir nodokļu </w:t>
      </w:r>
      <w:r w:rsidRPr="00B00E38">
        <w:rPr>
          <w:sz w:val="24"/>
          <w:szCs w:val="24"/>
        </w:rPr>
        <w:lastRenderedPageBreak/>
        <w:t>parādi, tajā skaitā valsts sociālās apdrošināšanas obligāto iemaksu parādi, kas kopsummā pārsniedz 150 euro.</w:t>
      </w:r>
    </w:p>
    <w:p w:rsidR="0093651F" w:rsidRPr="00B00E38" w:rsidRDefault="0093651F" w:rsidP="005C0580">
      <w:pPr>
        <w:pStyle w:val="Style1"/>
        <w:numPr>
          <w:ilvl w:val="0"/>
          <w:numId w:val="0"/>
        </w:numPr>
        <w:ind w:left="1134"/>
        <w:rPr>
          <w:sz w:val="24"/>
          <w:szCs w:val="24"/>
        </w:rPr>
      </w:pPr>
      <w:r w:rsidRPr="00B00E38">
        <w:rPr>
          <w:sz w:val="24"/>
          <w:szCs w:val="24"/>
        </w:rPr>
        <w:t>7.3.3. kandidāts vai pretendents ir sniedzis nepatiesu informāciju vai vispār nav sniedzis pieprasīto informāciju;</w:t>
      </w:r>
    </w:p>
    <w:p w:rsidR="0093651F" w:rsidRPr="00B00E38" w:rsidRDefault="0093651F" w:rsidP="005C0580">
      <w:pPr>
        <w:pStyle w:val="Style1"/>
        <w:numPr>
          <w:ilvl w:val="0"/>
          <w:numId w:val="0"/>
        </w:numPr>
        <w:ind w:left="1134"/>
        <w:rPr>
          <w:sz w:val="24"/>
          <w:szCs w:val="24"/>
        </w:rPr>
      </w:pPr>
      <w:r w:rsidRPr="00B00E38">
        <w:rPr>
          <w:sz w:val="24"/>
          <w:szCs w:val="24"/>
        </w:rPr>
        <w:t>7.3.4. kandidāts nav iesniedzis uzaicinājuma 8.punktā pieprasītos dokumentus;</w:t>
      </w:r>
    </w:p>
    <w:p w:rsidR="0093651F" w:rsidRPr="00B00E38" w:rsidRDefault="0093651F" w:rsidP="005C0580">
      <w:pPr>
        <w:pStyle w:val="Style1"/>
        <w:numPr>
          <w:ilvl w:val="0"/>
          <w:numId w:val="0"/>
        </w:numPr>
        <w:ind w:left="1134"/>
        <w:rPr>
          <w:sz w:val="24"/>
          <w:szCs w:val="24"/>
        </w:rPr>
      </w:pPr>
      <w:r w:rsidRPr="00B00E38">
        <w:rPr>
          <w:sz w:val="24"/>
          <w:szCs w:val="24"/>
        </w:rPr>
        <w:t>7.3.5. pretendenta piedāvātā kopēja līgumcena pārsniedz paredzamo līmeni.</w:t>
      </w:r>
    </w:p>
    <w:p w:rsidR="0093651F" w:rsidRPr="00B00E38" w:rsidRDefault="0093651F" w:rsidP="0093651F">
      <w:pPr>
        <w:numPr>
          <w:ilvl w:val="0"/>
          <w:numId w:val="1"/>
        </w:numPr>
        <w:tabs>
          <w:tab w:val="clear" w:pos="720"/>
          <w:tab w:val="num" w:pos="360"/>
        </w:tabs>
        <w:ind w:left="360"/>
        <w:jc w:val="both"/>
        <w:rPr>
          <w:bCs/>
          <w:lang w:val="lv-LV" w:eastAsia="en-US"/>
        </w:rPr>
      </w:pPr>
      <w:r w:rsidRPr="00B00E38">
        <w:rPr>
          <w:lang w:val="lv-LV" w:eastAsia="en-US"/>
        </w:rPr>
        <w:t>Pretendentu iesniedzamie dokumenti:</w:t>
      </w:r>
    </w:p>
    <w:p w:rsidR="0093651F" w:rsidRPr="00B00E38" w:rsidRDefault="0093651F" w:rsidP="005C0580">
      <w:pPr>
        <w:pStyle w:val="Style1"/>
        <w:numPr>
          <w:ilvl w:val="0"/>
          <w:numId w:val="0"/>
        </w:numPr>
        <w:ind w:left="1134"/>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B00E38">
        <w:rPr>
          <w:sz w:val="24"/>
          <w:szCs w:val="24"/>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93651F" w:rsidRPr="00B00E38" w:rsidRDefault="0093651F" w:rsidP="0093651F">
      <w:pPr>
        <w:ind w:left="426"/>
        <w:jc w:val="both"/>
        <w:rPr>
          <w:lang w:val="lv-LV"/>
        </w:rPr>
      </w:pPr>
      <w:r w:rsidRPr="00B00E38">
        <w:rPr>
          <w:lang w:val="lv-LV"/>
        </w:rPr>
        <w:t>8.2. Lai apliecinātu atbilstību Pretendentu atlases kritērijiem, Pretendents iesniedz šādus dokumentus:</w:t>
      </w:r>
    </w:p>
    <w:p w:rsidR="0093651F" w:rsidRPr="00B00E38" w:rsidRDefault="0093651F" w:rsidP="0093651F">
      <w:pPr>
        <w:ind w:left="426"/>
        <w:jc w:val="both"/>
        <w:rPr>
          <w:rStyle w:val="afa"/>
          <w:color w:val="auto"/>
          <w:u w:val="none"/>
          <w:lang w:val="lv-LV"/>
        </w:rPr>
      </w:pPr>
      <w:r w:rsidRPr="00B00E38">
        <w:rPr>
          <w:lang w:val="lv-LV"/>
        </w:rPr>
        <w:t xml:space="preserve">8.2.1. </w:t>
      </w:r>
      <w:r w:rsidRPr="00B00E38">
        <w:rPr>
          <w:rStyle w:val="afa"/>
          <w:color w:val="auto"/>
          <w:u w:val="none"/>
          <w:lang w:val="lv-LV"/>
        </w:rPr>
        <w:t xml:space="preserve">Pieteikumu </w:t>
      </w:r>
      <w:r w:rsidRPr="00B00E38">
        <w:rPr>
          <w:lang w:val="lv-LV"/>
        </w:rPr>
        <w:t>atbilstoši ziņojuma 3.pielikumā noteiktajam saturam</w:t>
      </w:r>
      <w:r w:rsidRPr="00B00E38">
        <w:rPr>
          <w:rStyle w:val="afa"/>
          <w:color w:val="auto"/>
          <w:u w:val="none"/>
          <w:lang w:val="lv-LV"/>
        </w:rPr>
        <w:t>;</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8.2.2. Dokumentu, kas apliecina piedāvājuma parakstītāja personas likumiskās pārstāvības tiesības (oriģināls/apliecināta kopija);</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 xml:space="preserve">8.2.4. Tehniskās specifikācijas piedavājumu, </w:t>
      </w:r>
      <w:r w:rsidRPr="00B00E38">
        <w:rPr>
          <w:sz w:val="24"/>
          <w:szCs w:val="24"/>
        </w:rPr>
        <w:t>kas sagatavots atbilstoši uzaicinājuma 1.pielikumā norādītajai formai;</w:t>
      </w:r>
    </w:p>
    <w:p w:rsidR="0093651F" w:rsidRPr="00B00E38" w:rsidRDefault="0093651F" w:rsidP="0093651F">
      <w:pPr>
        <w:pStyle w:val="Style1"/>
        <w:numPr>
          <w:ilvl w:val="0"/>
          <w:numId w:val="0"/>
        </w:numPr>
        <w:ind w:left="1134"/>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B00E38">
        <w:rPr>
          <w:sz w:val="24"/>
          <w:szCs w:val="24"/>
        </w:rPr>
        <w:t>8.2.5. Finanšu piedāvājumu, kas sagatavots atbilstoši uzaicinājuma 2.pielikumā norādītajai formai un  tehniskajā specifikācijā izvirzītajām prasībām</w:t>
      </w:r>
      <w:bookmarkEnd w:id="11"/>
      <w:bookmarkEnd w:id="12"/>
      <w:r w:rsidRPr="00B00E38">
        <w:rPr>
          <w:sz w:val="24"/>
          <w:szCs w:val="24"/>
        </w:rPr>
        <w:t xml:space="preserve">. Finanšu piedāvājumā cena jānorāda </w:t>
      </w:r>
      <w:r w:rsidRPr="00B00E38">
        <w:rPr>
          <w:i/>
          <w:sz w:val="24"/>
          <w:szCs w:val="24"/>
        </w:rPr>
        <w:t>euro</w:t>
      </w:r>
      <w:r w:rsidRPr="00B00E38">
        <w:rPr>
          <w:sz w:val="24"/>
          <w:szCs w:val="24"/>
        </w:rPr>
        <w:t xml:space="preserve"> ar PVN.</w:t>
      </w:r>
    </w:p>
    <w:p w:rsidR="0093651F" w:rsidRPr="00B00E38" w:rsidRDefault="0093651F" w:rsidP="0093651F">
      <w:pPr>
        <w:pStyle w:val="a7"/>
        <w:ind w:left="426" w:hanging="306"/>
        <w:rPr>
          <w:lang w:val="lv-LV"/>
        </w:rPr>
      </w:pPr>
      <w:r w:rsidRPr="00B00E38">
        <w:rPr>
          <w:bCs/>
          <w:lang w:val="lv-LV"/>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B00E38">
        <w:rPr>
          <w:lang w:val="lv-LV"/>
        </w:rPr>
        <w:t xml:space="preserve"> vērā.</w:t>
      </w:r>
      <w:bookmarkEnd w:id="13"/>
      <w:bookmarkEnd w:id="14"/>
      <w:bookmarkEnd w:id="15"/>
      <w:bookmarkEnd w:id="16"/>
      <w:bookmarkEnd w:id="17"/>
      <w:r w:rsidRPr="00B00E38">
        <w:rPr>
          <w:lang w:val="lv-LV"/>
        </w:rPr>
        <w:t xml:space="preserve"> Līguma darbības laikā pretendents nedrīkst paaugstināt piedāvājumā norādītas cenas (tarifus).</w:t>
      </w:r>
    </w:p>
    <w:p w:rsidR="0093651F" w:rsidRPr="00B00E38" w:rsidRDefault="0093651F" w:rsidP="0093651F">
      <w:pPr>
        <w:pStyle w:val="a7"/>
        <w:numPr>
          <w:ilvl w:val="0"/>
          <w:numId w:val="1"/>
        </w:numPr>
        <w:tabs>
          <w:tab w:val="clear" w:pos="720"/>
          <w:tab w:val="num" w:pos="360"/>
        </w:tabs>
        <w:ind w:left="360"/>
        <w:jc w:val="both"/>
        <w:rPr>
          <w:b/>
          <w:lang w:val="lv-LV"/>
        </w:rPr>
      </w:pPr>
      <w:r w:rsidRPr="00B00E38">
        <w:rPr>
          <w:b/>
          <w:bCs/>
          <w:u w:val="single"/>
          <w:lang w:val="lv-LV" w:eastAsia="en-US"/>
        </w:rPr>
        <w:t>Piedāvājum</w:t>
      </w:r>
      <w:bookmarkEnd w:id="8"/>
      <w:bookmarkEnd w:id="9"/>
      <w:bookmarkEnd w:id="10"/>
      <w:r w:rsidRPr="00B00E38">
        <w:rPr>
          <w:b/>
          <w:bCs/>
          <w:u w:val="single"/>
          <w:lang w:val="lv-LV" w:eastAsia="en-US"/>
        </w:rPr>
        <w:t xml:space="preserve">a izvēles kritēriji – </w:t>
      </w:r>
      <w:r w:rsidRPr="00B00E38">
        <w:rPr>
          <w:b/>
          <w:u w:val="single"/>
          <w:lang w:val="lv-LV"/>
        </w:rPr>
        <w:t>piedāvājums ar viszemāko cenu</w:t>
      </w:r>
      <w:r w:rsidR="005C0580" w:rsidRPr="00B00E38">
        <w:rPr>
          <w:b/>
          <w:u w:val="single"/>
          <w:lang w:val="lv-LV"/>
        </w:rPr>
        <w:t>, kas atbilst tehniskās specifikācijas prasībām.</w:t>
      </w:r>
    </w:p>
    <w:p w:rsidR="0093651F" w:rsidRPr="00B00E38" w:rsidRDefault="0093651F" w:rsidP="0093651F">
      <w:pPr>
        <w:numPr>
          <w:ilvl w:val="0"/>
          <w:numId w:val="1"/>
        </w:numPr>
        <w:jc w:val="both"/>
        <w:rPr>
          <w:b/>
          <w:color w:val="000000"/>
          <w:lang w:val="lv-LV"/>
        </w:rPr>
      </w:pPr>
      <w:r w:rsidRPr="00B00E38">
        <w:rPr>
          <w:b/>
          <w:bCs/>
          <w:lang w:val="lv-LV" w:eastAsia="en-US"/>
        </w:rPr>
        <w:t xml:space="preserve">Pretendents iesniedz piedāvājumu </w:t>
      </w:r>
      <w:r w:rsidRPr="00B00E38">
        <w:rPr>
          <w:bCs/>
          <w:lang w:val="lv-LV" w:eastAsia="en-US"/>
        </w:rPr>
        <w:t xml:space="preserve">atbilstoši 1. un </w:t>
      </w:r>
      <w:r w:rsidRPr="00B00E38">
        <w:rPr>
          <w:lang w:val="lv-LV"/>
        </w:rPr>
        <w:t xml:space="preserve">2.pielikumam un </w:t>
      </w:r>
      <w:r w:rsidRPr="00B00E38">
        <w:rPr>
          <w:bCs/>
          <w:lang w:val="lv-LV" w:eastAsia="en-US"/>
        </w:rPr>
        <w:t>tehniskajā specifikācijā norādītajām prasībām.</w:t>
      </w:r>
    </w:p>
    <w:p w:rsidR="0093651F" w:rsidRPr="00B00E38" w:rsidRDefault="0093651F" w:rsidP="0093651F">
      <w:pPr>
        <w:pStyle w:val="afb"/>
        <w:numPr>
          <w:ilvl w:val="0"/>
          <w:numId w:val="1"/>
        </w:numPr>
        <w:jc w:val="both"/>
        <w:rPr>
          <w:b/>
          <w:bCs/>
          <w:lang w:eastAsia="en-US"/>
        </w:rPr>
      </w:pPr>
      <w:r w:rsidRPr="00B00E38">
        <w:rPr>
          <w:b/>
          <w:bCs/>
          <w:lang w:eastAsia="en-US"/>
        </w:rPr>
        <w:t xml:space="preserve">Piedāvājums iesniedzams līdz </w:t>
      </w:r>
      <w:r w:rsidRPr="00B00E38">
        <w:rPr>
          <w:bCs/>
          <w:lang w:eastAsia="en-US"/>
        </w:rPr>
        <w:t xml:space="preserve"> </w:t>
      </w:r>
      <w:r w:rsidR="00FE461D" w:rsidRPr="00B00E38">
        <w:rPr>
          <w:bCs/>
          <w:u w:val="single"/>
          <w:lang w:eastAsia="en-US"/>
        </w:rPr>
        <w:t>20</w:t>
      </w:r>
      <w:r w:rsidR="00374BDF" w:rsidRPr="00B00E38">
        <w:rPr>
          <w:bCs/>
          <w:u w:val="single"/>
          <w:lang w:eastAsia="en-US"/>
        </w:rPr>
        <w:t>2</w:t>
      </w:r>
      <w:r w:rsidR="000A121F">
        <w:rPr>
          <w:bCs/>
          <w:u w:val="single"/>
          <w:lang w:eastAsia="en-US"/>
        </w:rPr>
        <w:t>1</w:t>
      </w:r>
      <w:r w:rsidRPr="00B00E38">
        <w:rPr>
          <w:bCs/>
          <w:u w:val="single"/>
          <w:lang w:eastAsia="en-US"/>
        </w:rPr>
        <w:t xml:space="preserve">.gada </w:t>
      </w:r>
      <w:r w:rsidR="000A121F">
        <w:rPr>
          <w:bCs/>
          <w:u w:val="single"/>
          <w:lang w:eastAsia="en-US"/>
        </w:rPr>
        <w:t>04.novembrim</w:t>
      </w:r>
      <w:r w:rsidR="000049D6" w:rsidRPr="00B00E38">
        <w:rPr>
          <w:bCs/>
          <w:u w:val="single"/>
          <w:lang w:eastAsia="en-US"/>
        </w:rPr>
        <w:t>, plkst.1</w:t>
      </w:r>
      <w:r w:rsidR="000A121F">
        <w:rPr>
          <w:bCs/>
          <w:u w:val="single"/>
          <w:lang w:eastAsia="en-US"/>
        </w:rPr>
        <w:t>0</w:t>
      </w:r>
      <w:r w:rsidRPr="00B00E38">
        <w:rPr>
          <w:bCs/>
          <w:u w:val="single"/>
          <w:lang w:eastAsia="en-US"/>
        </w:rPr>
        <w:t>:00</w:t>
      </w:r>
      <w:r w:rsidRPr="00B00E38">
        <w:rPr>
          <w:bCs/>
          <w:lang w:eastAsia="en-US"/>
        </w:rPr>
        <w:t xml:space="preserve"> personiski pēc adreses Muzeja iela 6, Daugavpils, LV-5401, 1.stāvā, iesniedzot Dežurdaļā vai elektroniski </w:t>
      </w:r>
      <w:r w:rsidRPr="00B00E38">
        <w:t xml:space="preserve">parakstītu ar drošu elektronisku parakstu uz e-pastu: </w:t>
      </w:r>
      <w:hyperlink r:id="rId8" w:history="1">
        <w:r w:rsidRPr="00B00E38">
          <w:rPr>
            <w:rStyle w:val="ad"/>
            <w:lang w:eastAsia="en-US"/>
          </w:rPr>
          <w:t>police@daugavpils.lv</w:t>
        </w:r>
      </w:hyperlink>
      <w:r w:rsidRPr="00B00E38">
        <w:rPr>
          <w:lang w:eastAsia="en-US"/>
        </w:rPr>
        <w:t xml:space="preserve">. </w:t>
      </w:r>
    </w:p>
    <w:p w:rsidR="0093651F" w:rsidRPr="00B00E38" w:rsidRDefault="0093651F" w:rsidP="0093651F">
      <w:pPr>
        <w:tabs>
          <w:tab w:val="left" w:pos="567"/>
        </w:tabs>
        <w:ind w:left="567" w:right="-2"/>
        <w:jc w:val="both"/>
        <w:rPr>
          <w:lang w:val="lv-LV"/>
        </w:rPr>
      </w:pPr>
      <w:r w:rsidRPr="00B00E38">
        <w:rPr>
          <w:lang w:val="lv-LV"/>
        </w:rPr>
        <w:tab/>
        <w:t>Ja piedāvājumu iesniedz personiski, tas iesniedzams aizlīmētā, aizzīmogotā aploksnē/iepakojumā, uz kuras jānorāda:</w:t>
      </w:r>
    </w:p>
    <w:p w:rsidR="0093651F" w:rsidRPr="00B00E38" w:rsidRDefault="0093651F" w:rsidP="0093651F">
      <w:pPr>
        <w:pStyle w:val="afb"/>
        <w:numPr>
          <w:ilvl w:val="1"/>
          <w:numId w:val="38"/>
        </w:numPr>
        <w:tabs>
          <w:tab w:val="left" w:pos="567"/>
        </w:tabs>
        <w:ind w:right="-2"/>
        <w:jc w:val="both"/>
      </w:pPr>
      <w:r w:rsidRPr="00B00E38">
        <w:t>pasūtītāja nosaukums un juridiskā adrese;</w:t>
      </w:r>
    </w:p>
    <w:p w:rsidR="0093651F" w:rsidRPr="00B00E38" w:rsidRDefault="0093651F" w:rsidP="0093651F">
      <w:pPr>
        <w:pStyle w:val="afb"/>
        <w:numPr>
          <w:ilvl w:val="1"/>
          <w:numId w:val="38"/>
        </w:numPr>
        <w:tabs>
          <w:tab w:val="left" w:pos="567"/>
        </w:tabs>
        <w:ind w:right="-2"/>
        <w:jc w:val="both"/>
      </w:pPr>
      <w:r w:rsidRPr="00B00E38">
        <w:t>pretendenta nosaukums, reģistrācijas numurs un juridiskā adrese, iepirkuma nosaukums – “</w:t>
      </w:r>
      <w:r w:rsidRPr="00B00E38">
        <w:rPr>
          <w:color w:val="000000"/>
        </w:rPr>
        <w:t xml:space="preserve"> Videonovērošanas tīkla mezglu</w:t>
      </w:r>
      <w:r w:rsidR="008A3818">
        <w:rPr>
          <w:color w:val="000000"/>
        </w:rPr>
        <w:t>, mobilo videonovērošanu kameru</w:t>
      </w:r>
      <w:r w:rsidRPr="00B00E38">
        <w:rPr>
          <w:color w:val="000000"/>
        </w:rPr>
        <w:t xml:space="preserve"> un ēkas Muzeja ielā 6, Daugavpilī apdrošināšana</w:t>
      </w:r>
      <w:r w:rsidRPr="00B00E38">
        <w:t xml:space="preserve">”;   </w:t>
      </w:r>
    </w:p>
    <w:p w:rsidR="0093651F" w:rsidRPr="00B00E38" w:rsidRDefault="0093651F" w:rsidP="0093651F">
      <w:pPr>
        <w:pStyle w:val="afb"/>
        <w:numPr>
          <w:ilvl w:val="1"/>
          <w:numId w:val="38"/>
        </w:numPr>
        <w:tabs>
          <w:tab w:val="left" w:pos="567"/>
        </w:tabs>
        <w:ind w:right="-2"/>
        <w:jc w:val="both"/>
      </w:pPr>
      <w:r w:rsidRPr="00B00E38">
        <w:t>Piedāvājumam jābūt cauršūtam tā, lai dokumentus nebūtu iespējams atdalīt. Ja Pretendents piedāvājumā iesniedz dokumenta/-u kopiju/-as, kopijas/-u pareizība ir jāapliecina.</w:t>
      </w:r>
    </w:p>
    <w:p w:rsidR="0093651F" w:rsidRPr="00B00E38" w:rsidRDefault="0093651F" w:rsidP="0093651F">
      <w:pPr>
        <w:pStyle w:val="afb"/>
        <w:numPr>
          <w:ilvl w:val="1"/>
          <w:numId w:val="38"/>
        </w:numPr>
        <w:tabs>
          <w:tab w:val="left" w:pos="567"/>
        </w:tabs>
        <w:ind w:right="-2"/>
        <w:jc w:val="both"/>
      </w:pPr>
      <w:r w:rsidRPr="00B00E38">
        <w:t>Piedāvājums jāsagatavo latviešu valodā. Citā valodā sagatavotiem piedāvājuma dokumentiem jāpievieno pretendenta apliecināts tulkojums latviešu valodā.</w:t>
      </w:r>
    </w:p>
    <w:p w:rsidR="0093651F" w:rsidRPr="00B00E38" w:rsidRDefault="0093651F" w:rsidP="0093651F">
      <w:pPr>
        <w:pStyle w:val="afb"/>
        <w:numPr>
          <w:ilvl w:val="1"/>
          <w:numId w:val="38"/>
        </w:numPr>
        <w:tabs>
          <w:tab w:val="left" w:pos="567"/>
        </w:tabs>
        <w:ind w:right="-2"/>
        <w:jc w:val="both"/>
      </w:pPr>
      <w:r w:rsidRPr="00B00E38">
        <w:lastRenderedPageBreak/>
        <w:t>Piedāvājums jāparaksta pretendenta paraksttiesīgai personai. Ja piedāvājumu cenu aptaujā paraksta pretendenta pilnvarota persona, pretendenta atlases dokumentiem pievieno attiecīgo pilnvaru.</w:t>
      </w:r>
      <w:r w:rsidRPr="00B00E38">
        <w:rPr>
          <w:lang w:eastAsia="en-US"/>
        </w:rPr>
        <w:t xml:space="preserve"> </w:t>
      </w:r>
    </w:p>
    <w:p w:rsidR="0093651F" w:rsidRPr="00B00E38" w:rsidRDefault="0093651F" w:rsidP="0093651F">
      <w:pPr>
        <w:pStyle w:val="afb"/>
        <w:numPr>
          <w:ilvl w:val="0"/>
          <w:numId w:val="1"/>
        </w:numPr>
        <w:jc w:val="both"/>
        <w:rPr>
          <w:b/>
          <w:color w:val="000000"/>
        </w:rPr>
      </w:pPr>
      <w:r w:rsidRPr="00B00E38">
        <w:rPr>
          <w:b/>
          <w:bCs/>
          <w:lang w:eastAsia="en-US"/>
        </w:rPr>
        <w:t xml:space="preserve">Citi nosacījumi: </w:t>
      </w:r>
      <w:r w:rsidRPr="00B00E38">
        <w:rPr>
          <w:bCs/>
          <w:lang w:eastAsia="en-US"/>
        </w:rPr>
        <w:t>P</w:t>
      </w:r>
      <w:r w:rsidRPr="00B00E38">
        <w:rPr>
          <w:lang w:eastAsia="en-US"/>
        </w:rPr>
        <w:t>iedāvājuma cenā (EUR) jāiekļauj visas pakalpojuma izmaksas (tajā skaitā, bet ne tikai – darba samaksa, peļņa, transporta izdevumi, u.c.), nodokļi un nodevas, kas saistītas ar līguma izpildi.</w:t>
      </w:r>
    </w:p>
    <w:p w:rsidR="00CE6F01" w:rsidRPr="00B00E38" w:rsidRDefault="00CE6F01" w:rsidP="00CE6F01">
      <w:pPr>
        <w:pStyle w:val="afb"/>
        <w:numPr>
          <w:ilvl w:val="0"/>
          <w:numId w:val="1"/>
        </w:numPr>
        <w:jc w:val="both"/>
        <w:rPr>
          <w:color w:val="000000"/>
          <w:u w:val="single"/>
        </w:rPr>
      </w:pPr>
      <w:r w:rsidRPr="00B00E38">
        <w:rPr>
          <w:color w:val="000000"/>
          <w:u w:val="single"/>
        </w:rPr>
        <w:t>4.pielikumā 1.sadaļā minētais īpašums ir Daugavpils pilsētas Domes īpašūmā, bet nodots lietošanā Daugavpils pilsētas pašvaldības policijai saskaņā ar noslēgto 20</w:t>
      </w:r>
      <w:r w:rsidR="00AD567A" w:rsidRPr="00B00E38">
        <w:rPr>
          <w:color w:val="000000"/>
          <w:u w:val="single"/>
        </w:rPr>
        <w:t>06</w:t>
      </w:r>
      <w:r w:rsidRPr="00B00E38">
        <w:rPr>
          <w:color w:val="000000"/>
          <w:u w:val="single"/>
        </w:rPr>
        <w:t>.gadā Patapinājuma līgumu.</w:t>
      </w:r>
    </w:p>
    <w:p w:rsidR="00CE6F01" w:rsidRDefault="00CE6F01" w:rsidP="00CE6F01">
      <w:pPr>
        <w:pStyle w:val="afb"/>
        <w:numPr>
          <w:ilvl w:val="0"/>
          <w:numId w:val="1"/>
        </w:numPr>
        <w:jc w:val="both"/>
        <w:rPr>
          <w:color w:val="000000"/>
          <w:u w:val="single"/>
        </w:rPr>
      </w:pPr>
      <w:r w:rsidRPr="00B00E38">
        <w:rPr>
          <w:color w:val="000000"/>
          <w:u w:val="single"/>
        </w:rPr>
        <w:t>4.pielikumā 2.sadaļā minētais īpašums ir Daugavpils pilsētas iestādes „Komunālās saimniecības pārvalde” īpašūmā, bet nodots lietošanā Daugavpils pilsētas pašvaldības policijai saskaņā ar noslēgto 2012.gadā Patapinājuma līgumu.</w:t>
      </w:r>
    </w:p>
    <w:p w:rsidR="00067DE2" w:rsidRPr="00067DE2" w:rsidRDefault="00067DE2" w:rsidP="00067DE2">
      <w:pPr>
        <w:pStyle w:val="afb"/>
        <w:numPr>
          <w:ilvl w:val="0"/>
          <w:numId w:val="1"/>
        </w:numPr>
        <w:jc w:val="both"/>
        <w:rPr>
          <w:color w:val="000000"/>
        </w:rPr>
      </w:pPr>
      <w:r w:rsidRPr="00067DE2">
        <w:rPr>
          <w:b/>
          <w:bCs/>
        </w:rPr>
        <w:t xml:space="preserve">Paziņojums par rezultātiem: </w:t>
      </w:r>
      <w:r w:rsidRPr="00BB3E70">
        <w:t xml:space="preserve">lēmums tiks ievietots Daugavpils domes mājas lapā </w:t>
      </w:r>
      <w:hyperlink r:id="rId9" w:history="1">
        <w:r w:rsidRPr="00BB3E70">
          <w:rPr>
            <w:rStyle w:val="ad"/>
          </w:rPr>
          <w:t>https://www.daugavpils.lv/pasvaldiba/publiskie-iepirkumi/normativajos-aktos-nereglamentetie-iepirkumi</w:t>
        </w:r>
      </w:hyperlink>
      <w:r w:rsidRPr="00BB3E70">
        <w:t xml:space="preserve"> </w:t>
      </w:r>
      <w:r w:rsidRPr="00067DE2">
        <w:rPr>
          <w:bCs/>
        </w:rPr>
        <w:t>3</w:t>
      </w:r>
      <w:r w:rsidRPr="00067DE2">
        <w:rPr>
          <w:b/>
          <w:bCs/>
        </w:rPr>
        <w:t xml:space="preserve"> </w:t>
      </w:r>
      <w:r w:rsidRPr="00BB3E70">
        <w:t>(trīs) darbdienu laikā pēc lēmuma pieņemšanas.</w:t>
      </w:r>
    </w:p>
    <w:p w:rsidR="00002246" w:rsidRPr="00B00E38" w:rsidRDefault="00002246" w:rsidP="007D0FA2">
      <w:pPr>
        <w:rPr>
          <w:color w:val="000000"/>
          <w:lang w:val="lv-LV"/>
        </w:rPr>
      </w:pPr>
    </w:p>
    <w:p w:rsidR="00B00E38" w:rsidRPr="00B00E38" w:rsidRDefault="00B00E38" w:rsidP="007D0FA2">
      <w:pPr>
        <w:rPr>
          <w:color w:val="000000"/>
          <w:lang w:val="lv-LV"/>
        </w:rPr>
      </w:pPr>
    </w:p>
    <w:p w:rsidR="00B00E38" w:rsidRPr="00B00E38" w:rsidRDefault="0036452E" w:rsidP="00D343BE">
      <w:pPr>
        <w:pStyle w:val="af0"/>
        <w:tabs>
          <w:tab w:val="left" w:pos="206"/>
        </w:tabs>
        <w:ind w:left="-142"/>
        <w:jc w:val="left"/>
        <w:rPr>
          <w:sz w:val="24"/>
        </w:rPr>
      </w:pPr>
      <w:r w:rsidRPr="00B00E38">
        <w:rPr>
          <w:sz w:val="24"/>
        </w:rPr>
        <w:t>Pielikumā:</w:t>
      </w:r>
      <w:r w:rsidR="00885C48" w:rsidRPr="00B00E38">
        <w:rPr>
          <w:sz w:val="24"/>
        </w:rPr>
        <w:t xml:space="preserve"> </w:t>
      </w:r>
    </w:p>
    <w:p w:rsidR="00D343BE" w:rsidRPr="00B00E38" w:rsidRDefault="00885C48" w:rsidP="00D343BE">
      <w:pPr>
        <w:pStyle w:val="af0"/>
        <w:tabs>
          <w:tab w:val="left" w:pos="206"/>
        </w:tabs>
        <w:ind w:left="-142"/>
        <w:jc w:val="left"/>
        <w:rPr>
          <w:sz w:val="24"/>
        </w:rPr>
      </w:pPr>
      <w:r w:rsidRPr="00B00E38">
        <w:rPr>
          <w:sz w:val="24"/>
        </w:rPr>
        <w:t>1.pielikums</w:t>
      </w:r>
      <w:r w:rsidR="0036452E" w:rsidRPr="00B00E38">
        <w:rPr>
          <w:sz w:val="24"/>
        </w:rPr>
        <w:t xml:space="preserve"> Tehniskā specifikācija</w:t>
      </w:r>
      <w:r w:rsidR="009C7FA3" w:rsidRPr="00B00E38">
        <w:rPr>
          <w:sz w:val="24"/>
        </w:rPr>
        <w:t>-tehniskais piedāvājums</w:t>
      </w:r>
      <w:r w:rsidR="0036452E" w:rsidRPr="00B00E38">
        <w:rPr>
          <w:sz w:val="24"/>
        </w:rPr>
        <w:t>;</w:t>
      </w:r>
    </w:p>
    <w:p w:rsidR="00F27857" w:rsidRPr="00B00E38" w:rsidRDefault="00885C48" w:rsidP="00D343BE">
      <w:pPr>
        <w:pStyle w:val="af0"/>
        <w:tabs>
          <w:tab w:val="left" w:pos="206"/>
        </w:tabs>
        <w:ind w:left="-142"/>
        <w:jc w:val="left"/>
        <w:rPr>
          <w:sz w:val="24"/>
        </w:rPr>
      </w:pPr>
      <w:r w:rsidRPr="00B00E38">
        <w:rPr>
          <w:sz w:val="24"/>
        </w:rPr>
        <w:t xml:space="preserve">2.pielikums </w:t>
      </w:r>
      <w:r w:rsidR="0093651F" w:rsidRPr="00B00E38">
        <w:rPr>
          <w:sz w:val="24"/>
        </w:rPr>
        <w:t>Finanš</w:t>
      </w:r>
      <w:r w:rsidR="00F27857" w:rsidRPr="00B00E38">
        <w:rPr>
          <w:sz w:val="24"/>
        </w:rPr>
        <w:t>u piedāvājuma forma</w:t>
      </w:r>
    </w:p>
    <w:p w:rsidR="00F27857" w:rsidRPr="00B00E38" w:rsidRDefault="00885C48" w:rsidP="00D343BE">
      <w:pPr>
        <w:pStyle w:val="af0"/>
        <w:tabs>
          <w:tab w:val="left" w:pos="206"/>
        </w:tabs>
        <w:ind w:left="-142"/>
        <w:jc w:val="left"/>
        <w:rPr>
          <w:sz w:val="24"/>
        </w:rPr>
      </w:pPr>
      <w:r w:rsidRPr="00B00E38">
        <w:rPr>
          <w:sz w:val="24"/>
        </w:rPr>
        <w:t xml:space="preserve">3.pielikums </w:t>
      </w:r>
      <w:r w:rsidR="00F27857" w:rsidRPr="00B00E38">
        <w:rPr>
          <w:sz w:val="24"/>
        </w:rPr>
        <w:t>Pieteikums</w:t>
      </w:r>
    </w:p>
    <w:p w:rsidR="00F27857" w:rsidRPr="00B00E38" w:rsidRDefault="00885C48" w:rsidP="00D343BE">
      <w:pPr>
        <w:pStyle w:val="af0"/>
        <w:tabs>
          <w:tab w:val="left" w:pos="206"/>
        </w:tabs>
        <w:ind w:left="-142"/>
        <w:jc w:val="left"/>
        <w:rPr>
          <w:sz w:val="24"/>
        </w:rPr>
      </w:pPr>
      <w:r w:rsidRPr="00B00E38">
        <w:rPr>
          <w:sz w:val="24"/>
        </w:rPr>
        <w:t xml:space="preserve">4.pielikums </w:t>
      </w:r>
      <w:r w:rsidR="00F27857" w:rsidRPr="00B00E38">
        <w:rPr>
          <w:sz w:val="24"/>
        </w:rPr>
        <w:t>Te</w:t>
      </w:r>
      <w:r w:rsidRPr="00B00E38">
        <w:rPr>
          <w:sz w:val="24"/>
        </w:rPr>
        <w:t>hnikā specifikā</w:t>
      </w:r>
      <w:r w:rsidR="00F27857" w:rsidRPr="00B00E38">
        <w:rPr>
          <w:sz w:val="24"/>
        </w:rPr>
        <w:t>cija (objektu sraksts)</w:t>
      </w:r>
    </w:p>
    <w:p w:rsidR="00B00E38" w:rsidRDefault="00B00E38" w:rsidP="0093651F">
      <w:pPr>
        <w:pStyle w:val="af0"/>
        <w:tabs>
          <w:tab w:val="left" w:pos="206"/>
        </w:tabs>
        <w:ind w:left="-142" w:firstLine="1222"/>
        <w:jc w:val="left"/>
        <w:rPr>
          <w:sz w:val="24"/>
        </w:rPr>
      </w:pPr>
    </w:p>
    <w:p w:rsidR="006B0B68" w:rsidRPr="00B00E38" w:rsidRDefault="00877675" w:rsidP="0093651F">
      <w:pPr>
        <w:pStyle w:val="af0"/>
        <w:tabs>
          <w:tab w:val="left" w:pos="206"/>
        </w:tabs>
        <w:ind w:left="-142" w:firstLine="1222"/>
        <w:jc w:val="left"/>
        <w:rPr>
          <w:sz w:val="24"/>
        </w:rPr>
      </w:pPr>
      <w:r w:rsidRPr="00B00E38">
        <w:rPr>
          <w:sz w:val="24"/>
        </w:rPr>
        <w:t xml:space="preserve"> </w:t>
      </w:r>
    </w:p>
    <w:p w:rsidR="006B0B68" w:rsidRPr="00B00E38" w:rsidRDefault="006B0B68" w:rsidP="006B0B68">
      <w:pPr>
        <w:rPr>
          <w:lang w:val="lv-LV"/>
        </w:rPr>
      </w:pPr>
      <w:r w:rsidRPr="00B00E38">
        <w:rPr>
          <w:lang w:val="lv-LV"/>
        </w:rPr>
        <w:t>Atbildīgā persona  _______________</w:t>
      </w:r>
      <w:r w:rsidRPr="00B00E38">
        <w:rPr>
          <w:i/>
          <w:lang w:val="lv-LV"/>
        </w:rPr>
        <w:t xml:space="preserve">     </w:t>
      </w:r>
      <w:r w:rsidR="009C7FA3" w:rsidRPr="00B00E38">
        <w:rPr>
          <w:lang w:val="lv-LV"/>
        </w:rPr>
        <w:t>vecākais inspektors</w:t>
      </w:r>
      <w:r w:rsidRPr="00B00E38">
        <w:rPr>
          <w:lang w:val="lv-LV"/>
        </w:rPr>
        <w:t xml:space="preserve"> </w:t>
      </w:r>
      <w:r w:rsidR="00817973">
        <w:rPr>
          <w:lang w:val="lv-LV"/>
        </w:rPr>
        <w:t>V.Sivačovs</w:t>
      </w:r>
    </w:p>
    <w:p w:rsidR="006B0B68" w:rsidRPr="00B00E38" w:rsidRDefault="006B0B68" w:rsidP="00673669">
      <w:pPr>
        <w:rPr>
          <w:i/>
          <w:lang w:val="lv-LV"/>
        </w:rPr>
      </w:pPr>
      <w:r w:rsidRPr="00B00E38">
        <w:rPr>
          <w:i/>
          <w:lang w:val="lv-LV"/>
        </w:rPr>
        <w:t xml:space="preserve">           </w:t>
      </w:r>
    </w:p>
    <w:p w:rsidR="003748A7" w:rsidRPr="00C10E0E" w:rsidRDefault="00817973" w:rsidP="00B00E38">
      <w:pPr>
        <w:tabs>
          <w:tab w:val="left" w:pos="330"/>
        </w:tabs>
        <w:rPr>
          <w:bCs/>
          <w:lang w:val="lv-LV"/>
        </w:rPr>
      </w:pPr>
      <w:r>
        <w:rPr>
          <w:bCs/>
          <w:lang w:val="lv-LV"/>
        </w:rPr>
        <w:t>2021</w:t>
      </w:r>
      <w:r w:rsidR="00B00E38">
        <w:rPr>
          <w:bCs/>
          <w:lang w:val="lv-LV"/>
        </w:rPr>
        <w:t xml:space="preserve">.gada </w:t>
      </w:r>
      <w:r>
        <w:rPr>
          <w:bCs/>
          <w:lang w:val="lv-LV"/>
        </w:rPr>
        <w:t>28</w:t>
      </w:r>
      <w:r w:rsidR="00B00E38">
        <w:rPr>
          <w:bCs/>
          <w:lang w:val="lv-LV"/>
        </w:rPr>
        <w:t>.oktobris</w:t>
      </w:r>
    </w:p>
    <w:p w:rsidR="00B00E38" w:rsidRDefault="00B00E38">
      <w:pPr>
        <w:rPr>
          <w:bCs/>
          <w:lang w:val="lv-LV"/>
        </w:rPr>
      </w:pPr>
      <w:r>
        <w:rPr>
          <w:bCs/>
          <w:lang w:val="lv-LV"/>
        </w:rPr>
        <w:br w:type="page"/>
      </w:r>
    </w:p>
    <w:p w:rsidR="00877675" w:rsidRPr="00C10E0E" w:rsidRDefault="00877675" w:rsidP="00877675">
      <w:pPr>
        <w:jc w:val="right"/>
        <w:rPr>
          <w:bCs/>
          <w:lang w:val="lv-LV"/>
        </w:rPr>
      </w:pPr>
      <w:r w:rsidRPr="00C10E0E">
        <w:rPr>
          <w:bCs/>
          <w:lang w:val="lv-LV"/>
        </w:rPr>
        <w:lastRenderedPageBreak/>
        <w:t>1.pielikums</w:t>
      </w:r>
    </w:p>
    <w:p w:rsidR="00877675" w:rsidRDefault="00261396" w:rsidP="00877675">
      <w:pPr>
        <w:jc w:val="right"/>
        <w:rPr>
          <w:color w:val="000000"/>
          <w:sz w:val="20"/>
          <w:szCs w:val="20"/>
          <w:lang w:val="lv-LV" w:eastAsia="lv-LV"/>
        </w:rPr>
      </w:pPr>
      <w:r w:rsidRPr="00673669">
        <w:rPr>
          <w:color w:val="000000"/>
          <w:sz w:val="20"/>
          <w:szCs w:val="20"/>
          <w:lang w:val="lv-LV" w:eastAsia="lv-LV"/>
        </w:rPr>
        <w:t>Ziņojumam</w:t>
      </w:r>
      <w:r w:rsidRPr="00673669">
        <w:rPr>
          <w:color w:val="000000"/>
          <w:sz w:val="20"/>
          <w:szCs w:val="20"/>
          <w:lang w:val="lv-LV" w:eastAsia="lv-LV"/>
        </w:rPr>
        <w:br/>
        <w:t xml:space="preserve">„Videonovērošanas tīkla mezglu un ēkas Muzeja ielā 6, Daugavpilī apdrošināšana” </w:t>
      </w:r>
      <w:r w:rsidRPr="00673669">
        <w:rPr>
          <w:color w:val="000000"/>
          <w:sz w:val="20"/>
          <w:szCs w:val="20"/>
          <w:lang w:val="lv-LV" w:eastAsia="lv-LV"/>
        </w:rPr>
        <w:br/>
        <w:t xml:space="preserve"> identifikācijas Nr. DPPP202</w:t>
      </w:r>
      <w:r>
        <w:rPr>
          <w:color w:val="000000"/>
          <w:sz w:val="20"/>
          <w:szCs w:val="20"/>
          <w:lang w:val="lv-LV" w:eastAsia="lv-LV"/>
        </w:rPr>
        <w:t>1/16</w:t>
      </w:r>
      <w:r w:rsidRPr="00673669">
        <w:rPr>
          <w:color w:val="000000"/>
          <w:sz w:val="20"/>
          <w:szCs w:val="20"/>
          <w:lang w:val="lv-LV" w:eastAsia="lv-LV"/>
        </w:rPr>
        <w:t>-N</w:t>
      </w:r>
    </w:p>
    <w:p w:rsidR="00261396" w:rsidRPr="00C10E0E" w:rsidRDefault="00261396" w:rsidP="00877675">
      <w:pPr>
        <w:jc w:val="right"/>
        <w:rPr>
          <w:bCs/>
          <w:lang w:val="lv-LV"/>
        </w:rPr>
      </w:pPr>
    </w:p>
    <w:p w:rsidR="009C7FA3" w:rsidRPr="00C10E0E" w:rsidRDefault="009C7FA3" w:rsidP="009C7FA3">
      <w:pPr>
        <w:jc w:val="center"/>
        <w:rPr>
          <w:b/>
          <w:lang w:val="lv-LV"/>
        </w:rPr>
      </w:pPr>
      <w:r w:rsidRPr="00C10E0E">
        <w:rPr>
          <w:b/>
          <w:lang w:val="lv-LV"/>
        </w:rPr>
        <w:t>TEHNISKĀ SPECIFIKĀCIJA – TEHNISKAIS PIEDĀVĀJUMS</w:t>
      </w:r>
    </w:p>
    <w:p w:rsidR="009C7FA3" w:rsidRPr="00C10E0E" w:rsidRDefault="009C7FA3" w:rsidP="009C7FA3">
      <w:pPr>
        <w:pStyle w:val="1"/>
        <w:rPr>
          <w:b/>
          <w:bCs/>
          <w:color w:val="000000"/>
          <w:sz w:val="24"/>
        </w:rPr>
      </w:pPr>
      <w:r w:rsidRPr="00C10E0E">
        <w:rPr>
          <w:b/>
          <w:color w:val="000000"/>
          <w:sz w:val="24"/>
        </w:rPr>
        <w:t xml:space="preserve">“ Videonovērošanas </w:t>
      </w:r>
      <w:r w:rsidR="0083564E" w:rsidRPr="00C10E0E">
        <w:rPr>
          <w:b/>
          <w:color w:val="000000"/>
          <w:sz w:val="24"/>
        </w:rPr>
        <w:t>tīkla</w:t>
      </w:r>
      <w:r w:rsidR="0049372E" w:rsidRPr="00C10E0E">
        <w:rPr>
          <w:b/>
          <w:color w:val="000000"/>
          <w:sz w:val="24"/>
        </w:rPr>
        <w:t xml:space="preserve"> </w:t>
      </w:r>
      <w:r w:rsidRPr="00C10E0E">
        <w:rPr>
          <w:b/>
          <w:color w:val="000000"/>
          <w:sz w:val="24"/>
        </w:rPr>
        <w:t>mezglu</w:t>
      </w:r>
      <w:r w:rsidR="008A3818">
        <w:rPr>
          <w:b/>
          <w:color w:val="000000"/>
          <w:sz w:val="24"/>
        </w:rPr>
        <w:t>, mobilo videonovērošanas kameru</w:t>
      </w:r>
      <w:r w:rsidRPr="00C10E0E">
        <w:rPr>
          <w:b/>
          <w:color w:val="000000"/>
          <w:sz w:val="24"/>
        </w:rPr>
        <w:t xml:space="preserve"> un ēkas Muzeja ielā 6, Daugavpilī apdrošināšana”</w:t>
      </w:r>
    </w:p>
    <w:p w:rsidR="00EE5069" w:rsidRPr="00C10E0E" w:rsidRDefault="00EE5069" w:rsidP="00877675">
      <w:pPr>
        <w:rPr>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01"/>
      </w:tblGrid>
      <w:tr w:rsidR="009C7FA3" w:rsidRPr="00C10E0E" w:rsidTr="007839C5">
        <w:trPr>
          <w:jc w:val="center"/>
        </w:trPr>
        <w:tc>
          <w:tcPr>
            <w:tcW w:w="4728" w:type="dxa"/>
            <w:shd w:val="clear" w:color="auto" w:fill="F2F2F2"/>
          </w:tcPr>
          <w:p w:rsidR="009C7FA3" w:rsidRPr="00C10E0E" w:rsidRDefault="009C7FA3" w:rsidP="009C7FA3">
            <w:pPr>
              <w:jc w:val="center"/>
              <w:rPr>
                <w:b/>
                <w:sz w:val="22"/>
                <w:szCs w:val="22"/>
                <w:lang w:val="lv-LV"/>
              </w:rPr>
            </w:pPr>
            <w:r w:rsidRPr="00C10E0E">
              <w:rPr>
                <w:b/>
                <w:sz w:val="22"/>
                <w:szCs w:val="22"/>
                <w:lang w:val="lv-LV"/>
              </w:rPr>
              <w:t>Pasūtītāja tehniskā specifikācija</w:t>
            </w:r>
          </w:p>
          <w:p w:rsidR="009C7FA3" w:rsidRPr="00C10E0E" w:rsidRDefault="009C7FA3" w:rsidP="009C7FA3">
            <w:pPr>
              <w:jc w:val="center"/>
              <w:rPr>
                <w:b/>
                <w:sz w:val="22"/>
                <w:szCs w:val="22"/>
                <w:lang w:val="lv-LV"/>
              </w:rPr>
            </w:pPr>
            <w:r w:rsidRPr="00C10E0E">
              <w:rPr>
                <w:b/>
                <w:sz w:val="22"/>
                <w:szCs w:val="22"/>
                <w:lang w:val="lv-LV"/>
              </w:rPr>
              <w:t>(minimālās tehniskās prasības)</w:t>
            </w:r>
          </w:p>
        </w:tc>
        <w:tc>
          <w:tcPr>
            <w:tcW w:w="4701" w:type="dxa"/>
            <w:shd w:val="clear" w:color="auto" w:fill="F2F2F2"/>
          </w:tcPr>
          <w:p w:rsidR="009C7FA3" w:rsidRPr="00C10E0E" w:rsidRDefault="009C7FA3" w:rsidP="009C7FA3">
            <w:pPr>
              <w:jc w:val="center"/>
              <w:rPr>
                <w:b/>
                <w:sz w:val="22"/>
                <w:szCs w:val="22"/>
                <w:lang w:val="lv-LV"/>
              </w:rPr>
            </w:pPr>
            <w:r w:rsidRPr="00C10E0E">
              <w:rPr>
                <w:b/>
                <w:sz w:val="22"/>
                <w:szCs w:val="22"/>
                <w:lang w:val="lv-LV"/>
              </w:rPr>
              <w:t>Pretendenta tehniskais piedāvājums (apraksts)</w:t>
            </w: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 Jēdziens „nekustamais īpašums” ietver ēkas, telpas, teritorijas labiekārtojumu, izkārtnes, un inženierbūves, to sastāvdaļas, t.sk.:</w:t>
            </w:r>
          </w:p>
          <w:p w:rsidR="009C7FA3" w:rsidRPr="00C10E0E" w:rsidRDefault="009C7FA3" w:rsidP="009C7FA3">
            <w:pPr>
              <w:jc w:val="both"/>
              <w:rPr>
                <w:sz w:val="22"/>
                <w:szCs w:val="22"/>
                <w:lang w:val="lv-LV"/>
              </w:rPr>
            </w:pPr>
            <w:r w:rsidRPr="00C10E0E">
              <w:rPr>
                <w:sz w:val="22"/>
                <w:szCs w:val="22"/>
                <w:lang w:val="lv-LV"/>
              </w:rPr>
              <w:t>-konstruktīvie elementi, iekšējā un ārējā apdare, stiklojums, durvis, vārti, kāpnes, u.c.;</w:t>
            </w:r>
          </w:p>
          <w:p w:rsidR="009C7FA3" w:rsidRPr="00C10E0E" w:rsidRDefault="009C7FA3" w:rsidP="009C7FA3">
            <w:pPr>
              <w:jc w:val="both"/>
              <w:rPr>
                <w:sz w:val="22"/>
                <w:szCs w:val="22"/>
                <w:lang w:val="lv-LV"/>
              </w:rPr>
            </w:pPr>
            <w:r w:rsidRPr="00C10E0E">
              <w:rPr>
                <w:sz w:val="22"/>
                <w:szCs w:val="22"/>
                <w:lang w:val="lv-LV"/>
              </w:rPr>
              <w:t>-iebūvētās komunikācijas un aprīkojums – apkures, ūdensapgādes, kanalizācijas, elektroapgādes, sakaru, ventilācijas, gaisa kondicionēšanas sistēmas un iekārtas;</w:t>
            </w:r>
          </w:p>
          <w:p w:rsidR="009C7FA3" w:rsidRPr="00C10E0E" w:rsidRDefault="009C7FA3" w:rsidP="009C7FA3">
            <w:pPr>
              <w:jc w:val="both"/>
              <w:rPr>
                <w:sz w:val="22"/>
                <w:szCs w:val="22"/>
                <w:lang w:val="lv-LV"/>
              </w:rPr>
            </w:pPr>
            <w:r w:rsidRPr="00C10E0E">
              <w:rPr>
                <w:sz w:val="22"/>
                <w:szCs w:val="22"/>
                <w:lang w:val="lv-LV"/>
              </w:rPr>
              <w:t>-ugunsdzēsības aprīkojumu un pretiekļūšanas ierīces (signalizācijas, iekšējās un ārējās videonovērošanas ierīces);</w:t>
            </w:r>
          </w:p>
          <w:p w:rsidR="009C7FA3" w:rsidRPr="00C10E0E" w:rsidRDefault="009C7FA3" w:rsidP="009C7FA3">
            <w:pPr>
              <w:jc w:val="both"/>
              <w:rPr>
                <w:sz w:val="22"/>
                <w:szCs w:val="22"/>
                <w:lang w:val="lv-LV"/>
              </w:rPr>
            </w:pPr>
            <w:r w:rsidRPr="00C10E0E">
              <w:rPr>
                <w:sz w:val="22"/>
                <w:szCs w:val="22"/>
                <w:lang w:val="lv-LV"/>
              </w:rPr>
              <w:t>-ārējās inženierkomunikācijas (cauruļvadi, kabeļi u.c.), kas atzarojas no apdrošinātā nekustamā īpašuma līdz maģistrālajam pieslēgumam un par kuru ekspluatāciju un remontu ir atbildīgs objekta īpašnieks;</w:t>
            </w:r>
          </w:p>
          <w:p w:rsidR="009C7FA3" w:rsidRPr="00C10E0E" w:rsidRDefault="009C7FA3" w:rsidP="009C7FA3">
            <w:pPr>
              <w:jc w:val="both"/>
              <w:rPr>
                <w:sz w:val="22"/>
                <w:szCs w:val="22"/>
                <w:lang w:val="lv-LV"/>
              </w:rPr>
            </w:pPr>
            <w:r w:rsidRPr="00C10E0E">
              <w:rPr>
                <w:sz w:val="22"/>
                <w:szCs w:val="22"/>
                <w:lang w:val="lv-LV"/>
              </w:rPr>
              <w:t>-teritorijas labiekārtojums – nožogojums, vārti utt.</w:t>
            </w:r>
          </w:p>
          <w:p w:rsidR="009C7FA3" w:rsidRPr="00C10E0E" w:rsidRDefault="009C7FA3" w:rsidP="009C7FA3">
            <w:pPr>
              <w:jc w:val="both"/>
              <w:rPr>
                <w:sz w:val="22"/>
                <w:szCs w:val="22"/>
                <w:lang w:val="lv-LV"/>
              </w:rPr>
            </w:pPr>
            <w:r w:rsidRPr="00C10E0E">
              <w:rPr>
                <w:sz w:val="22"/>
                <w:szCs w:val="22"/>
                <w:lang w:val="lv-LV"/>
              </w:rPr>
              <w:t>-</w:t>
            </w:r>
            <w:r w:rsidR="0049372E" w:rsidRPr="00C10E0E">
              <w:rPr>
                <w:sz w:val="22"/>
                <w:szCs w:val="22"/>
                <w:lang w:val="lv-LV"/>
              </w:rPr>
              <w:t xml:space="preserve"> diennakts režīmā ēkā ir fiziskā apsardze.</w:t>
            </w:r>
          </w:p>
          <w:p w:rsidR="009C7FA3" w:rsidRPr="00C10E0E" w:rsidRDefault="009C7FA3" w:rsidP="009C7FA3">
            <w:pPr>
              <w:jc w:val="both"/>
              <w:rPr>
                <w:sz w:val="22"/>
                <w:szCs w:val="22"/>
                <w:lang w:val="lv-LV"/>
              </w:rPr>
            </w:pPr>
            <w:r w:rsidRPr="00C10E0E">
              <w:rPr>
                <w:sz w:val="22"/>
                <w:szCs w:val="22"/>
                <w:lang w:val="lv-LV"/>
              </w:rPr>
              <w:t>-iebūvētās mēbeles, t.sk. ar iebūvēto tehniku.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4A3A30">
            <w:pPr>
              <w:jc w:val="both"/>
              <w:rPr>
                <w:sz w:val="22"/>
                <w:szCs w:val="22"/>
                <w:lang w:val="lv-LV"/>
              </w:rPr>
            </w:pPr>
            <w:r w:rsidRPr="00C10E0E">
              <w:rPr>
                <w:sz w:val="22"/>
                <w:szCs w:val="22"/>
                <w:lang w:val="lv-LV"/>
              </w:rPr>
              <w:t xml:space="preserve">2. Piedāvājums ir jāiesniedz par visiem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minētajiem objektiem.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informatīvi norādīta šāda informācija: ēku, būvju palīgēku platības, adreses, būvniecības gads, kā arī informācija par pieejamām ugunsaizsardzības sistēmām un tehnisko apsardzi, kā arī atjaunošanas vērtību. Gadījumā, ja augstāk minētajā pielikumā norādītajos apdrošināmo objektu uzskaites datos ir radusies tehniska rakstura kļūda, par prioritāriem datiem tiks uzskatīti ieraksti zemesgrāmatās, būves kadastrālās uzmērīšanas lietās un reālā situācija dabā.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3. Apdrošināšanas periods ir 12 (divpadsmit) mēneši, jeb 365 (trīs simti sešdesmit piecas) dienas.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1511E6">
            <w:pPr>
              <w:jc w:val="both"/>
              <w:rPr>
                <w:sz w:val="22"/>
                <w:szCs w:val="22"/>
                <w:lang w:val="lv-LV"/>
              </w:rPr>
            </w:pPr>
            <w:r w:rsidRPr="00C10E0E">
              <w:rPr>
                <w:sz w:val="22"/>
                <w:szCs w:val="22"/>
                <w:lang w:val="lv-LV"/>
              </w:rPr>
              <w:t xml:space="preserve">4. Apdrošināšanas gada prēmija tiek maksāta </w:t>
            </w:r>
            <w:r w:rsidR="001511E6">
              <w:rPr>
                <w:sz w:val="22"/>
                <w:szCs w:val="22"/>
                <w:lang w:val="lv-LV"/>
              </w:rPr>
              <w:t>vienā maksā</w:t>
            </w:r>
            <w:r w:rsidR="00BC4F6B">
              <w:rPr>
                <w:sz w:val="22"/>
                <w:szCs w:val="22"/>
                <w:lang w:val="lv-LV"/>
              </w:rPr>
              <w:t>jumā.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5. Nekustamais īpašums tiek apdrošināts pret šādiem riskiem un pretendenta piedāvājumā un apdrošināšanas noteikumu nosacījumos tie nedrīkst būt iztulkoti šaurāk kā šajā punktā norādīts:</w:t>
            </w:r>
          </w:p>
          <w:p w:rsidR="009C7FA3" w:rsidRPr="00C10E0E" w:rsidRDefault="009C7FA3" w:rsidP="009C7FA3">
            <w:pPr>
              <w:jc w:val="both"/>
              <w:rPr>
                <w:b/>
                <w:sz w:val="22"/>
                <w:szCs w:val="22"/>
                <w:lang w:val="lv-LV"/>
              </w:rPr>
            </w:pPr>
            <w:r w:rsidRPr="00C10E0E">
              <w:rPr>
                <w:b/>
                <w:sz w:val="22"/>
                <w:szCs w:val="22"/>
                <w:lang w:val="lv-LV"/>
              </w:rPr>
              <w:t xml:space="preserve">a) UGUNS RISKS: </w:t>
            </w:r>
          </w:p>
          <w:p w:rsidR="009C7FA3" w:rsidRPr="00C10E0E" w:rsidRDefault="009C7FA3" w:rsidP="009C7FA3">
            <w:pPr>
              <w:jc w:val="both"/>
              <w:rPr>
                <w:sz w:val="22"/>
                <w:szCs w:val="22"/>
                <w:lang w:val="lv-LV"/>
              </w:rPr>
            </w:pPr>
            <w:r w:rsidRPr="00C10E0E">
              <w:rPr>
                <w:sz w:val="22"/>
                <w:szCs w:val="22"/>
                <w:lang w:val="lv-LV"/>
              </w:rPr>
              <w:lastRenderedPageBreak/>
              <w:t>UGUNSGRĒKS Ar ugunsgrēku saprot iepriekš neparedzētu un nekontrolējamu degšanu ar atklātu liesmu, kura izcēlusies no ugunij neparedzētas vai paredzētas vietas, tai turpinot patstāvīgi izplatīties tālāk, t.sk. ugunsgrēka rezultātā radušos dūmu, sodrēju un ugunsdzēsības līdzekļu (ūdens, putas, u.tml.) iedarbība.</w:t>
            </w:r>
          </w:p>
          <w:p w:rsidR="009C7FA3" w:rsidRPr="00C10E0E" w:rsidRDefault="009C7FA3" w:rsidP="009C7FA3">
            <w:pPr>
              <w:jc w:val="both"/>
              <w:rPr>
                <w:sz w:val="22"/>
                <w:szCs w:val="22"/>
                <w:lang w:val="lv-LV"/>
              </w:rPr>
            </w:pPr>
            <w:r w:rsidRPr="00C10E0E">
              <w:rPr>
                <w:sz w:val="22"/>
                <w:szCs w:val="22"/>
                <w:lang w:val="lv-LV"/>
              </w:rPr>
              <w:t>ZIBENS SPĒRIENS Ar zibens (t.sk. lodveida) spērienu saprot tiešu un netiešu zibens iedarbību uz apdrošināšanas objektu,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LIDAPARĀTI Ar lidaparātu saprot pilotējama lidaparāta, tā daļu vai tā kravas uzkrišanu apdrošinātajam objektam,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EKSPLOZIJA 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rsidR="009C7FA3" w:rsidRPr="00C10E0E" w:rsidRDefault="009C7FA3" w:rsidP="009C7FA3">
            <w:pPr>
              <w:jc w:val="both"/>
              <w:rPr>
                <w:sz w:val="22"/>
                <w:szCs w:val="22"/>
                <w:lang w:val="lv-LV"/>
              </w:rPr>
            </w:pPr>
            <w:r w:rsidRPr="00C10E0E">
              <w:rPr>
                <w:sz w:val="22"/>
                <w:szCs w:val="22"/>
                <w:lang w:val="lv-LV"/>
              </w:rPr>
              <w:t>SODRĒJI UN DŪMI Ar sodrējiem un dūmiem saprot neparedzētas, nekontrolējamas degšanas rezultātā sodrēju un dūmu radītos bojājumus īpašumam - gan vizuālos (piem. nokvēpušas sienas), gan sajūtamos (piem. dūmu smaka telpās).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b) DABAS STIHIJAS RISKS: </w:t>
            </w:r>
          </w:p>
          <w:p w:rsidR="009C7FA3" w:rsidRPr="00C10E0E" w:rsidRDefault="009C7FA3" w:rsidP="009C7FA3">
            <w:pPr>
              <w:jc w:val="both"/>
              <w:rPr>
                <w:sz w:val="22"/>
                <w:szCs w:val="22"/>
                <w:lang w:val="lv-LV"/>
              </w:rPr>
            </w:pPr>
            <w:r w:rsidRPr="00C10E0E">
              <w:rPr>
                <w:sz w:val="22"/>
                <w:szCs w:val="22"/>
                <w:lang w:val="lv-LV"/>
              </w:rPr>
              <w:t xml:space="preserve">VĒTRA Ar vētru saprot gaisa masas plūsmu, kuras vidējais ātrums ir vismaz 7 balles pēc Boforta skalas.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 </w:t>
            </w:r>
          </w:p>
          <w:p w:rsidR="009C7FA3" w:rsidRPr="00C10E0E" w:rsidRDefault="009C7FA3" w:rsidP="009C7FA3">
            <w:pPr>
              <w:jc w:val="both"/>
              <w:rPr>
                <w:sz w:val="22"/>
                <w:szCs w:val="22"/>
                <w:lang w:val="lv-LV"/>
              </w:rPr>
            </w:pPr>
            <w:r w:rsidRPr="00C10E0E">
              <w:rPr>
                <w:sz w:val="22"/>
                <w:szCs w:val="22"/>
                <w:lang w:val="lv-LV"/>
              </w:rPr>
              <w:t>KRUSA Ar krusu saprot dažādas formas, lieluma un svara ledus gabalu nokrišņus, kas nokrīt uz apdrošināto objektu un tādējādi izraisa tā bojāeju vai bojājumus.</w:t>
            </w:r>
          </w:p>
          <w:p w:rsidR="009C7FA3" w:rsidRPr="00C10E0E" w:rsidRDefault="009C7FA3" w:rsidP="009C7FA3">
            <w:pPr>
              <w:jc w:val="both"/>
              <w:rPr>
                <w:sz w:val="22"/>
                <w:szCs w:val="22"/>
                <w:lang w:val="lv-LV"/>
              </w:rPr>
            </w:pPr>
            <w:r w:rsidRPr="00C10E0E">
              <w:rPr>
                <w:sz w:val="22"/>
                <w:szCs w:val="22"/>
                <w:lang w:val="lv-LV"/>
              </w:rPr>
              <w:t xml:space="preserve">PLŪDI Ar plūdiem saprot zemes gabala applūšanu ar ūdeni, kas pārgājis pāri ūdenstilpņu vai dabīgo ūdens baseinu robežām, bez ierobežojuma. </w:t>
            </w:r>
          </w:p>
          <w:p w:rsidR="009C7FA3" w:rsidRPr="00C10E0E" w:rsidRDefault="009C7FA3" w:rsidP="009C7FA3">
            <w:pPr>
              <w:jc w:val="both"/>
              <w:rPr>
                <w:sz w:val="22"/>
                <w:szCs w:val="22"/>
                <w:lang w:val="lv-LV"/>
              </w:rPr>
            </w:pPr>
            <w:r w:rsidRPr="00C10E0E">
              <w:rPr>
                <w:sz w:val="22"/>
                <w:szCs w:val="22"/>
                <w:lang w:val="lv-LV"/>
              </w:rPr>
              <w:t>ZEMESTRĪCE Ar zemestrīci saprot zemes virsmas trīcēšanu, kuru izraisa dabiskas kustības zemes garozā, kas pēc Rihtera skalas ir vismaz 4 balles stipras vai pēc starptautisko satricinājumu skalas MSK-64 ir vismaz 5 balles stipras.</w:t>
            </w:r>
          </w:p>
          <w:p w:rsidR="009C7FA3" w:rsidRPr="00C10E0E" w:rsidRDefault="009C7FA3" w:rsidP="009C7FA3">
            <w:pPr>
              <w:jc w:val="both"/>
              <w:rPr>
                <w:sz w:val="22"/>
                <w:szCs w:val="22"/>
                <w:lang w:val="lv-LV"/>
              </w:rPr>
            </w:pPr>
            <w:r w:rsidRPr="00C10E0E">
              <w:rPr>
                <w:sz w:val="22"/>
                <w:szCs w:val="22"/>
                <w:lang w:val="lv-LV"/>
              </w:rPr>
              <w:t>NEPĀRTRAUKTA SNIGŠANA Ar nepārtrauktu snigšanu saprot sniega slāņa palielināšanos vismaz par 10 cm 12 stundu laikā, līdz ar to sagraujot vai bojājot jumta pārseguma vai ēku balstošās konstrukcijas, un arī gadījumos, ja snigšana bija iemesls zaudējumiem nākamo 48 stundu laikā.</w:t>
            </w:r>
          </w:p>
          <w:p w:rsidR="009C7FA3" w:rsidRPr="00C10E0E" w:rsidRDefault="009C7FA3" w:rsidP="009C7FA3">
            <w:pPr>
              <w:jc w:val="both"/>
              <w:rPr>
                <w:sz w:val="22"/>
                <w:szCs w:val="22"/>
                <w:lang w:val="lv-LV"/>
              </w:rPr>
            </w:pPr>
            <w:r w:rsidRPr="00C10E0E">
              <w:rPr>
                <w:sz w:val="22"/>
                <w:szCs w:val="22"/>
                <w:lang w:val="lv-LV"/>
              </w:rPr>
              <w:t xml:space="preserve">SNIEGA, LEDUS SVARS Ar sniega, ledus svaru </w:t>
            </w:r>
            <w:r w:rsidRPr="00C10E0E">
              <w:rPr>
                <w:sz w:val="22"/>
                <w:szCs w:val="22"/>
                <w:lang w:val="lv-LV"/>
              </w:rPr>
              <w:lastRenderedPageBreak/>
              <w:t>saprot nepārtrauktas, intensīvas snigšanas vai kušanas, palielinoties gaisa temperatūrai, rezultātā radušos pārliecīga sniega vai ledus masu, līdz ar to sagraujot vai bojājot jumta pārseguma vai ēku balstošās konstrukcijas.</w:t>
            </w:r>
          </w:p>
          <w:p w:rsidR="009C7FA3" w:rsidRPr="00C10E0E" w:rsidRDefault="009C7FA3" w:rsidP="009C7FA3">
            <w:pPr>
              <w:jc w:val="both"/>
              <w:rPr>
                <w:sz w:val="22"/>
                <w:szCs w:val="22"/>
                <w:lang w:val="lv-LV"/>
              </w:rPr>
            </w:pPr>
            <w:r w:rsidRPr="00C10E0E">
              <w:rPr>
                <w:sz w:val="22"/>
                <w:szCs w:val="22"/>
                <w:lang w:val="lv-LV"/>
              </w:rPr>
              <w:t>KOKU, MASTU, STABU UZKRIŠANA Ar koku (tai skaitā zaru), mastu, stabu un citu konstrukciju uzkrišanu saprot apdrošinātā īpašuma tuvumā esošo koku (tai skaitā zaru), mastu, stabu vai citu konstrukciju brīvu uzkrišanu apdrošināšanas objektam, radot tā bojāeju vai bojājumus, kas nav radusies cilvēku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c) ŠĶIDRUMA, TVAIKA NOPLŪDES RISKS: </w:t>
            </w:r>
          </w:p>
          <w:p w:rsidR="009C7FA3" w:rsidRPr="00C10E0E" w:rsidRDefault="009C7FA3" w:rsidP="009C7FA3">
            <w:pPr>
              <w:jc w:val="both"/>
              <w:rPr>
                <w:sz w:val="22"/>
                <w:szCs w:val="22"/>
                <w:lang w:val="lv-LV"/>
              </w:rPr>
            </w:pPr>
            <w:r w:rsidRPr="00C10E0E">
              <w:rPr>
                <w:sz w:val="22"/>
                <w:szCs w:val="22"/>
                <w:lang w:val="lv-LV"/>
              </w:rPr>
              <w:t>- Cauruļvadu, kas atzarojas no apdrošinātās ēkas līdz maģistrālajam cauruļvadam un nodrošina ēkas ūdens, siltuma utt. apgādi, to ierīču un aprīkojuma avārija (iekļaujot publiskā ūdens cauruļvadu sistēmas radītos bojājumus un ārējās inženierkomunikācijas līdz maģistrālajam pieslēgumam) – pēkšņs un neparedzēts to pārrāvums vai plīsums, tai skaitā sala iedarbības rezultātā.</w:t>
            </w:r>
          </w:p>
          <w:p w:rsidR="009C7FA3" w:rsidRPr="00C10E0E" w:rsidRDefault="009C7FA3" w:rsidP="009C7FA3">
            <w:pPr>
              <w:jc w:val="both"/>
              <w:rPr>
                <w:sz w:val="22"/>
                <w:szCs w:val="22"/>
                <w:lang w:val="lv-LV"/>
              </w:rPr>
            </w:pPr>
            <w:r w:rsidRPr="00C10E0E">
              <w:rPr>
                <w:sz w:val="22"/>
                <w:szCs w:val="22"/>
                <w:lang w:val="lv-LV"/>
              </w:rPr>
              <w:t>- Šķidruma vai tvaika noplūde no ēkas iekšpusē esošām komunikācijas sistēmām (piemēram: ūdens apgādes, kanalizācijas, apkures, lietus notekūdeņu, ventilācijas, kondicionēšanas un ugunsdzēšanas sistēmu cauruļvadu, sanitārtehniskas vai sadzīves iekārtu) to nosprostojuma vai aizsalšanas dēļ.</w:t>
            </w:r>
          </w:p>
          <w:p w:rsidR="009C7FA3" w:rsidRPr="00C10E0E" w:rsidRDefault="009C7FA3" w:rsidP="009C7FA3">
            <w:pPr>
              <w:jc w:val="both"/>
              <w:rPr>
                <w:sz w:val="22"/>
                <w:szCs w:val="22"/>
                <w:lang w:val="lv-LV"/>
              </w:rPr>
            </w:pPr>
            <w:r w:rsidRPr="00C10E0E">
              <w:rPr>
                <w:sz w:val="22"/>
                <w:szCs w:val="22"/>
                <w:lang w:val="lv-LV"/>
              </w:rPr>
              <w:t>- Trešo personu (iekļaujot arī darbiniekus un studentus)  darbība vai bezdarbība, kuras dēļ notikusi šķidruma vai tvaika noplūde, kas nav saistīta ar avārijas gadījuma iestāšanos.</w:t>
            </w:r>
          </w:p>
          <w:p w:rsidR="009C7FA3" w:rsidRPr="00C10E0E" w:rsidRDefault="009C7FA3" w:rsidP="009C7FA3">
            <w:pPr>
              <w:jc w:val="both"/>
              <w:rPr>
                <w:sz w:val="22"/>
                <w:szCs w:val="22"/>
                <w:lang w:val="lv-LV"/>
              </w:rPr>
            </w:pPr>
            <w:r w:rsidRPr="00C10E0E">
              <w:rPr>
                <w:sz w:val="22"/>
                <w:szCs w:val="22"/>
                <w:lang w:val="lv-LV"/>
              </w:rPr>
              <w:t>- Atbilstoši publisko tiesību aktu prasībām ekspluatētu stacionāro automātisko ugunsgrēka dzēšanas sistēmu un iekārtu (sprinkleru, utml.) automātiskas reaģēšanas dēļ radusies šķidruma noplūde.</w:t>
            </w:r>
          </w:p>
          <w:p w:rsidR="009C7FA3" w:rsidRPr="00C10E0E" w:rsidRDefault="009C7FA3" w:rsidP="009C7FA3">
            <w:pPr>
              <w:jc w:val="both"/>
              <w:rPr>
                <w:sz w:val="22"/>
                <w:szCs w:val="22"/>
                <w:lang w:val="lv-LV"/>
              </w:rPr>
            </w:pPr>
            <w:r w:rsidRPr="00C10E0E">
              <w:rPr>
                <w:sz w:val="22"/>
                <w:szCs w:val="22"/>
                <w:lang w:val="lv-LV"/>
              </w:rPr>
              <w:t>- Bojājumi un zaudējumi, kas radušies no publiskās ūdens, kanalizācijas vai apkures cauruļu līniju bojājumiem vai aizsprostojumiem, aizdambējumiem (aizsērējumiem) – nespēja novadīt nokrišņu ūdeni.</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t xml:space="preserve">d) TREŠO PERSONU PRETTIESISKAS RĪCĪBAS RISKS: </w:t>
            </w:r>
          </w:p>
          <w:p w:rsidR="009C7FA3" w:rsidRPr="00C10E0E" w:rsidRDefault="009C7FA3" w:rsidP="009C7FA3">
            <w:pPr>
              <w:jc w:val="both"/>
              <w:rPr>
                <w:sz w:val="22"/>
                <w:szCs w:val="22"/>
                <w:lang w:val="lv-LV"/>
              </w:rPr>
            </w:pPr>
            <w:r w:rsidRPr="00C10E0E">
              <w:rPr>
                <w:sz w:val="22"/>
                <w:szCs w:val="22"/>
                <w:lang w:val="lv-LV"/>
              </w:rPr>
              <w:t xml:space="preserve">ZĀDZĪBA AR IELAUŠANOS (tai skaitā tās mēģinājums) Ar zādzību ar ielaušanos saprot tīšu, prettiesisku svešas mantas paņemšanu, bojāšanu vai iznīcināšanu, nelikumīgi iekļūstot apdrošinātajā nekustamajā īpašumā. </w:t>
            </w:r>
          </w:p>
          <w:p w:rsidR="009C7FA3" w:rsidRPr="00C10E0E" w:rsidRDefault="009C7FA3" w:rsidP="009C7FA3">
            <w:pPr>
              <w:jc w:val="both"/>
              <w:rPr>
                <w:sz w:val="22"/>
                <w:szCs w:val="22"/>
                <w:lang w:val="lv-LV"/>
              </w:rPr>
            </w:pPr>
            <w:r w:rsidRPr="00C10E0E">
              <w:rPr>
                <w:sz w:val="22"/>
                <w:szCs w:val="22"/>
                <w:lang w:val="lv-LV"/>
              </w:rPr>
              <w:t>LAUPĪŠANA Ar laupīšanu saprot uzbrukumu apdrošinātās personas darbiniekiem vai personām, kuras veic apdrošināšanas objekta apsardzi, kas saistīts ar vardarbību vai ar vardarbības piedraudējumu un ir bīstams dzīvībai vai veselībai, nolūkā iegūt apdrošināto īpašumu.</w:t>
            </w:r>
          </w:p>
          <w:p w:rsidR="009C7FA3" w:rsidRPr="00C10E0E" w:rsidRDefault="009C7FA3" w:rsidP="009C7FA3">
            <w:pPr>
              <w:jc w:val="both"/>
              <w:rPr>
                <w:sz w:val="22"/>
                <w:szCs w:val="22"/>
                <w:lang w:val="lv-LV"/>
              </w:rPr>
            </w:pPr>
            <w:r w:rsidRPr="00C10E0E">
              <w:rPr>
                <w:sz w:val="22"/>
                <w:szCs w:val="22"/>
                <w:lang w:val="lv-LV"/>
              </w:rPr>
              <w:t xml:space="preserve">ĻAUNPRĀTĪGI BOJĀJUMI Ar ļaunprātīgiem </w:t>
            </w:r>
            <w:r w:rsidRPr="00C10E0E">
              <w:rPr>
                <w:sz w:val="22"/>
                <w:szCs w:val="22"/>
                <w:lang w:val="lv-LV"/>
              </w:rPr>
              <w:lastRenderedPageBreak/>
              <w:t xml:space="preserve">bojājumiem saprot apdrošinātā īpašuma tīšu iznīcināšanu vai bojāšanu t.sk., grafiti, iekļaujot arī ļaunprātīgu apdrošināšanas objektu iznīcināšanu vai bojāšanu, ja to veikuši </w:t>
            </w:r>
            <w:r w:rsidR="00261869" w:rsidRPr="00C10E0E">
              <w:rPr>
                <w:sz w:val="22"/>
                <w:szCs w:val="22"/>
                <w:lang w:val="lv-LV"/>
              </w:rPr>
              <w:t>pašvaldības policijas darbinieki vai citas personas.</w:t>
            </w:r>
          </w:p>
          <w:p w:rsidR="009C7FA3" w:rsidRPr="00C10E0E" w:rsidRDefault="009C7FA3" w:rsidP="009C7FA3">
            <w:pPr>
              <w:jc w:val="both"/>
              <w:rPr>
                <w:sz w:val="22"/>
                <w:szCs w:val="22"/>
                <w:lang w:val="lv-LV"/>
              </w:rPr>
            </w:pPr>
            <w:r w:rsidRPr="00C10E0E">
              <w:rPr>
                <w:sz w:val="22"/>
                <w:szCs w:val="22"/>
                <w:lang w:val="lv-LV"/>
              </w:rPr>
              <w:t xml:space="preserve">STIKLOJUMA BOJĀJUMI Ar stiklojuma bojājumiem saprot apdrošinātā objekta stiklojuma bojājumus apdrošinātā darbinieku, studentu vai trešo personu darbības vai bezdarbības rezultātā, tai skaitā nepieciešamie pagaidu aizsegi saplīsušā stikla vietā līdz tā nomaiņai.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lastRenderedPageBreak/>
              <w:t>e) SADURSMES RISKS</w:t>
            </w:r>
            <w:r w:rsidRPr="00C10E0E">
              <w:rPr>
                <w:sz w:val="22"/>
                <w:szCs w:val="22"/>
                <w:lang w:val="lv-LV"/>
              </w:rPr>
              <w:t>:</w:t>
            </w:r>
          </w:p>
          <w:p w:rsidR="009C7FA3" w:rsidRPr="00C10E0E" w:rsidRDefault="009C7FA3" w:rsidP="009C7FA3">
            <w:pPr>
              <w:jc w:val="both"/>
              <w:rPr>
                <w:sz w:val="22"/>
                <w:szCs w:val="22"/>
                <w:lang w:val="lv-LV"/>
              </w:rPr>
            </w:pPr>
            <w:r w:rsidRPr="00C10E0E">
              <w:rPr>
                <w:sz w:val="22"/>
                <w:szCs w:val="22"/>
                <w:lang w:val="lv-LV"/>
              </w:rPr>
              <w:t>Ar sadursmi saprot jebkura veida sauszemes transporta līdzekļa, iekraušanas vai izkraušanas mehānisma tiešu triecienu apdrošināšanas objektam trešās personas un apdrošinātā darbinieku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t xml:space="preserve">f) </w:t>
            </w:r>
            <w:r w:rsidR="007839C5" w:rsidRPr="00C10E0E">
              <w:rPr>
                <w:b/>
                <w:sz w:val="22"/>
                <w:szCs w:val="22"/>
                <w:lang w:val="lv-LV"/>
              </w:rPr>
              <w:t xml:space="preserve">Pipildus risks. </w:t>
            </w:r>
            <w:r w:rsidRPr="00C10E0E">
              <w:rPr>
                <w:b/>
                <w:sz w:val="22"/>
                <w:szCs w:val="22"/>
                <w:lang w:val="lv-LV"/>
              </w:rPr>
              <w:t>ELEKTRISKAS DABAS PARĀDĪBAS</w:t>
            </w:r>
            <w:r w:rsidRPr="00C10E0E">
              <w:rPr>
                <w:sz w:val="22"/>
                <w:szCs w:val="22"/>
                <w:lang w:val="lv-LV"/>
              </w:rPr>
              <w:t>: RISKS Ar elektriskas dabas parādību saprot īssavienojumu, pārspriegumu, izolācijas nepilnību, īsslēgumu ar zemi, regulēšanas, mērierīču vai drošības ierīču nefunkcionēšanu un tml. elektriskas dabas parādību, kas radusies jebkura tipa elektriskajā vai elektroniskajā iekārtā.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6. Pretendenta apdrošināšanas piedāvājumā attiecībā uz pielikumu</w:t>
            </w:r>
            <w:r w:rsidR="001B12DF" w:rsidRPr="00C10E0E">
              <w:rPr>
                <w:sz w:val="22"/>
                <w:szCs w:val="22"/>
                <w:lang w:val="lv-LV"/>
              </w:rPr>
              <w:t xml:space="preserve"> Nr.4</w:t>
            </w:r>
            <w:r w:rsidRPr="00C10E0E">
              <w:rPr>
                <w:sz w:val="22"/>
                <w:szCs w:val="22"/>
                <w:lang w:val="lv-LV"/>
              </w:rPr>
              <w:t xml:space="preserve"> noteiktās apdrošinājuma s</w:t>
            </w:r>
            <w:r w:rsidR="001B12DF" w:rsidRPr="00C10E0E">
              <w:rPr>
                <w:sz w:val="22"/>
                <w:szCs w:val="22"/>
                <w:lang w:val="lv-LV"/>
              </w:rPr>
              <w:t>ummas nedrīkst būt zemākas par 4</w:t>
            </w:r>
            <w:r w:rsidRPr="00C10E0E">
              <w:rPr>
                <w:sz w:val="22"/>
                <w:szCs w:val="22"/>
                <w:lang w:val="lv-LV"/>
              </w:rPr>
              <w:t xml:space="preserve">.pielikumā Pasūtītāja norādītajām ēku atjaunošanas vērtībām (izslēdzot zemapdrošināšanu) - </w:t>
            </w:r>
            <w:r w:rsidRPr="00C10E0E">
              <w:rPr>
                <w:b/>
                <w:sz w:val="22"/>
                <w:szCs w:val="22"/>
                <w:lang w:val="lv-LV"/>
              </w:rPr>
              <w:t>nekustamais īpašums tiek apdrošināts tā atjaunošanas vērtībā.</w:t>
            </w:r>
            <w:r w:rsidRPr="00C10E0E">
              <w:rPr>
                <w:sz w:val="22"/>
                <w:szCs w:val="22"/>
                <w:lang w:val="lv-LV"/>
              </w:rPr>
              <w:t xml:space="preserve">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7. Pretendents, iesniedzot piedāvājumu, apliecina, ka tam nav iespēju atkāpties no piedāvājumā noteiktajām apdrošinājuma summām visā līguma darbības laikā, ja tāds tiks noslēgts.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8. Ja viena apdrošināšanas gadījuma rezultātā (piemēram, vētra) tiek bojāti vairāki apdrošinātie objekti, tad tiek piemērots viens polisē norādītais pašrisks.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9. Pēc apdrošināšanas gadījuma iestāšanās tiek segti arī drupu novākšanas un demontāžas izdevumi, iekļaujot arī teritorijas atjaunošanas un ceļa seguma atjaunošanas izdevumus.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10. Attiecībā uz visiem apdrošināmajiem objektiem, kas minēti pielikumā</w:t>
            </w:r>
            <w:r w:rsidR="001B12DF" w:rsidRPr="00C10E0E">
              <w:rPr>
                <w:sz w:val="22"/>
                <w:szCs w:val="22"/>
                <w:lang w:val="lv-LV"/>
              </w:rPr>
              <w:t xml:space="preserve"> Nr.4</w:t>
            </w:r>
            <w:r w:rsidRPr="00C10E0E">
              <w:rPr>
                <w:sz w:val="22"/>
                <w:szCs w:val="22"/>
                <w:lang w:val="lv-LV"/>
              </w:rPr>
              <w:t xml:space="preserve">, tiek noteikts </w:t>
            </w:r>
            <w:r w:rsidRPr="00C10E0E">
              <w:rPr>
                <w:b/>
                <w:sz w:val="22"/>
                <w:szCs w:val="22"/>
                <w:lang w:val="lv-LV"/>
              </w:rPr>
              <w:t xml:space="preserve">pašrisks ne vairāk EUR 350,00 </w:t>
            </w:r>
            <w:r w:rsidRPr="00C10E0E">
              <w:rPr>
                <w:sz w:val="22"/>
                <w:szCs w:val="22"/>
                <w:lang w:val="lv-LV"/>
              </w:rPr>
              <w:t xml:space="preserve">(trīs simti piecdesmit </w:t>
            </w:r>
            <w:r w:rsidRPr="00C10E0E">
              <w:rPr>
                <w:i/>
                <w:sz w:val="22"/>
                <w:szCs w:val="22"/>
                <w:lang w:val="lv-LV"/>
              </w:rPr>
              <w:t>euro</w:t>
            </w:r>
            <w:r w:rsidRPr="00C10E0E">
              <w:rPr>
                <w:sz w:val="22"/>
                <w:szCs w:val="22"/>
                <w:lang w:val="lv-LV"/>
              </w:rPr>
              <w:t xml:space="preserve"> un 00 centi) apmērā par katru apdrošināšanas gadījumu. </w:t>
            </w:r>
          </w:p>
        </w:tc>
        <w:tc>
          <w:tcPr>
            <w:tcW w:w="4701" w:type="dxa"/>
            <w:shd w:val="clear" w:color="auto" w:fill="auto"/>
          </w:tcPr>
          <w:p w:rsidR="009C7FA3" w:rsidRPr="00C10E0E" w:rsidRDefault="009C7FA3" w:rsidP="009C7FA3">
            <w:pPr>
              <w:rPr>
                <w:i/>
                <w:sz w:val="22"/>
                <w:szCs w:val="22"/>
                <w:lang w:val="lv-LV"/>
              </w:rPr>
            </w:pPr>
          </w:p>
        </w:tc>
      </w:tr>
      <w:tr w:rsidR="009C7FA3" w:rsidRPr="00C10E0E" w:rsidTr="007839C5">
        <w:trPr>
          <w:jc w:val="center"/>
        </w:trPr>
        <w:tc>
          <w:tcPr>
            <w:tcW w:w="4728" w:type="dxa"/>
            <w:shd w:val="clear" w:color="auto" w:fill="auto"/>
          </w:tcPr>
          <w:p w:rsidR="009C7FA3" w:rsidRPr="00C10E0E" w:rsidRDefault="009C7FA3" w:rsidP="00D90788">
            <w:pPr>
              <w:jc w:val="both"/>
              <w:rPr>
                <w:sz w:val="22"/>
                <w:szCs w:val="22"/>
                <w:lang w:val="lv-LV"/>
              </w:rPr>
            </w:pPr>
            <w:r w:rsidRPr="00C10E0E">
              <w:rPr>
                <w:sz w:val="22"/>
                <w:szCs w:val="22"/>
                <w:lang w:val="lv-LV"/>
              </w:rPr>
              <w:t xml:space="preserve">11. Attiecībā uz stiklojuma apdrošināšanu visiem apdrošināmajiem objektiem, kas minēti 3.pielikumā, tiek noteikts atsevišķs pašrisks </w:t>
            </w:r>
            <w:r w:rsidRPr="00C10E0E">
              <w:rPr>
                <w:b/>
                <w:sz w:val="22"/>
                <w:szCs w:val="22"/>
                <w:lang w:val="lv-LV"/>
              </w:rPr>
              <w:t xml:space="preserve">EUR 0,00 </w:t>
            </w:r>
            <w:r w:rsidRPr="00C10E0E">
              <w:rPr>
                <w:sz w:val="22"/>
                <w:szCs w:val="22"/>
                <w:lang w:val="lv-LV"/>
              </w:rPr>
              <w:t xml:space="preserve">(nulle </w:t>
            </w:r>
            <w:r w:rsidRPr="00C10E0E">
              <w:rPr>
                <w:i/>
                <w:sz w:val="22"/>
                <w:szCs w:val="22"/>
                <w:lang w:val="lv-LV"/>
              </w:rPr>
              <w:t xml:space="preserve">euro </w:t>
            </w:r>
            <w:r w:rsidRPr="00C10E0E">
              <w:rPr>
                <w:sz w:val="22"/>
                <w:szCs w:val="22"/>
                <w:lang w:val="lv-LV"/>
              </w:rPr>
              <w:t xml:space="preserve">un 00 centi).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12. Gadījumos, kad, iestājoties apdrošināšanas gadījumam, var tikt piemēroti abi (10. un 11.punktā minētie) pašriski, tiek piemērots viens – </w:t>
            </w:r>
            <w:r w:rsidRPr="00C10E0E">
              <w:rPr>
                <w:sz w:val="22"/>
                <w:szCs w:val="22"/>
                <w:lang w:val="lv-LV"/>
              </w:rPr>
              <w:lastRenderedPageBreak/>
              <w:t xml:space="preserve">lielākais pašrisks.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lastRenderedPageBreak/>
              <w:t>13. Situācijās, kad apdrošināšanas gadījumu izraisa transportlīdzeklis ar spēkā esošu obligātās civiltiesiskās atbildības apdrošināšanas polisi, pašrisks netiek piemērots.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14. Apakšlimiti. Apdrošināšanas atlīdzība nedrīkst būt ierobežota ar jebkādiem atlīdzības apakšlimitiem atsevišķiem riskiem un/vai objektiem, tā var būt ierobežota tikai ar bojātā objekta apdrošinājuma summu.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15. Pēc apdrošināšanas atlīdzības izmaksas apdrošinājuma summa netiek samazināta, izņemot objekta pilnīga zuduma gadījumā. </w:t>
            </w:r>
          </w:p>
        </w:tc>
        <w:tc>
          <w:tcPr>
            <w:tcW w:w="4701" w:type="dxa"/>
            <w:shd w:val="clear" w:color="auto" w:fill="auto"/>
          </w:tcPr>
          <w:p w:rsidR="009C7FA3" w:rsidRPr="00C10E0E" w:rsidRDefault="009C7FA3" w:rsidP="009C7FA3">
            <w:pPr>
              <w:rPr>
                <w:sz w:val="22"/>
                <w:szCs w:val="22"/>
                <w:lang w:val="lv-LV"/>
              </w:rPr>
            </w:pPr>
          </w:p>
        </w:tc>
      </w:tr>
    </w:tbl>
    <w:p w:rsidR="00B21510" w:rsidRDefault="00B21510" w:rsidP="0049372E">
      <w:pPr>
        <w:pStyle w:val="a7"/>
        <w:rPr>
          <w:sz w:val="20"/>
          <w:szCs w:val="20"/>
          <w:lang w:val="lv-LV"/>
        </w:rPr>
      </w:pPr>
    </w:p>
    <w:p w:rsidR="00B21510" w:rsidRDefault="00B21510" w:rsidP="0049372E">
      <w:pPr>
        <w:pStyle w:val="a7"/>
        <w:rPr>
          <w:sz w:val="20"/>
          <w:szCs w:val="20"/>
          <w:lang w:val="lv-LV"/>
        </w:rPr>
      </w:pPr>
    </w:p>
    <w:p w:rsidR="0049372E" w:rsidRPr="00D52D21" w:rsidRDefault="0049372E" w:rsidP="0049372E">
      <w:pPr>
        <w:pStyle w:val="a7"/>
        <w:rPr>
          <w:szCs w:val="20"/>
          <w:lang w:val="lv-LV"/>
        </w:rPr>
      </w:pPr>
      <w:r w:rsidRPr="00D52D21">
        <w:rPr>
          <w:szCs w:val="20"/>
          <w:lang w:val="lv-LV"/>
        </w:rPr>
        <w:t>Pretendenta vai pilnvarotās personas paraksts</w:t>
      </w:r>
    </w:p>
    <w:p w:rsidR="00B21510" w:rsidRPr="00D52D21" w:rsidRDefault="00B21510" w:rsidP="0049372E">
      <w:pPr>
        <w:pStyle w:val="a7"/>
        <w:rPr>
          <w:szCs w:val="20"/>
          <w:lang w:val="lv-LV"/>
        </w:rPr>
      </w:pPr>
    </w:p>
    <w:p w:rsidR="00D52D21" w:rsidRDefault="0049372E" w:rsidP="007839C5">
      <w:pPr>
        <w:pStyle w:val="a7"/>
        <w:rPr>
          <w:szCs w:val="20"/>
          <w:lang w:val="lv-LV"/>
        </w:rPr>
      </w:pPr>
      <w:r w:rsidRPr="00D52D21">
        <w:rPr>
          <w:szCs w:val="20"/>
          <w:lang w:val="lv-LV"/>
        </w:rPr>
        <w:t>Parakstītāja vārds, uzvārds un amats: __________________</w:t>
      </w:r>
      <w:r w:rsidR="007839C5" w:rsidRPr="00D52D21">
        <w:rPr>
          <w:szCs w:val="20"/>
          <w:lang w:val="lv-LV"/>
        </w:rPr>
        <w:t xml:space="preserve">                                               </w:t>
      </w:r>
    </w:p>
    <w:p w:rsidR="00D52D21" w:rsidRDefault="00D52D21" w:rsidP="007839C5">
      <w:pPr>
        <w:pStyle w:val="a7"/>
        <w:rPr>
          <w:szCs w:val="20"/>
          <w:lang w:val="lv-LV"/>
        </w:rPr>
      </w:pPr>
    </w:p>
    <w:p w:rsidR="007839C5" w:rsidRPr="00D52D21" w:rsidRDefault="007839C5" w:rsidP="007839C5">
      <w:pPr>
        <w:pStyle w:val="a7"/>
        <w:rPr>
          <w:szCs w:val="20"/>
          <w:lang w:val="lv-LV"/>
        </w:rPr>
      </w:pPr>
      <w:r w:rsidRPr="00D52D21">
        <w:rPr>
          <w:szCs w:val="20"/>
          <w:lang w:val="lv-LV"/>
        </w:rPr>
        <w:t>Datums:____________</w:t>
      </w:r>
    </w:p>
    <w:p w:rsidR="00B21510" w:rsidRDefault="00B21510">
      <w:pPr>
        <w:rPr>
          <w:sz w:val="20"/>
          <w:szCs w:val="20"/>
          <w:lang w:val="lv-LV"/>
        </w:rPr>
      </w:pPr>
      <w:r>
        <w:rPr>
          <w:sz w:val="20"/>
          <w:szCs w:val="20"/>
          <w:lang w:val="lv-LV"/>
        </w:rPr>
        <w:br w:type="page"/>
      </w:r>
    </w:p>
    <w:p w:rsidR="0079609D" w:rsidRPr="00C10E0E" w:rsidRDefault="0079609D" w:rsidP="007839C5">
      <w:pPr>
        <w:jc w:val="right"/>
        <w:rPr>
          <w:sz w:val="20"/>
          <w:szCs w:val="20"/>
          <w:lang w:val="lv-LV"/>
        </w:rPr>
      </w:pPr>
      <w:r w:rsidRPr="00C10E0E">
        <w:rPr>
          <w:sz w:val="20"/>
          <w:szCs w:val="20"/>
          <w:lang w:val="lv-LV"/>
        </w:rPr>
        <w:lastRenderedPageBreak/>
        <w:t>Pielikums Nr.2</w:t>
      </w:r>
    </w:p>
    <w:p w:rsidR="0079609D" w:rsidRPr="00C10E0E" w:rsidRDefault="00261396" w:rsidP="0079609D">
      <w:pPr>
        <w:jc w:val="right"/>
        <w:rPr>
          <w:vanish/>
          <w:sz w:val="20"/>
          <w:szCs w:val="20"/>
          <w:lang w:val="lv-LV"/>
          <w:specVanish/>
        </w:rPr>
      </w:pPr>
      <w:r w:rsidRPr="00673669">
        <w:rPr>
          <w:color w:val="000000"/>
          <w:sz w:val="20"/>
          <w:szCs w:val="20"/>
          <w:lang w:val="lv-LV" w:eastAsia="lv-LV"/>
        </w:rPr>
        <w:t>Ziņojumam</w:t>
      </w:r>
      <w:r w:rsidRPr="00673669">
        <w:rPr>
          <w:color w:val="000000"/>
          <w:sz w:val="20"/>
          <w:szCs w:val="20"/>
          <w:lang w:val="lv-LV" w:eastAsia="lv-LV"/>
        </w:rPr>
        <w:br/>
        <w:t xml:space="preserve">„Videonovērošanas tīkla mezglu un ēkas Muzeja ielā 6, Daugavpilī apdrošināšana” </w:t>
      </w:r>
      <w:r w:rsidRPr="00673669">
        <w:rPr>
          <w:color w:val="000000"/>
          <w:sz w:val="20"/>
          <w:szCs w:val="20"/>
          <w:lang w:val="lv-LV" w:eastAsia="lv-LV"/>
        </w:rPr>
        <w:br/>
        <w:t xml:space="preserve"> identifikācijas Nr. DPPP202</w:t>
      </w:r>
      <w:r>
        <w:rPr>
          <w:color w:val="000000"/>
          <w:sz w:val="20"/>
          <w:szCs w:val="20"/>
          <w:lang w:val="lv-LV" w:eastAsia="lv-LV"/>
        </w:rPr>
        <w:t>1/16</w:t>
      </w:r>
      <w:r w:rsidRPr="00673669">
        <w:rPr>
          <w:color w:val="000000"/>
          <w:sz w:val="20"/>
          <w:szCs w:val="20"/>
          <w:lang w:val="lv-LV" w:eastAsia="lv-LV"/>
        </w:rPr>
        <w:t>-N</w:t>
      </w:r>
      <w:r w:rsidR="0079609D" w:rsidRPr="00C10E0E">
        <w:rPr>
          <w:sz w:val="20"/>
          <w:szCs w:val="20"/>
          <w:lang w:val="lv-LV"/>
        </w:rPr>
        <w:t xml:space="preserve"> </w:t>
      </w:r>
    </w:p>
    <w:p w:rsidR="0079609D" w:rsidRPr="00C10E0E" w:rsidRDefault="0079609D" w:rsidP="0079609D">
      <w:pPr>
        <w:tabs>
          <w:tab w:val="num" w:pos="567"/>
        </w:tabs>
        <w:ind w:left="4500" w:right="38"/>
        <w:jc w:val="right"/>
        <w:rPr>
          <w:sz w:val="20"/>
          <w:szCs w:val="20"/>
          <w:lang w:val="lv-LV"/>
        </w:rPr>
      </w:pPr>
      <w:r w:rsidRPr="00C10E0E">
        <w:rPr>
          <w:sz w:val="20"/>
          <w:szCs w:val="20"/>
          <w:lang w:val="lv-LV"/>
        </w:rPr>
        <w:t xml:space="preserve"> </w:t>
      </w:r>
    </w:p>
    <w:p w:rsidR="0079609D" w:rsidRPr="00C10E0E" w:rsidRDefault="0079609D" w:rsidP="0079609D">
      <w:pPr>
        <w:tabs>
          <w:tab w:val="num" w:pos="567"/>
        </w:tabs>
        <w:ind w:left="4500" w:right="38"/>
        <w:jc w:val="right"/>
        <w:rPr>
          <w:lang w:val="lv-LV"/>
        </w:rPr>
      </w:pPr>
    </w:p>
    <w:p w:rsidR="0079609D" w:rsidRPr="00C10E0E" w:rsidRDefault="0079609D" w:rsidP="0079609D">
      <w:pPr>
        <w:jc w:val="center"/>
        <w:rPr>
          <w:b/>
          <w:bCs/>
          <w:color w:val="000000"/>
          <w:szCs w:val="28"/>
          <w:lang w:val="lv-LV"/>
        </w:rPr>
      </w:pPr>
    </w:p>
    <w:p w:rsidR="0079609D" w:rsidRPr="00C10E0E" w:rsidRDefault="0079609D" w:rsidP="0079609D">
      <w:pPr>
        <w:jc w:val="center"/>
        <w:rPr>
          <w:b/>
          <w:color w:val="000000"/>
          <w:lang w:val="lv-LV"/>
        </w:rPr>
      </w:pPr>
      <w:r w:rsidRPr="00C10E0E">
        <w:rPr>
          <w:b/>
          <w:color w:val="000000"/>
          <w:lang w:val="lv-LV"/>
        </w:rPr>
        <w:t>FINANŠU PIEDĀVĀJUMA FORMA</w:t>
      </w:r>
    </w:p>
    <w:p w:rsidR="0079609D" w:rsidRPr="00C10E0E" w:rsidRDefault="0079609D" w:rsidP="0079609D">
      <w:pPr>
        <w:jc w:val="center"/>
        <w:rPr>
          <w:i/>
          <w:color w:val="000000"/>
          <w:lang w:val="lv-LV"/>
        </w:rPr>
      </w:pPr>
      <w:r w:rsidRPr="00C10E0E">
        <w:rPr>
          <w:i/>
          <w:color w:val="000000"/>
          <w:lang w:val="lv-LV"/>
        </w:rPr>
        <w:t>(Pretendenta Finanšu piedāvājums)</w:t>
      </w:r>
    </w:p>
    <w:p w:rsidR="0079609D" w:rsidRPr="00C10E0E" w:rsidRDefault="0079609D" w:rsidP="0079609D">
      <w:pPr>
        <w:rPr>
          <w:lang w:val="lv-LV"/>
        </w:rPr>
      </w:pPr>
    </w:p>
    <w:p w:rsidR="0079609D" w:rsidRPr="00C10E0E" w:rsidRDefault="0079609D" w:rsidP="0079609D">
      <w:pPr>
        <w:rPr>
          <w:i/>
          <w:lang w:val="lv-LV"/>
        </w:rPr>
      </w:pPr>
      <w:r w:rsidRPr="00C10E0E">
        <w:rPr>
          <w:lang w:val="lv-LV"/>
        </w:rPr>
        <w:t>&lt;</w:t>
      </w:r>
      <w:r w:rsidRPr="00C10E0E">
        <w:rPr>
          <w:i/>
          <w:lang w:val="lv-LV"/>
        </w:rPr>
        <w:t>Vietas nosaukums&gt;, &lt;gads&gt;.gada &lt;datums&gt;.&lt;mēnesis&gt;</w:t>
      </w:r>
    </w:p>
    <w:p w:rsidR="0079609D" w:rsidRPr="00C10E0E" w:rsidRDefault="0079609D" w:rsidP="0079609D">
      <w:pPr>
        <w:rPr>
          <w:lang w:val="lv-LV"/>
        </w:rPr>
      </w:pPr>
    </w:p>
    <w:p w:rsidR="0079609D" w:rsidRPr="00C10E0E" w:rsidRDefault="0079609D" w:rsidP="0079609D">
      <w:pPr>
        <w:rPr>
          <w:i/>
          <w:lang w:val="lv-LV"/>
        </w:rPr>
      </w:pPr>
      <w:r w:rsidRPr="00C10E0E">
        <w:rPr>
          <w:i/>
          <w:lang w:val="lv-LV"/>
        </w:rPr>
        <w:t>&lt;Pretendenta nosaukums &gt;</w:t>
      </w:r>
    </w:p>
    <w:p w:rsidR="0079609D" w:rsidRPr="00C10E0E" w:rsidRDefault="0079609D" w:rsidP="0079609D">
      <w:pPr>
        <w:rPr>
          <w:i/>
          <w:lang w:val="lv-LV"/>
        </w:rPr>
      </w:pPr>
      <w:r w:rsidRPr="00C10E0E">
        <w:rPr>
          <w:i/>
          <w:lang w:val="lv-LV"/>
        </w:rPr>
        <w:t>&lt;reģistrācijas numurs vai personas kods &gt;</w:t>
      </w:r>
    </w:p>
    <w:p w:rsidR="0079609D" w:rsidRPr="00C10E0E" w:rsidRDefault="0079609D" w:rsidP="0079609D">
      <w:pPr>
        <w:rPr>
          <w:lang w:val="lv-LV"/>
        </w:rPr>
      </w:pPr>
    </w:p>
    <w:p w:rsidR="0079609D" w:rsidRPr="00C10E0E" w:rsidRDefault="0079609D" w:rsidP="0079609D">
      <w:pPr>
        <w:jc w:val="both"/>
        <w:rPr>
          <w:b/>
          <w:lang w:val="lv-LV"/>
        </w:rPr>
      </w:pPr>
      <w:r w:rsidRPr="00C10E0E">
        <w:rPr>
          <w:shd w:val="clear" w:color="auto" w:fill="BFBFBF"/>
          <w:lang w:val="lv-LV"/>
        </w:rPr>
        <w:t xml:space="preserve">[Iepazinušies]/[Iepazinies] </w:t>
      </w:r>
      <w:r w:rsidRPr="00C10E0E">
        <w:rPr>
          <w:lang w:val="lv-LV"/>
        </w:rPr>
        <w:t xml:space="preserve">ar </w:t>
      </w:r>
      <w:r w:rsidR="00B33323" w:rsidRPr="00C10E0E">
        <w:rPr>
          <w:lang w:val="lv-LV"/>
        </w:rPr>
        <w:t>Daugavpils pilsētas pašvaldības policijas iepirkuma ziņojuma</w:t>
      </w:r>
      <w:r w:rsidRPr="00C10E0E">
        <w:rPr>
          <w:lang w:val="lv-LV"/>
        </w:rPr>
        <w:t xml:space="preserve"> “</w:t>
      </w:r>
      <w:r w:rsidR="00B33323" w:rsidRPr="00C10E0E">
        <w:rPr>
          <w:color w:val="000000"/>
          <w:lang w:val="lv-LV"/>
        </w:rPr>
        <w:t>Videonovērošanas</w:t>
      </w:r>
      <w:r w:rsidR="002F63C7" w:rsidRPr="00C10E0E">
        <w:rPr>
          <w:color w:val="000000"/>
          <w:lang w:val="lv-LV"/>
        </w:rPr>
        <w:t xml:space="preserve"> </w:t>
      </w:r>
      <w:r w:rsidR="0083564E" w:rsidRPr="00C10E0E">
        <w:rPr>
          <w:color w:val="000000"/>
          <w:lang w:val="lv-LV"/>
        </w:rPr>
        <w:t>tīkla</w:t>
      </w:r>
      <w:r w:rsidR="00B33323" w:rsidRPr="00C10E0E">
        <w:rPr>
          <w:color w:val="000000"/>
          <w:lang w:val="lv-LV"/>
        </w:rPr>
        <w:t xml:space="preserve"> mezglu un ēkas Muzeja ielā 6, Daugavpilī apdrošināšana</w:t>
      </w:r>
      <w:r w:rsidRPr="00C10E0E">
        <w:rPr>
          <w:bCs/>
          <w:lang w:val="lv-LV"/>
        </w:rPr>
        <w:t>”</w:t>
      </w:r>
      <w:r w:rsidRPr="00C10E0E">
        <w:rPr>
          <w:lang w:val="lv-LV"/>
        </w:rPr>
        <w:t xml:space="preserve"> (</w:t>
      </w:r>
      <w:r w:rsidR="00B33323" w:rsidRPr="00C10E0E">
        <w:rPr>
          <w:lang w:val="lv-LV"/>
        </w:rPr>
        <w:t>Identifikācijas numurs</w:t>
      </w:r>
      <w:r w:rsidRPr="00C10E0E">
        <w:rPr>
          <w:lang w:val="lv-LV"/>
        </w:rPr>
        <w:t xml:space="preserve"> Nr. </w:t>
      </w:r>
      <w:r w:rsidR="00AB7150" w:rsidRPr="00C10E0E">
        <w:rPr>
          <w:lang w:val="lv-LV"/>
        </w:rPr>
        <w:t>DPPP20</w:t>
      </w:r>
      <w:r w:rsidR="000A121F">
        <w:rPr>
          <w:lang w:val="lv-LV"/>
        </w:rPr>
        <w:t>21</w:t>
      </w:r>
      <w:r w:rsidRPr="00C10E0E">
        <w:rPr>
          <w:lang w:val="lv-LV"/>
        </w:rPr>
        <w:t>/</w:t>
      </w:r>
      <w:r w:rsidR="000A121F">
        <w:rPr>
          <w:lang w:val="lv-LV"/>
        </w:rPr>
        <w:t>16</w:t>
      </w:r>
      <w:r w:rsidR="002F63C7" w:rsidRPr="00C10E0E">
        <w:rPr>
          <w:lang w:val="lv-LV"/>
        </w:rPr>
        <w:t>-NI</w:t>
      </w:r>
      <w:r w:rsidRPr="00C10E0E">
        <w:rPr>
          <w:lang w:val="lv-LV"/>
        </w:rPr>
        <w:t xml:space="preserve">) </w:t>
      </w:r>
      <w:r w:rsidR="002F63C7" w:rsidRPr="00C10E0E">
        <w:rPr>
          <w:lang w:val="lv-LV"/>
        </w:rPr>
        <w:t>ziņojumu</w:t>
      </w:r>
      <w:r w:rsidRPr="00C10E0E">
        <w:rPr>
          <w:lang w:val="lv-LV"/>
        </w:rPr>
        <w:t xml:space="preserve">, </w:t>
      </w:r>
    </w:p>
    <w:p w:rsidR="0079609D" w:rsidRPr="00C10E0E" w:rsidRDefault="0079609D" w:rsidP="0079609D">
      <w:pPr>
        <w:jc w:val="both"/>
        <w:rPr>
          <w:lang w:val="lv-LV"/>
        </w:rPr>
      </w:pPr>
    </w:p>
    <w:p w:rsidR="0079609D" w:rsidRPr="00C10E0E" w:rsidRDefault="0079609D" w:rsidP="0079609D">
      <w:pPr>
        <w:jc w:val="both"/>
        <w:rPr>
          <w:lang w:val="lv-LV"/>
        </w:rPr>
      </w:pPr>
      <w:r w:rsidRPr="00C10E0E">
        <w:rPr>
          <w:lang w:val="lv-LV"/>
        </w:rPr>
        <w:t xml:space="preserve">Apliecinām, ka mūsu finanšu piedāvājums par visu </w:t>
      </w:r>
      <w:r w:rsidRPr="00C10E0E">
        <w:rPr>
          <w:b/>
          <w:u w:val="single"/>
          <w:lang w:val="lv-LV"/>
        </w:rPr>
        <w:t>iepirkuma priekšmetu ir</w:t>
      </w:r>
      <w:r w:rsidRPr="00C10E0E">
        <w:rPr>
          <w:u w:val="single"/>
          <w:lang w:val="lv-LV"/>
        </w:rPr>
        <w:t>:</w:t>
      </w:r>
    </w:p>
    <w:p w:rsidR="0079609D" w:rsidRPr="00C10E0E" w:rsidRDefault="0079609D" w:rsidP="0079609D">
      <w:pPr>
        <w:jc w:val="both"/>
        <w:rPr>
          <w:b/>
          <w:lang w:val="lv-LV"/>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3866"/>
        <w:gridCol w:w="1403"/>
        <w:gridCol w:w="1947"/>
        <w:gridCol w:w="1442"/>
      </w:tblGrid>
      <w:tr w:rsidR="0079609D" w:rsidRPr="00C10E0E" w:rsidTr="0079609D">
        <w:trPr>
          <w:jc w:val="center"/>
        </w:trPr>
        <w:tc>
          <w:tcPr>
            <w:tcW w:w="12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Nr.p.k.</w:t>
            </w:r>
          </w:p>
        </w:tc>
        <w:tc>
          <w:tcPr>
            <w:tcW w:w="38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Iepirkuma priekšmets</w:t>
            </w:r>
          </w:p>
        </w:tc>
        <w:tc>
          <w:tcPr>
            <w:tcW w:w="1403" w:type="dxa"/>
            <w:shd w:val="clear" w:color="auto" w:fill="F2F2F2"/>
          </w:tcPr>
          <w:p w:rsidR="0079609D" w:rsidRPr="00C10E0E" w:rsidRDefault="0079609D" w:rsidP="0079609D">
            <w:pPr>
              <w:jc w:val="center"/>
              <w:rPr>
                <w:b/>
                <w:lang w:val="lv-LV"/>
              </w:rPr>
            </w:pPr>
            <w:r w:rsidRPr="00C10E0E">
              <w:rPr>
                <w:b/>
                <w:lang w:val="lv-LV"/>
              </w:rPr>
              <w:t>Pašrisks EUR</w:t>
            </w:r>
          </w:p>
        </w:tc>
        <w:tc>
          <w:tcPr>
            <w:tcW w:w="1947" w:type="dxa"/>
            <w:shd w:val="clear" w:color="auto" w:fill="F2F2F2"/>
          </w:tcPr>
          <w:p w:rsidR="0079609D" w:rsidRPr="00C10E0E" w:rsidRDefault="0079609D" w:rsidP="0079609D">
            <w:pPr>
              <w:jc w:val="center"/>
              <w:rPr>
                <w:b/>
                <w:lang w:val="lv-LV"/>
              </w:rPr>
            </w:pPr>
            <w:r w:rsidRPr="00C10E0E">
              <w:rPr>
                <w:b/>
                <w:lang w:val="lv-LV"/>
              </w:rPr>
              <w:t>Kopējais atbildības limits EUR</w:t>
            </w:r>
          </w:p>
        </w:tc>
        <w:tc>
          <w:tcPr>
            <w:tcW w:w="1442" w:type="dxa"/>
            <w:shd w:val="clear" w:color="auto" w:fill="F2F2F2"/>
          </w:tcPr>
          <w:p w:rsidR="0079609D" w:rsidRPr="00C10E0E" w:rsidRDefault="0079609D" w:rsidP="0079609D">
            <w:pPr>
              <w:jc w:val="center"/>
              <w:rPr>
                <w:b/>
                <w:lang w:val="lv-LV"/>
              </w:rPr>
            </w:pPr>
            <w:r w:rsidRPr="00C10E0E">
              <w:rPr>
                <w:b/>
                <w:lang w:val="lv-LV"/>
              </w:rPr>
              <w:t>Prēmija EUR</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1.</w:t>
            </w:r>
          </w:p>
        </w:tc>
        <w:tc>
          <w:tcPr>
            <w:tcW w:w="3866" w:type="dxa"/>
            <w:shd w:val="clear" w:color="auto" w:fill="auto"/>
            <w:vAlign w:val="bottom"/>
          </w:tcPr>
          <w:p w:rsidR="0079609D" w:rsidRPr="00C10E0E" w:rsidRDefault="00B33323" w:rsidP="0079609D">
            <w:pPr>
              <w:jc w:val="both"/>
              <w:rPr>
                <w:lang w:val="lv-LV"/>
              </w:rPr>
            </w:pPr>
            <w:r w:rsidRPr="00C10E0E">
              <w:rPr>
                <w:lang w:val="lv-LV"/>
              </w:rPr>
              <w:t>Ēkas Muzeja iela 6, Daugavpilī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b/>
                <w:lang w:val="lv-LV"/>
              </w:rPr>
            </w:pPr>
            <w:r w:rsidRPr="00C10E0E">
              <w:rPr>
                <w:b/>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r w:rsidRPr="00C10E0E">
              <w:rPr>
                <w:lang w:val="lv-LV"/>
              </w:rPr>
              <w:t>**</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2.</w:t>
            </w:r>
          </w:p>
        </w:tc>
        <w:tc>
          <w:tcPr>
            <w:tcW w:w="3866" w:type="dxa"/>
            <w:shd w:val="clear" w:color="auto" w:fill="auto"/>
            <w:vAlign w:val="bottom"/>
          </w:tcPr>
          <w:p w:rsidR="0079609D" w:rsidRPr="00C10E0E" w:rsidRDefault="00B33323" w:rsidP="007839C5">
            <w:pPr>
              <w:rPr>
                <w:lang w:val="lv-LV"/>
              </w:rPr>
            </w:pPr>
            <w:r w:rsidRPr="00C10E0E">
              <w:rPr>
                <w:bCs/>
                <w:lang w:val="lv-LV"/>
              </w:rPr>
              <w:t xml:space="preserve">Videonovērošanas </w:t>
            </w:r>
            <w:r w:rsidR="007839C5" w:rsidRPr="00C10E0E">
              <w:rPr>
                <w:bCs/>
                <w:lang w:val="lv-LV"/>
              </w:rPr>
              <w:t xml:space="preserve"> tīkla </w:t>
            </w:r>
            <w:r w:rsidRPr="00C10E0E">
              <w:rPr>
                <w:bCs/>
                <w:lang w:val="lv-LV"/>
              </w:rPr>
              <w:t>mezglu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lang w:val="lv-LV"/>
              </w:rPr>
            </w:pPr>
            <w:r w:rsidRPr="00C10E0E">
              <w:rPr>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p>
        </w:tc>
      </w:tr>
      <w:tr w:rsidR="00474BCF" w:rsidRPr="00C10E0E" w:rsidTr="0079609D">
        <w:trPr>
          <w:jc w:val="center"/>
        </w:trPr>
        <w:tc>
          <w:tcPr>
            <w:tcW w:w="1266" w:type="dxa"/>
            <w:shd w:val="clear" w:color="auto" w:fill="auto"/>
            <w:vAlign w:val="center"/>
          </w:tcPr>
          <w:p w:rsidR="00474BCF" w:rsidRPr="00C10E0E" w:rsidRDefault="00474BCF" w:rsidP="0079609D">
            <w:pPr>
              <w:jc w:val="center"/>
              <w:rPr>
                <w:lang w:val="lv-LV"/>
              </w:rPr>
            </w:pPr>
            <w:r>
              <w:rPr>
                <w:lang w:val="lv-LV"/>
              </w:rPr>
              <w:t>3.</w:t>
            </w:r>
          </w:p>
        </w:tc>
        <w:tc>
          <w:tcPr>
            <w:tcW w:w="3866" w:type="dxa"/>
            <w:shd w:val="clear" w:color="auto" w:fill="auto"/>
            <w:vAlign w:val="bottom"/>
          </w:tcPr>
          <w:p w:rsidR="00474BCF" w:rsidRDefault="00474BCF" w:rsidP="007839C5">
            <w:pPr>
              <w:rPr>
                <w:bCs/>
                <w:lang w:val="lv-LV"/>
              </w:rPr>
            </w:pPr>
            <w:r>
              <w:rPr>
                <w:bCs/>
                <w:lang w:val="lv-LV"/>
              </w:rPr>
              <w:t>Mobilo videonovērošanas kameru apdrošināšana</w:t>
            </w:r>
          </w:p>
          <w:p w:rsidR="00BA2DB2" w:rsidRPr="00C10E0E" w:rsidRDefault="00BA2DB2" w:rsidP="007839C5">
            <w:pPr>
              <w:rPr>
                <w:bCs/>
                <w:lang w:val="lv-LV"/>
              </w:rPr>
            </w:pPr>
            <w:r>
              <w:rPr>
                <w:bCs/>
                <w:lang w:val="lv-LV"/>
              </w:rPr>
              <w:t xml:space="preserve">(Mobilās videonovērošanas kameras tiek izvietotas konkretājā vietā uz noteiktu laika periodu (no 1 mēneša līdz 6 mēnešiem)) </w:t>
            </w:r>
          </w:p>
        </w:tc>
        <w:tc>
          <w:tcPr>
            <w:tcW w:w="1403" w:type="dxa"/>
            <w:shd w:val="clear" w:color="auto" w:fill="auto"/>
            <w:vAlign w:val="center"/>
          </w:tcPr>
          <w:p w:rsidR="00474BCF" w:rsidRPr="00C10E0E" w:rsidRDefault="00474BCF" w:rsidP="0079609D">
            <w:pPr>
              <w:jc w:val="center"/>
              <w:rPr>
                <w:color w:val="000000"/>
                <w:lang w:val="lv-LV"/>
              </w:rPr>
            </w:pPr>
            <w:r>
              <w:rPr>
                <w:color w:val="000000"/>
                <w:lang w:val="lv-LV"/>
              </w:rPr>
              <w:t>200</w:t>
            </w:r>
          </w:p>
        </w:tc>
        <w:tc>
          <w:tcPr>
            <w:tcW w:w="1947" w:type="dxa"/>
            <w:shd w:val="clear" w:color="auto" w:fill="auto"/>
            <w:vAlign w:val="center"/>
          </w:tcPr>
          <w:p w:rsidR="00474BCF" w:rsidRPr="00C10E0E" w:rsidRDefault="00474BCF" w:rsidP="00474BCF">
            <w:pPr>
              <w:jc w:val="center"/>
              <w:rPr>
                <w:lang w:val="lv-LV"/>
              </w:rPr>
            </w:pPr>
            <w:r w:rsidRPr="00C10E0E">
              <w:rPr>
                <w:lang w:val="lv-LV"/>
              </w:rPr>
              <w:t>&lt; &gt;</w:t>
            </w:r>
          </w:p>
        </w:tc>
        <w:tc>
          <w:tcPr>
            <w:tcW w:w="1442" w:type="dxa"/>
            <w:shd w:val="clear" w:color="auto" w:fill="auto"/>
            <w:vAlign w:val="center"/>
          </w:tcPr>
          <w:p w:rsidR="00474BCF" w:rsidRPr="00C10E0E" w:rsidRDefault="00474BCF" w:rsidP="00474BCF">
            <w:pPr>
              <w:jc w:val="center"/>
              <w:rPr>
                <w:lang w:val="lv-LV"/>
              </w:rPr>
            </w:pPr>
            <w:r w:rsidRPr="00C10E0E">
              <w:rPr>
                <w:b/>
                <w:lang w:val="lv-LV"/>
              </w:rPr>
              <w:t>&lt; &gt;</w:t>
            </w:r>
          </w:p>
        </w:tc>
      </w:tr>
      <w:tr w:rsidR="0079609D" w:rsidRPr="00C10E0E" w:rsidTr="0079609D">
        <w:trPr>
          <w:jc w:val="center"/>
        </w:trPr>
        <w:tc>
          <w:tcPr>
            <w:tcW w:w="8482" w:type="dxa"/>
            <w:gridSpan w:val="4"/>
            <w:shd w:val="clear" w:color="auto" w:fill="auto"/>
            <w:vAlign w:val="center"/>
          </w:tcPr>
          <w:p w:rsidR="0079609D" w:rsidRPr="00C10E0E" w:rsidRDefault="0079609D" w:rsidP="0079609D">
            <w:pPr>
              <w:jc w:val="right"/>
              <w:rPr>
                <w:lang w:val="lv-LV"/>
              </w:rPr>
            </w:pPr>
            <w:r w:rsidRPr="00C10E0E">
              <w:rPr>
                <w:b/>
                <w:bCs/>
                <w:lang w:val="lv-LV" w:eastAsia="zh-CN"/>
              </w:rPr>
              <w:t>Kopā:</w:t>
            </w:r>
          </w:p>
        </w:tc>
        <w:tc>
          <w:tcPr>
            <w:tcW w:w="1442" w:type="dxa"/>
            <w:shd w:val="clear" w:color="auto" w:fill="auto"/>
          </w:tcPr>
          <w:p w:rsidR="0079609D" w:rsidRPr="00C10E0E" w:rsidRDefault="0079609D" w:rsidP="0079609D">
            <w:pPr>
              <w:jc w:val="center"/>
              <w:rPr>
                <w:lang w:val="lv-LV"/>
              </w:rPr>
            </w:pPr>
            <w:r w:rsidRPr="00C10E0E">
              <w:rPr>
                <w:b/>
                <w:lang w:val="lv-LV"/>
              </w:rPr>
              <w:t>&lt; &gt;</w:t>
            </w:r>
          </w:p>
        </w:tc>
      </w:tr>
    </w:tbl>
    <w:p w:rsidR="0079609D" w:rsidRPr="00C10E0E" w:rsidRDefault="0079609D" w:rsidP="0079609D">
      <w:pPr>
        <w:jc w:val="both"/>
        <w:rPr>
          <w:rFonts w:eastAsia="Calibri"/>
          <w:b/>
          <w:lang w:val="lv-LV"/>
        </w:rPr>
      </w:pPr>
      <w:r w:rsidRPr="00C10E0E">
        <w:rPr>
          <w:rFonts w:eastAsia="Calibri"/>
          <w:b/>
          <w:lang w:val="lv-LV"/>
        </w:rPr>
        <w:t>*Attiecībā uz stiklojuma apdrošināšanu visiem apdrošināmajiem objektiem, kas minēti iepirkuma ziņojuma pielikumā</w:t>
      </w:r>
      <w:r w:rsidR="0083102B" w:rsidRPr="00C10E0E">
        <w:rPr>
          <w:rFonts w:eastAsia="Calibri"/>
          <w:b/>
          <w:lang w:val="lv-LV"/>
        </w:rPr>
        <w:t xml:space="preserve"> Nr.4</w:t>
      </w:r>
      <w:r w:rsidRPr="00C10E0E">
        <w:rPr>
          <w:rFonts w:eastAsia="Calibri"/>
          <w:b/>
          <w:lang w:val="lv-LV"/>
        </w:rPr>
        <w:t xml:space="preserve">, tiek noteikts atsevišķs pašrisks EUR 0,00 (nulle </w:t>
      </w:r>
      <w:r w:rsidRPr="00C10E0E">
        <w:rPr>
          <w:rFonts w:eastAsia="Calibri"/>
          <w:b/>
          <w:i/>
          <w:lang w:val="lv-LV"/>
        </w:rPr>
        <w:t>euro</w:t>
      </w:r>
      <w:r w:rsidRPr="00C10E0E">
        <w:rPr>
          <w:rFonts w:eastAsia="Calibri"/>
          <w:b/>
          <w:lang w:val="lv-LV"/>
        </w:rPr>
        <w:t xml:space="preserve"> un 00 centi). </w:t>
      </w:r>
    </w:p>
    <w:p w:rsidR="0079609D" w:rsidRPr="00C10E0E" w:rsidRDefault="0079609D" w:rsidP="0079609D">
      <w:pPr>
        <w:jc w:val="both"/>
        <w:rPr>
          <w:rFonts w:eastAsia="Calibri"/>
          <w:b/>
          <w:lang w:val="lv-LV"/>
        </w:rPr>
      </w:pPr>
    </w:p>
    <w:p w:rsidR="0079609D" w:rsidRPr="00C10E0E" w:rsidRDefault="00885C48" w:rsidP="0079609D">
      <w:pPr>
        <w:tabs>
          <w:tab w:val="center" w:pos="4153"/>
          <w:tab w:val="right" w:pos="8306"/>
        </w:tabs>
        <w:spacing w:before="120"/>
        <w:jc w:val="both"/>
        <w:rPr>
          <w:lang w:val="lv-LV"/>
        </w:rPr>
      </w:pPr>
      <w:r>
        <w:rPr>
          <w:lang w:val="lv-LV"/>
        </w:rPr>
        <w:t>Piedāvātā cena aprēķināta, ietvē</w:t>
      </w:r>
      <w:r w:rsidR="0079609D" w:rsidRPr="00C10E0E">
        <w:rPr>
          <w:lang w:val="lv-LV"/>
        </w:rPr>
        <w:t>ro</w:t>
      </w:r>
      <w:r>
        <w:rPr>
          <w:lang w:val="lv-LV"/>
        </w:rPr>
        <w:t>jo</w:t>
      </w:r>
      <w:r w:rsidR="0079609D" w:rsidRPr="00C10E0E">
        <w:rPr>
          <w:lang w:val="lv-LV"/>
        </w:rPr>
        <w:t xml:space="preserve">t pilnu samaksu par iepirkuma līgumā paredzēto saistību izpildi, kā arī citas izmaksas, kas nav norādīti </w:t>
      </w:r>
      <w:r w:rsidR="00A7429E" w:rsidRPr="00C10E0E">
        <w:rPr>
          <w:lang w:val="lv-LV"/>
        </w:rPr>
        <w:t>ziņojuma</w:t>
      </w:r>
      <w:r w:rsidR="0079609D" w:rsidRPr="00C10E0E">
        <w:rPr>
          <w:lang w:val="lv-LV"/>
        </w:rPr>
        <w:t xml:space="preserve"> dokumentos, bet uzskatāmi par nepieciešamiem iepirkuma līguma pienācīgai un kvalitatīvai izpildei.</w:t>
      </w:r>
    </w:p>
    <w:p w:rsidR="0079609D" w:rsidRPr="00C10E0E" w:rsidRDefault="0079609D" w:rsidP="0079609D">
      <w:pPr>
        <w:rPr>
          <w:b/>
          <w:lang w:val="lv-LV"/>
        </w:rPr>
      </w:pPr>
    </w:p>
    <w:p w:rsidR="0079609D" w:rsidRPr="00C10E0E" w:rsidRDefault="0079609D" w:rsidP="0079609D">
      <w:pPr>
        <w:ind w:left="720"/>
        <w:rPr>
          <w:color w:val="000000"/>
          <w:lang w:val="lv-LV"/>
        </w:rPr>
      </w:pPr>
    </w:p>
    <w:p w:rsidR="0079609D" w:rsidRPr="00C10E0E" w:rsidRDefault="0079609D" w:rsidP="0079609D">
      <w:pPr>
        <w:rPr>
          <w:color w:val="000000"/>
          <w:lang w:val="lv-LV"/>
        </w:rPr>
      </w:pPr>
    </w:p>
    <w:p w:rsidR="0079609D" w:rsidRPr="00C10E0E" w:rsidRDefault="0079609D" w:rsidP="0079609D">
      <w:pPr>
        <w:rPr>
          <w:lang w:val="lv-LV"/>
        </w:rPr>
      </w:pPr>
      <w:r w:rsidRPr="00C10E0E">
        <w:rPr>
          <w:lang w:val="lv-LV"/>
        </w:rPr>
        <w:t>_________________________________________________________________________</w:t>
      </w:r>
    </w:p>
    <w:p w:rsidR="0079609D" w:rsidRPr="00C10E0E" w:rsidRDefault="0079609D" w:rsidP="0079609D">
      <w:pPr>
        <w:rPr>
          <w:color w:val="000000"/>
          <w:lang w:val="lv-LV"/>
        </w:rPr>
      </w:pPr>
      <w:r w:rsidRPr="00C10E0E">
        <w:rPr>
          <w:lang w:val="lv-LV"/>
        </w:rPr>
        <w:t xml:space="preserve"> (pretendenta  nosaukums)</w:t>
      </w:r>
      <w:r w:rsidRPr="00C10E0E">
        <w:rPr>
          <w:lang w:val="lv-LV"/>
        </w:rPr>
        <w:tab/>
        <w:t xml:space="preserve"> (amats) </w:t>
      </w:r>
      <w:r w:rsidRPr="00C10E0E">
        <w:rPr>
          <w:lang w:val="lv-LV"/>
        </w:rPr>
        <w:tab/>
        <w:t>(paraksts)</w:t>
      </w:r>
      <w:r w:rsidRPr="00C10E0E">
        <w:rPr>
          <w:lang w:val="lv-LV"/>
        </w:rPr>
        <w:tab/>
      </w:r>
      <w:r w:rsidRPr="00C10E0E">
        <w:rPr>
          <w:lang w:val="lv-LV"/>
        </w:rPr>
        <w:tab/>
      </w:r>
      <w:r w:rsidRPr="00C10E0E">
        <w:rPr>
          <w:color w:val="000000"/>
          <w:lang w:val="lv-LV"/>
        </w:rPr>
        <w:t>(vārds, uzvārds)</w:t>
      </w: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jc w:val="right"/>
        <w:rPr>
          <w:vanish/>
          <w:sz w:val="20"/>
          <w:szCs w:val="20"/>
          <w:lang w:val="lv-LV"/>
          <w:specVanish/>
        </w:rPr>
      </w:pPr>
    </w:p>
    <w:p w:rsidR="0049372E" w:rsidRPr="00C10E0E" w:rsidRDefault="0083102B" w:rsidP="0049372E">
      <w:pPr>
        <w:pStyle w:val="12"/>
        <w:tabs>
          <w:tab w:val="left" w:pos="1440"/>
        </w:tabs>
        <w:suppressAutoHyphens w:val="0"/>
        <w:spacing w:before="120"/>
        <w:ind w:left="-425"/>
        <w:jc w:val="right"/>
        <w:rPr>
          <w:sz w:val="20"/>
          <w:szCs w:val="20"/>
        </w:rPr>
      </w:pPr>
      <w:r w:rsidRPr="00C10E0E">
        <w:rPr>
          <w:sz w:val="20"/>
          <w:szCs w:val="20"/>
        </w:rPr>
        <w:t>Pielikums Nr.3</w:t>
      </w:r>
    </w:p>
    <w:p w:rsidR="0049372E" w:rsidRPr="00C10E0E" w:rsidRDefault="00261396" w:rsidP="0049372E">
      <w:pPr>
        <w:tabs>
          <w:tab w:val="left" w:pos="0"/>
        </w:tabs>
        <w:jc w:val="right"/>
        <w:rPr>
          <w:sz w:val="20"/>
          <w:szCs w:val="20"/>
          <w:lang w:val="lv-LV"/>
        </w:rPr>
      </w:pPr>
      <w:r w:rsidRPr="00673669">
        <w:rPr>
          <w:color w:val="000000"/>
          <w:sz w:val="20"/>
          <w:szCs w:val="20"/>
          <w:lang w:val="lv-LV" w:eastAsia="lv-LV"/>
        </w:rPr>
        <w:t>Ziņojumam</w:t>
      </w:r>
      <w:r w:rsidRPr="00673669">
        <w:rPr>
          <w:color w:val="000000"/>
          <w:sz w:val="20"/>
          <w:szCs w:val="20"/>
          <w:lang w:val="lv-LV" w:eastAsia="lv-LV"/>
        </w:rPr>
        <w:br/>
        <w:t xml:space="preserve">„Videonovērošanas tīkla mezglu un ēkas Muzeja ielā 6, Daugavpilī apdrošināšana” </w:t>
      </w:r>
      <w:r w:rsidRPr="00673669">
        <w:rPr>
          <w:color w:val="000000"/>
          <w:sz w:val="20"/>
          <w:szCs w:val="20"/>
          <w:lang w:val="lv-LV" w:eastAsia="lv-LV"/>
        </w:rPr>
        <w:br/>
        <w:t xml:space="preserve"> identifikācijas Nr. DPPP202</w:t>
      </w:r>
      <w:r>
        <w:rPr>
          <w:color w:val="000000"/>
          <w:sz w:val="20"/>
          <w:szCs w:val="20"/>
          <w:lang w:val="lv-LV" w:eastAsia="lv-LV"/>
        </w:rPr>
        <w:t>1/16</w:t>
      </w:r>
      <w:r w:rsidRPr="00673669">
        <w:rPr>
          <w:color w:val="000000"/>
          <w:sz w:val="20"/>
          <w:szCs w:val="20"/>
          <w:lang w:val="lv-LV" w:eastAsia="lv-LV"/>
        </w:rPr>
        <w:t>-N</w:t>
      </w:r>
    </w:p>
    <w:p w:rsidR="0049372E" w:rsidRPr="00C10E0E" w:rsidRDefault="0049372E" w:rsidP="0083102B">
      <w:pPr>
        <w:tabs>
          <w:tab w:val="left" w:pos="0"/>
        </w:tabs>
        <w:spacing w:before="120" w:after="120"/>
        <w:jc w:val="right"/>
        <w:rPr>
          <w:sz w:val="22"/>
          <w:szCs w:val="22"/>
          <w:lang w:val="lv-LV"/>
        </w:rPr>
      </w:pPr>
      <w:r w:rsidRPr="00C10E0E">
        <w:rPr>
          <w:b/>
          <w:bCs/>
          <w:sz w:val="22"/>
          <w:szCs w:val="22"/>
          <w:lang w:val="lv-LV"/>
        </w:rPr>
        <w:br/>
      </w:r>
    </w:p>
    <w:p w:rsidR="0049372E" w:rsidRPr="00C10E0E" w:rsidRDefault="0049372E" w:rsidP="0049372E">
      <w:pPr>
        <w:pStyle w:val="af9"/>
        <w:suppressLineNumbers w:val="0"/>
        <w:rPr>
          <w:caps/>
          <w:sz w:val="20"/>
          <w:szCs w:val="20"/>
        </w:rPr>
      </w:pPr>
      <w:r w:rsidRPr="00C10E0E">
        <w:rPr>
          <w:caps/>
          <w:sz w:val="20"/>
          <w:szCs w:val="20"/>
        </w:rPr>
        <w:t xml:space="preserve">PIETEIKUMS PAR PIEDALĪŠANOS APTAUJĀ </w:t>
      </w:r>
    </w:p>
    <w:p w:rsidR="0049372E" w:rsidRPr="00C10E0E" w:rsidRDefault="0049372E" w:rsidP="0049372E">
      <w:pPr>
        <w:pStyle w:val="af9"/>
        <w:suppressLineNumbers w:val="0"/>
        <w:rPr>
          <w:sz w:val="22"/>
          <w:szCs w:val="22"/>
        </w:rPr>
      </w:pPr>
      <w:r w:rsidRPr="00C10E0E">
        <w:rPr>
          <w:sz w:val="22"/>
          <w:szCs w:val="22"/>
        </w:rPr>
        <w:t>„</w:t>
      </w:r>
      <w:r w:rsidRPr="00C10E0E">
        <w:rPr>
          <w:noProof/>
        </w:rPr>
        <w:t>Videonovērošanas sistēmas mezglu un ēkas Muzeja ielā 6, Daugavpilī apdrošināšana</w:t>
      </w:r>
      <w:r w:rsidRPr="00C10E0E">
        <w:rPr>
          <w:sz w:val="22"/>
          <w:szCs w:val="22"/>
        </w:rPr>
        <w:t xml:space="preserve">” </w:t>
      </w:r>
    </w:p>
    <w:p w:rsidR="0049372E" w:rsidRPr="00C10E0E" w:rsidRDefault="0049372E" w:rsidP="0049372E">
      <w:pPr>
        <w:pStyle w:val="af9"/>
        <w:suppressLineNumbers w:val="0"/>
        <w:rPr>
          <w:caps/>
          <w:sz w:val="20"/>
          <w:szCs w:val="20"/>
        </w:rPr>
      </w:pPr>
      <w:r w:rsidRPr="00C10E0E">
        <w:rPr>
          <w:sz w:val="22"/>
          <w:szCs w:val="22"/>
        </w:rPr>
        <w:t>I</w:t>
      </w:r>
      <w:r w:rsidR="00474BCF">
        <w:rPr>
          <w:sz w:val="22"/>
          <w:szCs w:val="22"/>
        </w:rPr>
        <w:t>dentifikācijas numurs – DPPP2021/16</w:t>
      </w:r>
      <w:r w:rsidRPr="00C10E0E">
        <w:rPr>
          <w:sz w:val="22"/>
          <w:szCs w:val="22"/>
        </w:rPr>
        <w:t>-N</w:t>
      </w:r>
    </w:p>
    <w:p w:rsidR="0049372E" w:rsidRPr="00C10E0E" w:rsidRDefault="0049372E" w:rsidP="0049372E">
      <w:pPr>
        <w:pStyle w:val="af9"/>
        <w:suppressLineNumbers w:val="0"/>
        <w:rPr>
          <w:b w:val="0"/>
          <w:bCs w:val="0"/>
          <w:sz w:val="22"/>
          <w:szCs w:val="22"/>
        </w:rPr>
      </w:pPr>
      <w:r w:rsidRPr="00C10E0E">
        <w:rPr>
          <w:b w:val="0"/>
          <w:bCs w:val="0"/>
          <w:sz w:val="22"/>
          <w:szCs w:val="22"/>
        </w:rPr>
        <w:t>Daugavpilī</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Komersants___________________________________________________________________</w:t>
      </w:r>
    </w:p>
    <w:p w:rsidR="0049372E" w:rsidRPr="00C10E0E" w:rsidRDefault="0049372E" w:rsidP="0049372E">
      <w:pPr>
        <w:ind w:left="426" w:firstLine="3119"/>
        <w:jc w:val="both"/>
        <w:rPr>
          <w:sz w:val="22"/>
          <w:szCs w:val="22"/>
          <w:lang w:val="lv-LV"/>
        </w:rPr>
      </w:pPr>
      <w:r w:rsidRPr="00C10E0E">
        <w:rPr>
          <w:sz w:val="22"/>
          <w:szCs w:val="22"/>
          <w:lang w:val="lv-LV"/>
        </w:rPr>
        <w:t>(nosaukums)</w:t>
      </w:r>
    </w:p>
    <w:p w:rsidR="0049372E" w:rsidRPr="00C10E0E" w:rsidRDefault="0049372E" w:rsidP="0049372E">
      <w:pPr>
        <w:jc w:val="both"/>
        <w:rPr>
          <w:sz w:val="22"/>
          <w:szCs w:val="22"/>
          <w:lang w:val="lv-LV"/>
        </w:rPr>
      </w:pPr>
      <w:r w:rsidRPr="00C10E0E">
        <w:rPr>
          <w:sz w:val="22"/>
          <w:szCs w:val="22"/>
          <w:lang w:val="lv-LV"/>
        </w:rPr>
        <w:t>Reģistrācijas Nr. 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rPr>
          <w:sz w:val="22"/>
          <w:szCs w:val="22"/>
          <w:lang w:val="lv-LV"/>
        </w:rPr>
      </w:pPr>
      <w:r w:rsidRPr="00C10E0E">
        <w:rPr>
          <w:sz w:val="22"/>
          <w:szCs w:val="22"/>
          <w:lang w:val="lv-LV"/>
        </w:rPr>
        <w:t>Juridiskā adrese________________________________________________________________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rPr>
          <w:sz w:val="22"/>
          <w:szCs w:val="22"/>
          <w:lang w:val="lv-LV"/>
        </w:rPr>
      </w:pPr>
      <w:r w:rsidRPr="00C10E0E">
        <w:rPr>
          <w:sz w:val="22"/>
          <w:szCs w:val="22"/>
          <w:lang w:val="lv-LV"/>
        </w:rPr>
        <w:t xml:space="preserve"> _____________________________________________________________________________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jc w:val="both"/>
        <w:rPr>
          <w:sz w:val="22"/>
          <w:szCs w:val="22"/>
          <w:lang w:val="lv-LV"/>
        </w:rPr>
      </w:pPr>
      <w:r w:rsidRPr="00C10E0E">
        <w:rPr>
          <w:sz w:val="22"/>
          <w:szCs w:val="22"/>
          <w:lang w:val="lv-LV"/>
        </w:rPr>
        <w:t>Nodokļu maksātāja (PVN) reģistrācijas Nr. 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tālr.,fakss___________________________ e-pasts____________________________________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Kontaktpersonas amats, vārds, uzvārds, tālr.</w:t>
      </w:r>
    </w:p>
    <w:p w:rsidR="0049372E" w:rsidRPr="00C10E0E" w:rsidRDefault="0049372E" w:rsidP="0049372E">
      <w:pPr>
        <w:jc w:val="both"/>
        <w:rPr>
          <w:sz w:val="22"/>
          <w:szCs w:val="22"/>
          <w:lang w:val="lv-LV"/>
        </w:rPr>
      </w:pPr>
      <w:r w:rsidRPr="00C10E0E">
        <w:rPr>
          <w:sz w:val="22"/>
          <w:szCs w:val="22"/>
          <w:lang w:val="lv-LV"/>
        </w:rPr>
        <w:t>_____________________________________________________________________________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Bankas rekvizīti _______________________________________________________________</w:t>
      </w:r>
    </w:p>
    <w:p w:rsidR="0049372E" w:rsidRPr="00C10E0E" w:rsidRDefault="0049372E" w:rsidP="0049372E">
      <w:pPr>
        <w:jc w:val="both"/>
        <w:rPr>
          <w:b/>
          <w:bCs/>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 xml:space="preserve"> tā direktora [</w:t>
      </w:r>
      <w:r w:rsidRPr="00C10E0E">
        <w:rPr>
          <w:i/>
          <w:sz w:val="22"/>
          <w:szCs w:val="22"/>
          <w:lang w:val="lv-LV"/>
        </w:rPr>
        <w:t>vadītāja, valdes priekšsēdētāja</w:t>
      </w:r>
      <w:r w:rsidRPr="00C10E0E">
        <w:rPr>
          <w:sz w:val="22"/>
          <w:szCs w:val="22"/>
          <w:lang w:val="lv-LV"/>
        </w:rPr>
        <w:t>] ar paraksta tiesībām [</w:t>
      </w:r>
      <w:r w:rsidRPr="00C10E0E">
        <w:rPr>
          <w:i/>
          <w:sz w:val="22"/>
          <w:szCs w:val="22"/>
          <w:lang w:val="lv-LV"/>
        </w:rPr>
        <w:t>vārds, uzvārds</w:t>
      </w:r>
      <w:r w:rsidRPr="00C10E0E">
        <w:rPr>
          <w:sz w:val="22"/>
          <w:szCs w:val="22"/>
          <w:lang w:val="lv-LV"/>
        </w:rPr>
        <w:t xml:space="preserve">] </w:t>
      </w:r>
    </w:p>
    <w:p w:rsidR="0049372E" w:rsidRPr="00C10E0E" w:rsidRDefault="0049372E" w:rsidP="0049372E">
      <w:pPr>
        <w:tabs>
          <w:tab w:val="left" w:pos="882"/>
        </w:tabs>
        <w:autoSpaceDE w:val="0"/>
        <w:autoSpaceDN w:val="0"/>
        <w:adjustRightInd w:val="0"/>
        <w:jc w:val="both"/>
        <w:rPr>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______________________________________________ personā, ar šī pieteikuma iesniegšanu:</w:t>
      </w:r>
    </w:p>
    <w:p w:rsidR="0049372E" w:rsidRPr="00C10E0E" w:rsidRDefault="0049372E" w:rsidP="0049372E">
      <w:pPr>
        <w:tabs>
          <w:tab w:val="left" w:pos="882"/>
        </w:tabs>
        <w:autoSpaceDE w:val="0"/>
        <w:autoSpaceDN w:val="0"/>
        <w:adjustRightInd w:val="0"/>
        <w:jc w:val="both"/>
        <w:rPr>
          <w:sz w:val="22"/>
          <w:szCs w:val="22"/>
          <w:lang w:val="lv-LV"/>
        </w:rPr>
      </w:pPr>
    </w:p>
    <w:p w:rsidR="002F63C7" w:rsidRPr="00C10E0E" w:rsidRDefault="0049372E" w:rsidP="0083102B">
      <w:pPr>
        <w:pStyle w:val="af9"/>
        <w:numPr>
          <w:ilvl w:val="0"/>
          <w:numId w:val="35"/>
        </w:numPr>
        <w:suppressLineNumbers w:val="0"/>
        <w:jc w:val="left"/>
        <w:rPr>
          <w:b w:val="0"/>
          <w:sz w:val="22"/>
          <w:szCs w:val="22"/>
        </w:rPr>
      </w:pPr>
      <w:r w:rsidRPr="00C10E0E">
        <w:rPr>
          <w:b w:val="0"/>
          <w:sz w:val="22"/>
          <w:szCs w:val="22"/>
        </w:rPr>
        <w:t xml:space="preserve">Piesakās piedalīties aptaujā </w:t>
      </w:r>
      <w:r w:rsidR="002F63C7" w:rsidRPr="00C10E0E">
        <w:rPr>
          <w:b w:val="0"/>
          <w:sz w:val="22"/>
          <w:szCs w:val="22"/>
        </w:rPr>
        <w:t>„</w:t>
      </w:r>
      <w:r w:rsidR="002F63C7" w:rsidRPr="00C10E0E">
        <w:rPr>
          <w:b w:val="0"/>
          <w:noProof/>
        </w:rPr>
        <w:t>V</w:t>
      </w:r>
      <w:r w:rsidR="004744A8">
        <w:rPr>
          <w:b w:val="0"/>
          <w:noProof/>
        </w:rPr>
        <w:t xml:space="preserve">ideonovērošanas sistēmas mezglu, mobilo videonovērošanas kameru </w:t>
      </w:r>
      <w:r w:rsidR="002F63C7" w:rsidRPr="00C10E0E">
        <w:rPr>
          <w:b w:val="0"/>
          <w:noProof/>
        </w:rPr>
        <w:t>un ēkas Muzeja ielā 6, Daugavpilī apdrošināšana</w:t>
      </w:r>
      <w:r w:rsidR="002F63C7" w:rsidRPr="00C10E0E">
        <w:rPr>
          <w:b w:val="0"/>
          <w:sz w:val="22"/>
          <w:szCs w:val="22"/>
        </w:rPr>
        <w:t xml:space="preserve">” </w:t>
      </w:r>
    </w:p>
    <w:p w:rsidR="0049372E" w:rsidRPr="00C10E0E" w:rsidRDefault="0049372E" w:rsidP="0049372E">
      <w:pPr>
        <w:numPr>
          <w:ilvl w:val="0"/>
          <w:numId w:val="35"/>
        </w:numPr>
        <w:tabs>
          <w:tab w:val="left" w:pos="0"/>
        </w:tabs>
        <w:autoSpaceDE w:val="0"/>
        <w:autoSpaceDN w:val="0"/>
        <w:adjustRightInd w:val="0"/>
        <w:spacing w:after="80"/>
        <w:jc w:val="both"/>
        <w:rPr>
          <w:sz w:val="22"/>
          <w:szCs w:val="22"/>
          <w:lang w:val="lv-LV" w:eastAsia="en-US"/>
        </w:rPr>
      </w:pPr>
      <w:r w:rsidRPr="00C10E0E">
        <w:rPr>
          <w:sz w:val="22"/>
          <w:szCs w:val="22"/>
          <w:lang w:val="lv-LV"/>
        </w:rPr>
        <w:t xml:space="preserve">piekrīt visiem tās nosacījumiem </w:t>
      </w:r>
      <w:r w:rsidRPr="00C10E0E">
        <w:rPr>
          <w:sz w:val="22"/>
          <w:szCs w:val="22"/>
          <w:lang w:val="lv-LV" w:eastAsia="en-US"/>
        </w:rPr>
        <w:t>un garantē aptaujas un normatīvo aktu prasību izpildi. Nosacījumi ir skaidri un saprotami.</w:t>
      </w:r>
    </w:p>
    <w:p w:rsidR="0049372E" w:rsidRPr="00C10E0E" w:rsidRDefault="0049372E" w:rsidP="0049372E">
      <w:pPr>
        <w:pStyle w:val="12"/>
        <w:numPr>
          <w:ilvl w:val="0"/>
          <w:numId w:val="35"/>
        </w:numPr>
        <w:tabs>
          <w:tab w:val="left" w:pos="426"/>
        </w:tabs>
        <w:suppressAutoHyphens w:val="0"/>
        <w:autoSpaceDE w:val="0"/>
        <w:autoSpaceDN w:val="0"/>
        <w:adjustRightInd w:val="0"/>
        <w:spacing w:after="80"/>
        <w:jc w:val="both"/>
        <w:rPr>
          <w:sz w:val="22"/>
          <w:szCs w:val="22"/>
          <w:lang w:eastAsia="en-US"/>
        </w:rPr>
      </w:pPr>
      <w:r w:rsidRPr="00C10E0E">
        <w:rPr>
          <w:sz w:val="22"/>
          <w:szCs w:val="22"/>
          <w:lang w:eastAsia="en-US"/>
        </w:rPr>
        <w:t>_________________________apliecina, ka: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visa sniegtā informācija ir pilnīga un patiesa;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nekādā veidā nav ieinteresēts nevienā citā piedāvājumā, kas iesniegts šajā aptaujā;</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nav tādu apstākļu, kuri liegtu tiesības piedalīties aptaujā un izpildīt norādītās prasības.</w:t>
      </w:r>
    </w:p>
    <w:p w:rsidR="0049372E" w:rsidRPr="00C10E0E" w:rsidRDefault="0049372E" w:rsidP="0049372E">
      <w:pPr>
        <w:pStyle w:val="12"/>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49372E" w:rsidRPr="00C10E0E" w:rsidTr="002F63C7">
        <w:trPr>
          <w:trHeight w:val="607"/>
        </w:trPr>
        <w:tc>
          <w:tcPr>
            <w:tcW w:w="4588" w:type="dxa"/>
            <w:tcBorders>
              <w:top w:val="single" w:sz="4" w:space="0" w:color="000000"/>
              <w:left w:val="single" w:sz="4" w:space="0" w:color="000000"/>
              <w:bottom w:val="single" w:sz="4" w:space="0" w:color="000000"/>
              <w:right w:val="nil"/>
            </w:tcBorders>
          </w:tcPr>
          <w:p w:rsidR="0049372E" w:rsidRPr="00C10E0E" w:rsidRDefault="0049372E" w:rsidP="002F63C7">
            <w:pPr>
              <w:snapToGrid w:val="0"/>
              <w:spacing w:before="120" w:after="120"/>
              <w:rPr>
                <w:b/>
                <w:sz w:val="22"/>
                <w:szCs w:val="22"/>
                <w:lang w:val="lv-LV"/>
              </w:rPr>
            </w:pPr>
            <w:r w:rsidRPr="00C10E0E">
              <w:rPr>
                <w:b/>
                <w:sz w:val="22"/>
                <w:szCs w:val="22"/>
                <w:lang w:val="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415"/>
        </w:trPr>
        <w:tc>
          <w:tcPr>
            <w:tcW w:w="4588" w:type="dxa"/>
            <w:tcBorders>
              <w:top w:val="nil"/>
              <w:left w:val="single" w:sz="4" w:space="0" w:color="000000"/>
              <w:bottom w:val="single" w:sz="4" w:space="0" w:color="auto"/>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 xml:space="preserve">Paraksts </w:t>
            </w:r>
          </w:p>
        </w:tc>
        <w:tc>
          <w:tcPr>
            <w:tcW w:w="4734" w:type="dxa"/>
            <w:tcBorders>
              <w:top w:val="nil"/>
              <w:left w:val="single" w:sz="4" w:space="0" w:color="000000"/>
              <w:bottom w:val="single" w:sz="4" w:space="0" w:color="auto"/>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539"/>
        </w:trPr>
        <w:tc>
          <w:tcPr>
            <w:tcW w:w="4588" w:type="dxa"/>
            <w:tcBorders>
              <w:top w:val="single" w:sz="4" w:space="0" w:color="auto"/>
              <w:left w:val="single" w:sz="4" w:space="0" w:color="000000"/>
              <w:bottom w:val="single" w:sz="4" w:space="0" w:color="000000"/>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Datums</w:t>
            </w:r>
          </w:p>
        </w:tc>
        <w:tc>
          <w:tcPr>
            <w:tcW w:w="4734" w:type="dxa"/>
            <w:tcBorders>
              <w:top w:val="single" w:sz="4" w:space="0" w:color="auto"/>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bl>
    <w:p w:rsidR="00F75742" w:rsidRDefault="00F75742">
      <w:pPr>
        <w:rPr>
          <w:color w:val="000000"/>
          <w:sz w:val="10"/>
          <w:szCs w:val="10"/>
        </w:rPr>
        <w:sectPr w:rsidR="00F75742" w:rsidSect="00B00E3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8" w:right="992" w:bottom="1560" w:left="1701" w:header="709" w:footer="709" w:gutter="0"/>
          <w:cols w:space="708"/>
          <w:titlePg/>
          <w:docGrid w:linePitch="360"/>
        </w:sectPr>
      </w:pPr>
    </w:p>
    <w:p w:rsidR="00673669" w:rsidRDefault="00673669">
      <w:pPr>
        <w:rPr>
          <w:color w:val="000000"/>
          <w:sz w:val="10"/>
          <w:szCs w:val="10"/>
          <w:lang w:val="lv-LV"/>
        </w:rPr>
      </w:pPr>
    </w:p>
    <w:p w:rsidR="00673669" w:rsidRDefault="00673669" w:rsidP="0079609D">
      <w:pPr>
        <w:pStyle w:val="1"/>
        <w:ind w:left="-90" w:firstLine="630"/>
        <w:rPr>
          <w:color w:val="000000"/>
          <w:sz w:val="10"/>
          <w:szCs w:val="10"/>
        </w:rPr>
        <w:sectPr w:rsidR="00673669" w:rsidSect="007839C5">
          <w:type w:val="continuous"/>
          <w:pgSz w:w="11906" w:h="16838"/>
          <w:pgMar w:top="568" w:right="992" w:bottom="709" w:left="1701" w:header="709" w:footer="709" w:gutter="0"/>
          <w:cols w:space="708"/>
          <w:titlePg/>
          <w:docGrid w:linePitch="360"/>
        </w:sectPr>
      </w:pPr>
    </w:p>
    <w:tbl>
      <w:tblPr>
        <w:tblW w:w="16189" w:type="dxa"/>
        <w:tblInd w:w="93" w:type="dxa"/>
        <w:tblLook w:val="04A0"/>
      </w:tblPr>
      <w:tblGrid>
        <w:gridCol w:w="661"/>
        <w:gridCol w:w="347"/>
        <w:gridCol w:w="921"/>
        <w:gridCol w:w="2720"/>
        <w:gridCol w:w="3560"/>
        <w:gridCol w:w="4120"/>
        <w:gridCol w:w="2570"/>
        <w:gridCol w:w="1290"/>
      </w:tblGrid>
      <w:tr w:rsidR="00673669" w:rsidRPr="00673669" w:rsidTr="00673669">
        <w:trPr>
          <w:trHeight w:val="1590"/>
        </w:trPr>
        <w:tc>
          <w:tcPr>
            <w:tcW w:w="14899" w:type="dxa"/>
            <w:gridSpan w:val="7"/>
            <w:tcBorders>
              <w:top w:val="nil"/>
              <w:left w:val="nil"/>
              <w:bottom w:val="nil"/>
              <w:right w:val="nil"/>
            </w:tcBorders>
            <w:shd w:val="clear" w:color="auto" w:fill="auto"/>
            <w:vAlign w:val="center"/>
            <w:hideMark/>
          </w:tcPr>
          <w:p w:rsidR="00673669" w:rsidRPr="00673669" w:rsidRDefault="00673669" w:rsidP="00261396">
            <w:pPr>
              <w:jc w:val="right"/>
              <w:rPr>
                <w:color w:val="000000"/>
                <w:sz w:val="20"/>
                <w:szCs w:val="20"/>
                <w:lang w:val="lv-LV" w:eastAsia="lv-LV"/>
              </w:rPr>
            </w:pPr>
            <w:r w:rsidRPr="00673669">
              <w:rPr>
                <w:color w:val="000000"/>
                <w:sz w:val="20"/>
                <w:szCs w:val="20"/>
                <w:lang w:val="lv-LV" w:eastAsia="lv-LV"/>
              </w:rPr>
              <w:lastRenderedPageBreak/>
              <w:br/>
              <w:t>Pielikums Nr.4</w:t>
            </w:r>
            <w:r w:rsidRPr="00673669">
              <w:rPr>
                <w:color w:val="000000"/>
                <w:sz w:val="20"/>
                <w:szCs w:val="20"/>
                <w:lang w:val="lv-LV" w:eastAsia="lv-LV"/>
              </w:rPr>
              <w:br/>
              <w:t>Ziņojumam</w:t>
            </w:r>
            <w:r w:rsidRPr="00673669">
              <w:rPr>
                <w:color w:val="000000"/>
                <w:sz w:val="20"/>
                <w:szCs w:val="20"/>
                <w:lang w:val="lv-LV" w:eastAsia="lv-LV"/>
              </w:rPr>
              <w:br/>
              <w:t xml:space="preserve">„Videonovērošanas tīkla mezglu un ēkas Muzeja ielā 6, Daugavpilī apdrošināšana” </w:t>
            </w:r>
            <w:r w:rsidRPr="00673669">
              <w:rPr>
                <w:color w:val="000000"/>
                <w:sz w:val="20"/>
                <w:szCs w:val="20"/>
                <w:lang w:val="lv-LV" w:eastAsia="lv-LV"/>
              </w:rPr>
              <w:br/>
              <w:t xml:space="preserve"> identifikācijas Nr. DPPP202</w:t>
            </w:r>
            <w:r w:rsidR="00261396">
              <w:rPr>
                <w:color w:val="000000"/>
                <w:sz w:val="20"/>
                <w:szCs w:val="20"/>
                <w:lang w:val="lv-LV" w:eastAsia="lv-LV"/>
              </w:rPr>
              <w:t>1/16</w:t>
            </w:r>
            <w:r w:rsidRPr="00673669">
              <w:rPr>
                <w:color w:val="000000"/>
                <w:sz w:val="20"/>
                <w:szCs w:val="20"/>
                <w:lang w:val="lv-LV" w:eastAsia="lv-LV"/>
              </w:rPr>
              <w:t>-N</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39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Sadaļa Nr.1</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8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Nr.</w:t>
            </w:r>
          </w:p>
        </w:tc>
        <w:tc>
          <w:tcPr>
            <w:tcW w:w="1268" w:type="dxa"/>
            <w:gridSpan w:val="2"/>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Daugavpils</w:t>
            </w:r>
          </w:p>
        </w:tc>
        <w:tc>
          <w:tcPr>
            <w:tcW w:w="27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nosaukums vai pielietojums un adrese vai kadastra numurs</w:t>
            </w:r>
          </w:p>
        </w:tc>
        <w:tc>
          <w:tcPr>
            <w:tcW w:w="356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tips (mūra vai koka)</w:t>
            </w:r>
          </w:p>
        </w:tc>
        <w:tc>
          <w:tcPr>
            <w:tcW w:w="41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celšanas vai ekspluatācijā nodošanas gads</w:t>
            </w:r>
          </w:p>
        </w:tc>
        <w:tc>
          <w:tcPr>
            <w:tcW w:w="257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kopējā platība kv.m. (ir noteikta pēc renovācijas un jaunās uzmērīšanas)</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600"/>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w:t>
            </w:r>
          </w:p>
        </w:tc>
        <w:tc>
          <w:tcPr>
            <w:tcW w:w="1268" w:type="dxa"/>
            <w:gridSpan w:val="2"/>
            <w:tcBorders>
              <w:top w:val="nil"/>
              <w:left w:val="nil"/>
              <w:bottom w:val="single" w:sz="4" w:space="0" w:color="auto"/>
              <w:right w:val="single" w:sz="4" w:space="0" w:color="auto"/>
            </w:tcBorders>
            <w:shd w:val="clear" w:color="auto" w:fill="auto"/>
            <w:hideMark/>
          </w:tcPr>
          <w:p w:rsidR="00673669" w:rsidRPr="00673669" w:rsidRDefault="008A3818" w:rsidP="00673669">
            <w:pPr>
              <w:jc w:val="center"/>
              <w:rPr>
                <w:color w:val="000000"/>
                <w:sz w:val="22"/>
                <w:szCs w:val="22"/>
                <w:lang w:val="lv-LV" w:eastAsia="lv-LV"/>
              </w:rPr>
            </w:pPr>
            <w:r>
              <w:rPr>
                <w:color w:val="000000"/>
                <w:sz w:val="22"/>
                <w:szCs w:val="22"/>
                <w:lang w:val="lv-LV" w:eastAsia="lv-LV"/>
              </w:rPr>
              <w:t>Paš</w:t>
            </w:r>
            <w:r w:rsidR="00673669" w:rsidRPr="00673669">
              <w:rPr>
                <w:color w:val="000000"/>
                <w:sz w:val="22"/>
                <w:szCs w:val="22"/>
                <w:lang w:val="lv-LV" w:eastAsia="lv-LV"/>
              </w:rPr>
              <w:t>valdības policija</w:t>
            </w:r>
          </w:p>
        </w:tc>
        <w:tc>
          <w:tcPr>
            <w:tcW w:w="272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Muzeja ielā 6, sabiedriskā ēka</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1913.g- būvēta. Kapitālais remonts veikts 2012.gadā</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1104,20</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503"/>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w:t>
            </w:r>
          </w:p>
        </w:tc>
        <w:tc>
          <w:tcPr>
            <w:tcW w:w="1268" w:type="dxa"/>
            <w:gridSpan w:val="2"/>
            <w:tcBorders>
              <w:top w:val="nil"/>
              <w:left w:val="nil"/>
              <w:bottom w:val="single" w:sz="4" w:space="0" w:color="auto"/>
              <w:right w:val="single" w:sz="4" w:space="0" w:color="auto"/>
            </w:tcBorders>
            <w:shd w:val="clear" w:color="auto" w:fill="auto"/>
            <w:hideMark/>
          </w:tcPr>
          <w:p w:rsidR="00673669" w:rsidRPr="00673669" w:rsidRDefault="008A3818" w:rsidP="00673669">
            <w:pPr>
              <w:jc w:val="center"/>
              <w:rPr>
                <w:color w:val="000000"/>
                <w:sz w:val="22"/>
                <w:szCs w:val="22"/>
                <w:lang w:val="lv-LV" w:eastAsia="lv-LV"/>
              </w:rPr>
            </w:pPr>
            <w:r>
              <w:rPr>
                <w:color w:val="000000"/>
                <w:sz w:val="22"/>
                <w:szCs w:val="22"/>
                <w:lang w:val="lv-LV" w:eastAsia="lv-LV"/>
              </w:rPr>
              <w:t>Paš</w:t>
            </w:r>
            <w:r w:rsidR="00673669" w:rsidRPr="00673669">
              <w:rPr>
                <w:color w:val="000000"/>
                <w:sz w:val="22"/>
                <w:szCs w:val="22"/>
                <w:lang w:val="lv-LV" w:eastAsia="lv-LV"/>
              </w:rPr>
              <w:t>valdības policija</w:t>
            </w:r>
          </w:p>
        </w:tc>
        <w:tc>
          <w:tcPr>
            <w:tcW w:w="2720" w:type="dxa"/>
            <w:tcBorders>
              <w:top w:val="nil"/>
              <w:left w:val="nil"/>
              <w:bottom w:val="single" w:sz="4" w:space="0" w:color="auto"/>
              <w:right w:val="single" w:sz="4" w:space="0" w:color="auto"/>
            </w:tcBorders>
            <w:shd w:val="clear" w:color="auto" w:fill="auto"/>
            <w:hideMark/>
          </w:tcPr>
          <w:p w:rsidR="00673669" w:rsidRPr="00673669" w:rsidRDefault="00673669" w:rsidP="008A3818">
            <w:pPr>
              <w:jc w:val="center"/>
              <w:rPr>
                <w:color w:val="000000"/>
                <w:sz w:val="22"/>
                <w:szCs w:val="22"/>
                <w:lang w:val="lv-LV" w:eastAsia="lv-LV"/>
              </w:rPr>
            </w:pPr>
            <w:r w:rsidRPr="008A3818">
              <w:rPr>
                <w:color w:val="000000"/>
                <w:sz w:val="20"/>
                <w:szCs w:val="20"/>
                <w:lang w:val="lv-LV" w:eastAsia="lv-LV"/>
              </w:rPr>
              <w:t>Muzeja iela 6, garāžas</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2000.g- būvēta. Kapitālais remonts veikts 2012.gadā</w:t>
            </w:r>
          </w:p>
        </w:tc>
        <w:tc>
          <w:tcPr>
            <w:tcW w:w="2570" w:type="dxa"/>
            <w:tcBorders>
              <w:top w:val="nil"/>
              <w:left w:val="nil"/>
              <w:bottom w:val="single" w:sz="4" w:space="0" w:color="auto"/>
              <w:right w:val="single" w:sz="4" w:space="0" w:color="auto"/>
            </w:tcBorders>
            <w:shd w:val="clear" w:color="auto" w:fill="auto"/>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172,20</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Ēku īpašnieks ir Daugavpils pilsētas Dome</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Pasūtītājs ir ēku lietotājs uz Patapinājuma līguma pamata.</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Sadaļa Nr.2</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7"/>
            <w:tcBorders>
              <w:top w:val="nil"/>
              <w:left w:val="nil"/>
              <w:bottom w:val="nil"/>
              <w:right w:val="nil"/>
            </w:tcBorders>
            <w:shd w:val="clear" w:color="auto" w:fill="auto"/>
            <w:noWrap/>
            <w:vAlign w:val="center"/>
            <w:hideMark/>
          </w:tcPr>
          <w:p w:rsidR="00673669" w:rsidRPr="00673669" w:rsidRDefault="00673669" w:rsidP="00673669">
            <w:pPr>
              <w:jc w:val="center"/>
              <w:rPr>
                <w:sz w:val="20"/>
                <w:szCs w:val="20"/>
                <w:lang w:val="lv-LV" w:eastAsia="lv-LV"/>
              </w:rPr>
            </w:pPr>
            <w:r w:rsidRPr="00673669">
              <w:rPr>
                <w:b/>
                <w:bCs/>
                <w:sz w:val="20"/>
                <w:szCs w:val="20"/>
                <w:lang w:val="lv-LV" w:eastAsia="lv-LV"/>
              </w:rPr>
              <w:t>DAUGAVPILS</w:t>
            </w:r>
            <w:r w:rsidRPr="00673669">
              <w:rPr>
                <w:sz w:val="20"/>
                <w:szCs w:val="20"/>
                <w:lang w:val="lv-LV" w:eastAsia="lv-LV"/>
              </w:rPr>
              <w:t xml:space="preserve"> </w:t>
            </w:r>
            <w:r w:rsidRPr="00673669">
              <w:rPr>
                <w:b/>
                <w:bCs/>
                <w:sz w:val="20"/>
                <w:szCs w:val="20"/>
                <w:lang w:val="lv-LV" w:eastAsia="lv-LV"/>
              </w:rPr>
              <w:t>PILSĒTAS</w:t>
            </w:r>
            <w:r w:rsidRPr="00673669">
              <w:rPr>
                <w:sz w:val="20"/>
                <w:szCs w:val="20"/>
                <w:lang w:val="lv-LV" w:eastAsia="lv-LV"/>
              </w:rPr>
              <w:t xml:space="preserve"> </w:t>
            </w:r>
            <w:r w:rsidRPr="00673669">
              <w:rPr>
                <w:b/>
                <w:bCs/>
                <w:sz w:val="20"/>
                <w:szCs w:val="20"/>
                <w:lang w:val="lv-LV" w:eastAsia="lv-LV"/>
              </w:rPr>
              <w:t>VIDEONOVĒROŠANAS SISTĒMA *</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7"/>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798"/>
        </w:trPr>
        <w:tc>
          <w:tcPr>
            <w:tcW w:w="1008" w:type="dxa"/>
            <w:gridSpan w:val="2"/>
            <w:tcBorders>
              <w:top w:val="single" w:sz="4" w:space="0" w:color="auto"/>
              <w:left w:val="single" w:sz="4" w:space="0" w:color="auto"/>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Nr.p.</w:t>
            </w:r>
            <w:r w:rsidRPr="00673669">
              <w:rPr>
                <w:sz w:val="20"/>
                <w:szCs w:val="20"/>
                <w:lang w:val="lv-LV" w:eastAsia="lv-LV"/>
              </w:rPr>
              <w:t xml:space="preserve"> </w:t>
            </w:r>
            <w:r w:rsidRPr="00673669">
              <w:rPr>
                <w:b/>
                <w:bCs/>
                <w:sz w:val="20"/>
                <w:szCs w:val="20"/>
                <w:u w:val="single"/>
                <w:lang w:val="lv-LV" w:eastAsia="lv-LV"/>
              </w:rPr>
              <w:t>k.</w:t>
            </w:r>
          </w:p>
        </w:tc>
        <w:tc>
          <w:tcPr>
            <w:tcW w:w="11321" w:type="dxa"/>
            <w:gridSpan w:val="4"/>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Pamatlīdzekļa</w:t>
            </w:r>
            <w:r w:rsidRPr="00673669">
              <w:rPr>
                <w:sz w:val="20"/>
                <w:szCs w:val="20"/>
                <w:u w:val="single"/>
                <w:lang w:val="lv-LV" w:eastAsia="lv-LV"/>
              </w:rPr>
              <w:t> </w:t>
            </w:r>
            <w:r w:rsidRPr="00673669">
              <w:rPr>
                <w:b/>
                <w:bCs/>
                <w:sz w:val="20"/>
                <w:szCs w:val="20"/>
                <w:u w:val="single"/>
                <w:lang w:val="lv-LV" w:eastAsia="lv-LV"/>
              </w:rPr>
              <w:t>nosaukums</w:t>
            </w:r>
          </w:p>
        </w:tc>
        <w:tc>
          <w:tcPr>
            <w:tcW w:w="2570" w:type="dxa"/>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Sākotnējā</w:t>
            </w:r>
            <w:r w:rsidRPr="00673669">
              <w:rPr>
                <w:b/>
                <w:bCs/>
                <w:sz w:val="20"/>
                <w:szCs w:val="20"/>
                <w:u w:val="single"/>
                <w:lang w:val="lv-LV" w:eastAsia="lv-LV"/>
              </w:rPr>
              <w:br/>
              <w:t>uzskaites</w:t>
            </w:r>
            <w:r w:rsidRPr="00673669">
              <w:rPr>
                <w:sz w:val="20"/>
                <w:szCs w:val="20"/>
                <w:u w:val="single"/>
                <w:lang w:val="lv-LV" w:eastAsia="lv-LV"/>
              </w:rPr>
              <w:t> </w:t>
            </w:r>
            <w:r w:rsidRPr="00673669">
              <w:rPr>
                <w:b/>
                <w:bCs/>
                <w:sz w:val="20"/>
                <w:szCs w:val="20"/>
                <w:u w:val="single"/>
                <w:lang w:val="lv-LV" w:eastAsia="lv-LV"/>
              </w:rPr>
              <w:t>vērtība,</w:t>
            </w:r>
            <w:r w:rsidRPr="00673669">
              <w:rPr>
                <w:sz w:val="20"/>
                <w:szCs w:val="20"/>
                <w:lang w:val="lv-LV" w:eastAsia="lv-LV"/>
              </w:rPr>
              <w:t xml:space="preserve"> </w:t>
            </w:r>
            <w:r w:rsidRPr="00673669">
              <w:rPr>
                <w:b/>
                <w:bCs/>
                <w:sz w:val="20"/>
                <w:szCs w:val="20"/>
                <w:u w:val="single"/>
                <w:lang w:val="lv-LV" w:eastAsia="lv-LV"/>
              </w:rPr>
              <w:t>EUR</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r>
      <w:tr w:rsidR="00673669" w:rsidRPr="00673669" w:rsidTr="0061623C">
        <w:trPr>
          <w:trHeight w:val="63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1</w:t>
            </w:r>
          </w:p>
        </w:tc>
        <w:tc>
          <w:tcPr>
            <w:tcW w:w="11321" w:type="dxa"/>
            <w:gridSpan w:val="4"/>
            <w:tcBorders>
              <w:top w:val="single" w:sz="4" w:space="0" w:color="auto"/>
              <w:left w:val="nil"/>
              <w:bottom w:val="single" w:sz="4" w:space="0" w:color="auto"/>
              <w:right w:val="single" w:sz="4" w:space="0" w:color="auto"/>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Videonovērošanas sistēma, kurā ir iekļautas visas nepieciešamas iekārtas un aprīkojums  (serveri, mezglu tehniskā sistēma, videonovērošanas kameras)</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D65201" w:rsidRDefault="0061623C" w:rsidP="00D65201">
            <w:pPr>
              <w:jc w:val="center"/>
              <w:rPr>
                <w:b/>
                <w:bCs/>
                <w:color w:val="000000"/>
                <w:sz w:val="20"/>
                <w:szCs w:val="20"/>
              </w:rPr>
            </w:pPr>
            <w:r>
              <w:rPr>
                <w:b/>
                <w:bCs/>
                <w:color w:val="000000"/>
                <w:sz w:val="20"/>
                <w:szCs w:val="20"/>
              </w:rPr>
              <w:t>858 969,64</w:t>
            </w:r>
          </w:p>
        </w:tc>
        <w:tc>
          <w:tcPr>
            <w:tcW w:w="1290" w:type="dxa"/>
            <w:tcBorders>
              <w:top w:val="nil"/>
              <w:left w:val="nil"/>
              <w:bottom w:val="nil"/>
              <w:right w:val="nil"/>
            </w:tcBorders>
            <w:shd w:val="clear" w:color="auto" w:fill="auto"/>
            <w:noWrap/>
            <w:vAlign w:val="center"/>
            <w:hideMark/>
          </w:tcPr>
          <w:p w:rsidR="00673669" w:rsidRDefault="00673669" w:rsidP="00673669">
            <w:pPr>
              <w:rPr>
                <w:color w:val="000000"/>
                <w:sz w:val="20"/>
                <w:szCs w:val="20"/>
                <w:lang w:val="lv-LV" w:eastAsia="lv-LV"/>
              </w:rPr>
            </w:pPr>
          </w:p>
          <w:p w:rsidR="0061623C" w:rsidRPr="00673669" w:rsidRDefault="0061623C" w:rsidP="00673669">
            <w:pPr>
              <w:rPr>
                <w:color w:val="000000"/>
                <w:sz w:val="20"/>
                <w:szCs w:val="20"/>
                <w:lang w:val="lv-LV" w:eastAsia="lv-LV"/>
              </w:rPr>
            </w:pPr>
          </w:p>
        </w:tc>
      </w:tr>
      <w:tr w:rsidR="00673669" w:rsidRPr="00673669" w:rsidTr="0061623C">
        <w:trPr>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669" w:rsidRPr="00673669" w:rsidRDefault="0061623C" w:rsidP="00673669">
            <w:pPr>
              <w:rPr>
                <w:color w:val="000000"/>
                <w:sz w:val="20"/>
                <w:szCs w:val="20"/>
                <w:lang w:val="lv-LV" w:eastAsia="lv-LV"/>
              </w:rPr>
            </w:pPr>
            <w:r>
              <w:rPr>
                <w:color w:val="000000"/>
                <w:sz w:val="20"/>
                <w:szCs w:val="20"/>
                <w:lang w:val="lv-LV" w:eastAsia="lv-LV"/>
              </w:rPr>
              <w:t>2</w:t>
            </w:r>
          </w:p>
        </w:tc>
        <w:tc>
          <w:tcPr>
            <w:tcW w:w="113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3669" w:rsidRPr="00673669" w:rsidRDefault="0061623C" w:rsidP="00673669">
            <w:pPr>
              <w:rPr>
                <w:sz w:val="20"/>
                <w:szCs w:val="20"/>
                <w:lang w:val="lv-LV" w:eastAsia="lv-LV"/>
              </w:rPr>
            </w:pPr>
            <w:r>
              <w:rPr>
                <w:sz w:val="20"/>
                <w:szCs w:val="20"/>
                <w:lang w:val="lv-LV" w:eastAsia="lv-LV"/>
              </w:rPr>
              <w:t>Mobilās videokameras (kopā 6 gab/ 2 gab. ar iebūvētu lādētāju) + 2 gab. mobilo videokameru baterijas</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669" w:rsidRPr="0061623C" w:rsidRDefault="0061623C" w:rsidP="0061623C">
            <w:pPr>
              <w:jc w:val="center"/>
              <w:rPr>
                <w:b/>
                <w:bCs/>
                <w:color w:val="000000"/>
                <w:sz w:val="20"/>
                <w:szCs w:val="20"/>
              </w:rPr>
            </w:pPr>
            <w:r w:rsidRPr="0061623C">
              <w:rPr>
                <w:b/>
                <w:bCs/>
                <w:color w:val="000000"/>
                <w:sz w:val="20"/>
                <w:szCs w:val="20"/>
              </w:rPr>
              <w:t>54 604,88</w:t>
            </w:r>
          </w:p>
        </w:tc>
        <w:tc>
          <w:tcPr>
            <w:tcW w:w="1290" w:type="dxa"/>
            <w:tcBorders>
              <w:top w:val="nil"/>
              <w:left w:val="single" w:sz="4" w:space="0" w:color="auto"/>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1623C" w:rsidRPr="00673669" w:rsidTr="0061623C">
        <w:trPr>
          <w:trHeight w:val="240"/>
        </w:trPr>
        <w:tc>
          <w:tcPr>
            <w:tcW w:w="1008" w:type="dxa"/>
            <w:gridSpan w:val="2"/>
            <w:tcBorders>
              <w:top w:val="single" w:sz="4" w:space="0" w:color="auto"/>
              <w:left w:val="nil"/>
              <w:bottom w:val="nil"/>
              <w:right w:val="nil"/>
            </w:tcBorders>
            <w:shd w:val="clear" w:color="auto" w:fill="auto"/>
            <w:noWrap/>
            <w:vAlign w:val="center"/>
            <w:hideMark/>
          </w:tcPr>
          <w:p w:rsidR="0061623C" w:rsidRPr="00673669" w:rsidRDefault="0061623C" w:rsidP="00673669">
            <w:pPr>
              <w:rPr>
                <w:color w:val="000000"/>
                <w:sz w:val="20"/>
                <w:szCs w:val="20"/>
                <w:lang w:val="lv-LV" w:eastAsia="lv-LV"/>
              </w:rPr>
            </w:pPr>
          </w:p>
        </w:tc>
        <w:tc>
          <w:tcPr>
            <w:tcW w:w="11321" w:type="dxa"/>
            <w:gridSpan w:val="4"/>
            <w:tcBorders>
              <w:top w:val="single" w:sz="4" w:space="0" w:color="auto"/>
              <w:left w:val="nil"/>
              <w:bottom w:val="nil"/>
              <w:right w:val="nil"/>
            </w:tcBorders>
            <w:shd w:val="clear" w:color="auto" w:fill="auto"/>
            <w:vAlign w:val="center"/>
            <w:hideMark/>
          </w:tcPr>
          <w:p w:rsidR="0061623C" w:rsidRPr="00673669" w:rsidRDefault="0061623C" w:rsidP="00673669">
            <w:pPr>
              <w:rPr>
                <w:sz w:val="20"/>
                <w:szCs w:val="20"/>
                <w:lang w:val="lv-LV" w:eastAsia="lv-LV"/>
              </w:rPr>
            </w:pPr>
          </w:p>
        </w:tc>
        <w:tc>
          <w:tcPr>
            <w:tcW w:w="2570" w:type="dxa"/>
            <w:tcBorders>
              <w:top w:val="single" w:sz="4" w:space="0" w:color="auto"/>
              <w:left w:val="nil"/>
              <w:bottom w:val="nil"/>
              <w:right w:val="nil"/>
            </w:tcBorders>
            <w:shd w:val="clear" w:color="auto" w:fill="auto"/>
            <w:noWrap/>
            <w:vAlign w:val="center"/>
            <w:hideMark/>
          </w:tcPr>
          <w:p w:rsidR="0061623C" w:rsidRPr="00673669" w:rsidRDefault="0061623C"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1623C" w:rsidRPr="00673669" w:rsidRDefault="0061623C" w:rsidP="00673669">
            <w:pPr>
              <w:rPr>
                <w:color w:val="000000"/>
                <w:sz w:val="20"/>
                <w:szCs w:val="20"/>
                <w:lang w:val="lv-LV" w:eastAsia="lv-LV"/>
              </w:rPr>
            </w:pPr>
          </w:p>
        </w:tc>
      </w:tr>
      <w:tr w:rsidR="00673669" w:rsidRPr="00673669" w:rsidTr="0061623C">
        <w:trPr>
          <w:trHeight w:val="240"/>
        </w:trPr>
        <w:tc>
          <w:tcPr>
            <w:tcW w:w="1008" w:type="dxa"/>
            <w:gridSpan w:val="2"/>
            <w:tcBorders>
              <w:top w:val="single" w:sz="4" w:space="0" w:color="auto"/>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4"/>
            <w:tcBorders>
              <w:top w:val="single" w:sz="4" w:space="0" w:color="auto"/>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 xml:space="preserve">* VNS īpašnieks ir Daugavpils pilsētas pašvaldības iestāde "Komunālās saimniecības pārvalde" </w:t>
            </w:r>
          </w:p>
        </w:tc>
        <w:tc>
          <w:tcPr>
            <w:tcW w:w="2570" w:type="dxa"/>
            <w:tcBorders>
              <w:top w:val="single" w:sz="4" w:space="0" w:color="auto"/>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0"/>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Pasūtītājs ir VNS lietotājs uz Patapinājuma līguma pamata.</w:t>
            </w:r>
          </w:p>
        </w:tc>
        <w:tc>
          <w:tcPr>
            <w:tcW w:w="2570" w:type="dxa"/>
            <w:tcBorders>
              <w:top w:val="nil"/>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bl>
    <w:p w:rsidR="00FC4584" w:rsidRPr="00C10E0E" w:rsidRDefault="00FC4584" w:rsidP="00D52D21">
      <w:pPr>
        <w:pStyle w:val="1"/>
        <w:jc w:val="left"/>
        <w:rPr>
          <w:color w:val="000000"/>
          <w:sz w:val="10"/>
          <w:szCs w:val="10"/>
        </w:rPr>
      </w:pPr>
    </w:p>
    <w:sectPr w:rsidR="00FC4584" w:rsidRPr="00C10E0E" w:rsidSect="0061623C">
      <w:pgSz w:w="16838" w:h="11906" w:orient="landscape"/>
      <w:pgMar w:top="851" w:right="568" w:bottom="28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4A8" w:rsidRDefault="004744A8">
      <w:r>
        <w:separator/>
      </w:r>
    </w:p>
  </w:endnote>
  <w:endnote w:type="continuationSeparator" w:id="1">
    <w:p w:rsidR="004744A8" w:rsidRDefault="00474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rsidP="00B267F8">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44A8" w:rsidRDefault="004744A8"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4A8" w:rsidRDefault="004744A8">
      <w:r>
        <w:separator/>
      </w:r>
    </w:p>
  </w:footnote>
  <w:footnote w:type="continuationSeparator" w:id="1">
    <w:p w:rsidR="004744A8" w:rsidRDefault="00474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44A8" w:rsidRDefault="004744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4A8" w:rsidRDefault="004744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2CE22F6"/>
    <w:multiLevelType w:val="hybridMultilevel"/>
    <w:tmpl w:val="CE308396"/>
    <w:lvl w:ilvl="0" w:tplc="0A281AF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1">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1"/>
  </w:num>
  <w:num w:numId="9">
    <w:abstractNumId w:val="24"/>
  </w:num>
  <w:num w:numId="10">
    <w:abstractNumId w:val="19"/>
  </w:num>
  <w:num w:numId="11">
    <w:abstractNumId w:val="28"/>
  </w:num>
  <w:num w:numId="12">
    <w:abstractNumId w:val="27"/>
  </w:num>
  <w:num w:numId="13">
    <w:abstractNumId w:val="2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3"/>
  </w:num>
  <w:num w:numId="34">
    <w:abstractNumId w:val="26"/>
  </w:num>
  <w:num w:numId="35">
    <w:abstractNumId w:val="37"/>
  </w:num>
  <w:num w:numId="36">
    <w:abstractNumId w:val="21"/>
  </w:num>
  <w:num w:numId="37">
    <w:abstractNumId w:val="29"/>
  </w:num>
  <w:num w:numId="38">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49D6"/>
    <w:rsid w:val="00011F26"/>
    <w:rsid w:val="00025A39"/>
    <w:rsid w:val="000266D6"/>
    <w:rsid w:val="0003791B"/>
    <w:rsid w:val="000458DE"/>
    <w:rsid w:val="00054B82"/>
    <w:rsid w:val="000666A7"/>
    <w:rsid w:val="00067DE2"/>
    <w:rsid w:val="00071BD5"/>
    <w:rsid w:val="0007787E"/>
    <w:rsid w:val="000924A7"/>
    <w:rsid w:val="000943EE"/>
    <w:rsid w:val="00095D16"/>
    <w:rsid w:val="000A121F"/>
    <w:rsid w:val="000B4DC3"/>
    <w:rsid w:val="000B6450"/>
    <w:rsid w:val="000C442F"/>
    <w:rsid w:val="000C7D5F"/>
    <w:rsid w:val="000D0D20"/>
    <w:rsid w:val="000D219D"/>
    <w:rsid w:val="000E03C5"/>
    <w:rsid w:val="000E425B"/>
    <w:rsid w:val="000F6A43"/>
    <w:rsid w:val="000F7E9C"/>
    <w:rsid w:val="00103C30"/>
    <w:rsid w:val="0010613E"/>
    <w:rsid w:val="00113118"/>
    <w:rsid w:val="00127A5D"/>
    <w:rsid w:val="0013240E"/>
    <w:rsid w:val="00132609"/>
    <w:rsid w:val="00144A31"/>
    <w:rsid w:val="00145A33"/>
    <w:rsid w:val="0014600D"/>
    <w:rsid w:val="001511E6"/>
    <w:rsid w:val="0015247E"/>
    <w:rsid w:val="00153169"/>
    <w:rsid w:val="00154D93"/>
    <w:rsid w:val="00155E1E"/>
    <w:rsid w:val="00160EDC"/>
    <w:rsid w:val="001657A5"/>
    <w:rsid w:val="0017355E"/>
    <w:rsid w:val="00177560"/>
    <w:rsid w:val="001778DA"/>
    <w:rsid w:val="001814D6"/>
    <w:rsid w:val="00181DEB"/>
    <w:rsid w:val="00182308"/>
    <w:rsid w:val="00183CC3"/>
    <w:rsid w:val="00184F15"/>
    <w:rsid w:val="0019446B"/>
    <w:rsid w:val="001A6067"/>
    <w:rsid w:val="001A613D"/>
    <w:rsid w:val="001B12DF"/>
    <w:rsid w:val="001B4894"/>
    <w:rsid w:val="001C6AC6"/>
    <w:rsid w:val="001D25B8"/>
    <w:rsid w:val="001D52E0"/>
    <w:rsid w:val="001E7C5A"/>
    <w:rsid w:val="001F4B28"/>
    <w:rsid w:val="00201995"/>
    <w:rsid w:val="00203F1A"/>
    <w:rsid w:val="00207C0D"/>
    <w:rsid w:val="0021156D"/>
    <w:rsid w:val="00213A17"/>
    <w:rsid w:val="002202D2"/>
    <w:rsid w:val="00220432"/>
    <w:rsid w:val="00230B4F"/>
    <w:rsid w:val="00241A27"/>
    <w:rsid w:val="00246821"/>
    <w:rsid w:val="00246E5C"/>
    <w:rsid w:val="002536DE"/>
    <w:rsid w:val="00257EA2"/>
    <w:rsid w:val="00261396"/>
    <w:rsid w:val="00261869"/>
    <w:rsid w:val="00262B13"/>
    <w:rsid w:val="0027582C"/>
    <w:rsid w:val="00287F5E"/>
    <w:rsid w:val="0029504F"/>
    <w:rsid w:val="00297E92"/>
    <w:rsid w:val="002A69A0"/>
    <w:rsid w:val="002B15B4"/>
    <w:rsid w:val="002B2752"/>
    <w:rsid w:val="002B3B83"/>
    <w:rsid w:val="002B7991"/>
    <w:rsid w:val="002C305E"/>
    <w:rsid w:val="002C3C6B"/>
    <w:rsid w:val="002C678F"/>
    <w:rsid w:val="002D1CD4"/>
    <w:rsid w:val="002D4C7A"/>
    <w:rsid w:val="002F624A"/>
    <w:rsid w:val="002F63C7"/>
    <w:rsid w:val="002F6C8B"/>
    <w:rsid w:val="002F7250"/>
    <w:rsid w:val="002F7561"/>
    <w:rsid w:val="00300D3B"/>
    <w:rsid w:val="00301574"/>
    <w:rsid w:val="00307C00"/>
    <w:rsid w:val="00312248"/>
    <w:rsid w:val="0031515B"/>
    <w:rsid w:val="00317024"/>
    <w:rsid w:val="003245A5"/>
    <w:rsid w:val="003261BB"/>
    <w:rsid w:val="00326515"/>
    <w:rsid w:val="0033365A"/>
    <w:rsid w:val="00334D5A"/>
    <w:rsid w:val="003371DE"/>
    <w:rsid w:val="0035151B"/>
    <w:rsid w:val="00351C43"/>
    <w:rsid w:val="0036452E"/>
    <w:rsid w:val="00365C9E"/>
    <w:rsid w:val="003678C7"/>
    <w:rsid w:val="00370B91"/>
    <w:rsid w:val="0037416C"/>
    <w:rsid w:val="003748A7"/>
    <w:rsid w:val="00374BDF"/>
    <w:rsid w:val="00380FF3"/>
    <w:rsid w:val="00390166"/>
    <w:rsid w:val="00394D0A"/>
    <w:rsid w:val="003A0F08"/>
    <w:rsid w:val="003A41DD"/>
    <w:rsid w:val="003A5A5B"/>
    <w:rsid w:val="003A7FEA"/>
    <w:rsid w:val="003B16A9"/>
    <w:rsid w:val="003B2430"/>
    <w:rsid w:val="003B2542"/>
    <w:rsid w:val="003C44F9"/>
    <w:rsid w:val="003C4EA4"/>
    <w:rsid w:val="003D4476"/>
    <w:rsid w:val="003D48ED"/>
    <w:rsid w:val="003D51E7"/>
    <w:rsid w:val="003D7498"/>
    <w:rsid w:val="003E3ABE"/>
    <w:rsid w:val="003F77A1"/>
    <w:rsid w:val="00411E26"/>
    <w:rsid w:val="00416EEB"/>
    <w:rsid w:val="00422907"/>
    <w:rsid w:val="00422DD6"/>
    <w:rsid w:val="00424C06"/>
    <w:rsid w:val="00426EF2"/>
    <w:rsid w:val="004325EE"/>
    <w:rsid w:val="004342F3"/>
    <w:rsid w:val="00436E1D"/>
    <w:rsid w:val="00440777"/>
    <w:rsid w:val="00442767"/>
    <w:rsid w:val="004479D8"/>
    <w:rsid w:val="00463615"/>
    <w:rsid w:val="00466D02"/>
    <w:rsid w:val="0047039C"/>
    <w:rsid w:val="004744A5"/>
    <w:rsid w:val="004744A8"/>
    <w:rsid w:val="00474BCF"/>
    <w:rsid w:val="00475B25"/>
    <w:rsid w:val="0048343A"/>
    <w:rsid w:val="00483774"/>
    <w:rsid w:val="00487066"/>
    <w:rsid w:val="0049372E"/>
    <w:rsid w:val="004A3A30"/>
    <w:rsid w:val="004A6168"/>
    <w:rsid w:val="004B1FA0"/>
    <w:rsid w:val="004C086D"/>
    <w:rsid w:val="004C189B"/>
    <w:rsid w:val="004D3788"/>
    <w:rsid w:val="004D5004"/>
    <w:rsid w:val="004E19C2"/>
    <w:rsid w:val="004E7B84"/>
    <w:rsid w:val="004F0601"/>
    <w:rsid w:val="004F195D"/>
    <w:rsid w:val="004F6777"/>
    <w:rsid w:val="00506B59"/>
    <w:rsid w:val="00511779"/>
    <w:rsid w:val="00512FFB"/>
    <w:rsid w:val="00515767"/>
    <w:rsid w:val="00532B13"/>
    <w:rsid w:val="005376D5"/>
    <w:rsid w:val="00550D7E"/>
    <w:rsid w:val="00551103"/>
    <w:rsid w:val="00554F26"/>
    <w:rsid w:val="005643AD"/>
    <w:rsid w:val="005643DB"/>
    <w:rsid w:val="00574512"/>
    <w:rsid w:val="00574CBB"/>
    <w:rsid w:val="00581CB0"/>
    <w:rsid w:val="00595391"/>
    <w:rsid w:val="00596DCF"/>
    <w:rsid w:val="005A4FB5"/>
    <w:rsid w:val="005A7F01"/>
    <w:rsid w:val="005B47BD"/>
    <w:rsid w:val="005B7182"/>
    <w:rsid w:val="005B77D0"/>
    <w:rsid w:val="005C0580"/>
    <w:rsid w:val="005C276E"/>
    <w:rsid w:val="005C3DE2"/>
    <w:rsid w:val="005C6A17"/>
    <w:rsid w:val="005C73FA"/>
    <w:rsid w:val="005E0218"/>
    <w:rsid w:val="005E0B83"/>
    <w:rsid w:val="005E3AAD"/>
    <w:rsid w:val="005E7612"/>
    <w:rsid w:val="005F2545"/>
    <w:rsid w:val="005F5DE3"/>
    <w:rsid w:val="006006CC"/>
    <w:rsid w:val="006043C9"/>
    <w:rsid w:val="00607854"/>
    <w:rsid w:val="0061623C"/>
    <w:rsid w:val="00624909"/>
    <w:rsid w:val="00637FC8"/>
    <w:rsid w:val="00641040"/>
    <w:rsid w:val="0064117C"/>
    <w:rsid w:val="006419ED"/>
    <w:rsid w:val="0064572C"/>
    <w:rsid w:val="00662BB2"/>
    <w:rsid w:val="00662D5B"/>
    <w:rsid w:val="00662E3D"/>
    <w:rsid w:val="0066545A"/>
    <w:rsid w:val="00670835"/>
    <w:rsid w:val="00673669"/>
    <w:rsid w:val="006742D2"/>
    <w:rsid w:val="00686824"/>
    <w:rsid w:val="00687278"/>
    <w:rsid w:val="006878C4"/>
    <w:rsid w:val="006901E6"/>
    <w:rsid w:val="00691D66"/>
    <w:rsid w:val="00691FA5"/>
    <w:rsid w:val="00692077"/>
    <w:rsid w:val="006A0D36"/>
    <w:rsid w:val="006B0B68"/>
    <w:rsid w:val="006C2AA0"/>
    <w:rsid w:val="006E618E"/>
    <w:rsid w:val="006F2BB8"/>
    <w:rsid w:val="006F6D11"/>
    <w:rsid w:val="006F6F5B"/>
    <w:rsid w:val="006F7CD6"/>
    <w:rsid w:val="00710892"/>
    <w:rsid w:val="00721CF3"/>
    <w:rsid w:val="0072362F"/>
    <w:rsid w:val="00726A51"/>
    <w:rsid w:val="007274F5"/>
    <w:rsid w:val="00734100"/>
    <w:rsid w:val="0074110E"/>
    <w:rsid w:val="00741E72"/>
    <w:rsid w:val="0075246F"/>
    <w:rsid w:val="00757628"/>
    <w:rsid w:val="0075768E"/>
    <w:rsid w:val="007663A6"/>
    <w:rsid w:val="007839C5"/>
    <w:rsid w:val="0079609D"/>
    <w:rsid w:val="007A0CAD"/>
    <w:rsid w:val="007A2824"/>
    <w:rsid w:val="007A4402"/>
    <w:rsid w:val="007B3E83"/>
    <w:rsid w:val="007B7370"/>
    <w:rsid w:val="007D0FA2"/>
    <w:rsid w:val="007D6D7E"/>
    <w:rsid w:val="007E3C03"/>
    <w:rsid w:val="007E7D72"/>
    <w:rsid w:val="007F0004"/>
    <w:rsid w:val="007F156F"/>
    <w:rsid w:val="008058A7"/>
    <w:rsid w:val="00813B23"/>
    <w:rsid w:val="008151DA"/>
    <w:rsid w:val="00817973"/>
    <w:rsid w:val="00826A6F"/>
    <w:rsid w:val="0083102B"/>
    <w:rsid w:val="0083564E"/>
    <w:rsid w:val="00837F50"/>
    <w:rsid w:val="008454D3"/>
    <w:rsid w:val="008532F1"/>
    <w:rsid w:val="00854A82"/>
    <w:rsid w:val="00867AB6"/>
    <w:rsid w:val="00877675"/>
    <w:rsid w:val="008802B1"/>
    <w:rsid w:val="008803EA"/>
    <w:rsid w:val="0088106E"/>
    <w:rsid w:val="00885C28"/>
    <w:rsid w:val="00885C48"/>
    <w:rsid w:val="00896626"/>
    <w:rsid w:val="008A3818"/>
    <w:rsid w:val="008A6BF6"/>
    <w:rsid w:val="008B226E"/>
    <w:rsid w:val="008B3CE6"/>
    <w:rsid w:val="008C6D1B"/>
    <w:rsid w:val="008C79B9"/>
    <w:rsid w:val="008D036A"/>
    <w:rsid w:val="008D1675"/>
    <w:rsid w:val="008D4091"/>
    <w:rsid w:val="008D7C61"/>
    <w:rsid w:val="008E312D"/>
    <w:rsid w:val="008E717C"/>
    <w:rsid w:val="008F3F35"/>
    <w:rsid w:val="008F6A15"/>
    <w:rsid w:val="009008C0"/>
    <w:rsid w:val="00902CB1"/>
    <w:rsid w:val="00914CE6"/>
    <w:rsid w:val="00915096"/>
    <w:rsid w:val="00921FF3"/>
    <w:rsid w:val="00923803"/>
    <w:rsid w:val="00932365"/>
    <w:rsid w:val="009355A5"/>
    <w:rsid w:val="0093651F"/>
    <w:rsid w:val="00944EE6"/>
    <w:rsid w:val="00947F90"/>
    <w:rsid w:val="009512AC"/>
    <w:rsid w:val="00951321"/>
    <w:rsid w:val="00953DD4"/>
    <w:rsid w:val="00954BD6"/>
    <w:rsid w:val="00957B08"/>
    <w:rsid w:val="0096057F"/>
    <w:rsid w:val="00965A4E"/>
    <w:rsid w:val="00966042"/>
    <w:rsid w:val="0097327E"/>
    <w:rsid w:val="009817CC"/>
    <w:rsid w:val="0098510C"/>
    <w:rsid w:val="00986DCC"/>
    <w:rsid w:val="009A36EE"/>
    <w:rsid w:val="009B0A08"/>
    <w:rsid w:val="009B2068"/>
    <w:rsid w:val="009B3E81"/>
    <w:rsid w:val="009B43DB"/>
    <w:rsid w:val="009B51EB"/>
    <w:rsid w:val="009B6135"/>
    <w:rsid w:val="009C1F57"/>
    <w:rsid w:val="009C6DE7"/>
    <w:rsid w:val="009C7FA3"/>
    <w:rsid w:val="009E47E8"/>
    <w:rsid w:val="00A04819"/>
    <w:rsid w:val="00A12ED4"/>
    <w:rsid w:val="00A15253"/>
    <w:rsid w:val="00A17B21"/>
    <w:rsid w:val="00A26BAD"/>
    <w:rsid w:val="00A3247E"/>
    <w:rsid w:val="00A35088"/>
    <w:rsid w:val="00A43229"/>
    <w:rsid w:val="00A54723"/>
    <w:rsid w:val="00A65D23"/>
    <w:rsid w:val="00A71665"/>
    <w:rsid w:val="00A7240F"/>
    <w:rsid w:val="00A7429E"/>
    <w:rsid w:val="00A7739A"/>
    <w:rsid w:val="00A77DCF"/>
    <w:rsid w:val="00A77FCD"/>
    <w:rsid w:val="00A968BC"/>
    <w:rsid w:val="00AA3DEC"/>
    <w:rsid w:val="00AA4D38"/>
    <w:rsid w:val="00AA4D64"/>
    <w:rsid w:val="00AA5EB8"/>
    <w:rsid w:val="00AA6844"/>
    <w:rsid w:val="00AB7150"/>
    <w:rsid w:val="00AC3109"/>
    <w:rsid w:val="00AC49DF"/>
    <w:rsid w:val="00AD10D8"/>
    <w:rsid w:val="00AD19E4"/>
    <w:rsid w:val="00AD567A"/>
    <w:rsid w:val="00AD67C2"/>
    <w:rsid w:val="00AE36E6"/>
    <w:rsid w:val="00B00456"/>
    <w:rsid w:val="00B00777"/>
    <w:rsid w:val="00B00E38"/>
    <w:rsid w:val="00B00F2D"/>
    <w:rsid w:val="00B056B4"/>
    <w:rsid w:val="00B07454"/>
    <w:rsid w:val="00B10B04"/>
    <w:rsid w:val="00B11383"/>
    <w:rsid w:val="00B12654"/>
    <w:rsid w:val="00B133DE"/>
    <w:rsid w:val="00B13CFF"/>
    <w:rsid w:val="00B21510"/>
    <w:rsid w:val="00B24574"/>
    <w:rsid w:val="00B267F8"/>
    <w:rsid w:val="00B33323"/>
    <w:rsid w:val="00B36E9A"/>
    <w:rsid w:val="00B4100A"/>
    <w:rsid w:val="00B43B66"/>
    <w:rsid w:val="00B50FAF"/>
    <w:rsid w:val="00B5651C"/>
    <w:rsid w:val="00B57F01"/>
    <w:rsid w:val="00B61D87"/>
    <w:rsid w:val="00B65B5F"/>
    <w:rsid w:val="00B708C8"/>
    <w:rsid w:val="00B804DC"/>
    <w:rsid w:val="00B82820"/>
    <w:rsid w:val="00B85166"/>
    <w:rsid w:val="00BA2254"/>
    <w:rsid w:val="00BA2DB2"/>
    <w:rsid w:val="00BA360A"/>
    <w:rsid w:val="00BA38B5"/>
    <w:rsid w:val="00BC1668"/>
    <w:rsid w:val="00BC4F6B"/>
    <w:rsid w:val="00BC5E3D"/>
    <w:rsid w:val="00BD130D"/>
    <w:rsid w:val="00BE0C6E"/>
    <w:rsid w:val="00BE5F56"/>
    <w:rsid w:val="00BF2C71"/>
    <w:rsid w:val="00BF3FF7"/>
    <w:rsid w:val="00BF72CD"/>
    <w:rsid w:val="00C015E6"/>
    <w:rsid w:val="00C05854"/>
    <w:rsid w:val="00C10E0E"/>
    <w:rsid w:val="00C113AB"/>
    <w:rsid w:val="00C20C56"/>
    <w:rsid w:val="00C20D5F"/>
    <w:rsid w:val="00C22E24"/>
    <w:rsid w:val="00C4136A"/>
    <w:rsid w:val="00C44ACA"/>
    <w:rsid w:val="00C44B3E"/>
    <w:rsid w:val="00C60710"/>
    <w:rsid w:val="00C62F15"/>
    <w:rsid w:val="00C66E64"/>
    <w:rsid w:val="00C70B54"/>
    <w:rsid w:val="00C72943"/>
    <w:rsid w:val="00C75F0C"/>
    <w:rsid w:val="00C7796D"/>
    <w:rsid w:val="00C81EFC"/>
    <w:rsid w:val="00C87FA2"/>
    <w:rsid w:val="00CA7F54"/>
    <w:rsid w:val="00CB1917"/>
    <w:rsid w:val="00CB4239"/>
    <w:rsid w:val="00CB54BA"/>
    <w:rsid w:val="00CC04BC"/>
    <w:rsid w:val="00CD6542"/>
    <w:rsid w:val="00CE3AAA"/>
    <w:rsid w:val="00CE6F01"/>
    <w:rsid w:val="00CF2AEB"/>
    <w:rsid w:val="00CF3DB0"/>
    <w:rsid w:val="00D01284"/>
    <w:rsid w:val="00D172F1"/>
    <w:rsid w:val="00D243E8"/>
    <w:rsid w:val="00D26DEA"/>
    <w:rsid w:val="00D343BE"/>
    <w:rsid w:val="00D44821"/>
    <w:rsid w:val="00D52D21"/>
    <w:rsid w:val="00D539A4"/>
    <w:rsid w:val="00D65201"/>
    <w:rsid w:val="00D711E0"/>
    <w:rsid w:val="00D716D8"/>
    <w:rsid w:val="00D730CB"/>
    <w:rsid w:val="00D76599"/>
    <w:rsid w:val="00D828EC"/>
    <w:rsid w:val="00D84CF3"/>
    <w:rsid w:val="00D90788"/>
    <w:rsid w:val="00D90D48"/>
    <w:rsid w:val="00D97820"/>
    <w:rsid w:val="00D97878"/>
    <w:rsid w:val="00DA0068"/>
    <w:rsid w:val="00DA0A81"/>
    <w:rsid w:val="00DB0790"/>
    <w:rsid w:val="00DC248C"/>
    <w:rsid w:val="00DC2745"/>
    <w:rsid w:val="00DC3A17"/>
    <w:rsid w:val="00DD0CD2"/>
    <w:rsid w:val="00DD26AE"/>
    <w:rsid w:val="00DD3720"/>
    <w:rsid w:val="00DF162D"/>
    <w:rsid w:val="00DF60B1"/>
    <w:rsid w:val="00E05366"/>
    <w:rsid w:val="00E12D66"/>
    <w:rsid w:val="00E23386"/>
    <w:rsid w:val="00E26BD7"/>
    <w:rsid w:val="00E26E93"/>
    <w:rsid w:val="00E333FC"/>
    <w:rsid w:val="00E40852"/>
    <w:rsid w:val="00E45301"/>
    <w:rsid w:val="00E53DC5"/>
    <w:rsid w:val="00E56402"/>
    <w:rsid w:val="00E57365"/>
    <w:rsid w:val="00E57848"/>
    <w:rsid w:val="00E7447F"/>
    <w:rsid w:val="00E756B8"/>
    <w:rsid w:val="00E76C23"/>
    <w:rsid w:val="00E83D7C"/>
    <w:rsid w:val="00E85E17"/>
    <w:rsid w:val="00E93D50"/>
    <w:rsid w:val="00EA3A47"/>
    <w:rsid w:val="00EA644B"/>
    <w:rsid w:val="00EB6754"/>
    <w:rsid w:val="00ED2078"/>
    <w:rsid w:val="00EE0323"/>
    <w:rsid w:val="00EE16F8"/>
    <w:rsid w:val="00EE47F6"/>
    <w:rsid w:val="00EE5069"/>
    <w:rsid w:val="00EE7951"/>
    <w:rsid w:val="00EF18A1"/>
    <w:rsid w:val="00EF455A"/>
    <w:rsid w:val="00F04273"/>
    <w:rsid w:val="00F1123E"/>
    <w:rsid w:val="00F17F6B"/>
    <w:rsid w:val="00F26764"/>
    <w:rsid w:val="00F27857"/>
    <w:rsid w:val="00F33ECF"/>
    <w:rsid w:val="00F36C03"/>
    <w:rsid w:val="00F3715F"/>
    <w:rsid w:val="00F4401D"/>
    <w:rsid w:val="00F463AA"/>
    <w:rsid w:val="00F47EBC"/>
    <w:rsid w:val="00F50721"/>
    <w:rsid w:val="00F636C0"/>
    <w:rsid w:val="00F63C22"/>
    <w:rsid w:val="00F64281"/>
    <w:rsid w:val="00F642E8"/>
    <w:rsid w:val="00F6735D"/>
    <w:rsid w:val="00F75742"/>
    <w:rsid w:val="00F830D4"/>
    <w:rsid w:val="00FA0D68"/>
    <w:rsid w:val="00FB0AF6"/>
    <w:rsid w:val="00FB7C81"/>
    <w:rsid w:val="00FC11C7"/>
    <w:rsid w:val="00FC4584"/>
    <w:rsid w:val="00FC5F00"/>
    <w:rsid w:val="00FD6FCF"/>
    <w:rsid w:val="00FE30ED"/>
    <w:rsid w:val="00FE461D"/>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DB0790"/>
    <w:pPr>
      <w:numPr>
        <w:ilvl w:val="1"/>
        <w:numId w:val="4"/>
      </w:numPr>
      <w:ind w:left="1134" w:hanging="425"/>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aliases w:val="Saistīto dokumentu saraksts"/>
    <w:basedOn w:val="a"/>
    <w:link w:val="ListParagraphChar"/>
    <w:uiPriority w:val="99"/>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customStyle="1" w:styleId="af9">
    <w:name w:val="Заголовок таблицы"/>
    <w:basedOn w:val="a"/>
    <w:uiPriority w:val="99"/>
    <w:rsid w:val="0049372E"/>
    <w:pPr>
      <w:suppressLineNumbers/>
      <w:suppressAutoHyphens/>
      <w:jc w:val="center"/>
    </w:pPr>
    <w:rPr>
      <w:b/>
      <w:bCs/>
      <w:lang w:val="lv-LV" w:eastAsia="ar-SA"/>
    </w:rPr>
  </w:style>
  <w:style w:type="character" w:customStyle="1" w:styleId="ListParagraphChar">
    <w:name w:val="List Paragraph Char"/>
    <w:aliases w:val="Saistīto dokumentu saraksts Char"/>
    <w:link w:val="12"/>
    <w:uiPriority w:val="99"/>
    <w:locked/>
    <w:rsid w:val="0049372E"/>
    <w:rPr>
      <w:sz w:val="24"/>
      <w:szCs w:val="24"/>
      <w:lang w:eastAsia="ar-SA"/>
    </w:rPr>
  </w:style>
  <w:style w:type="character" w:styleId="afa">
    <w:name w:val="FollowedHyperlink"/>
    <w:uiPriority w:val="99"/>
    <w:rsid w:val="0093651F"/>
    <w:rPr>
      <w:color w:val="800080"/>
      <w:u w:val="single"/>
    </w:rPr>
  </w:style>
  <w:style w:type="paragraph" w:styleId="afb">
    <w:name w:val="List Paragraph"/>
    <w:basedOn w:val="a"/>
    <w:uiPriority w:val="34"/>
    <w:qFormat/>
    <w:rsid w:val="0093651F"/>
    <w:pPr>
      <w:ind w:left="720"/>
      <w:contextualSpacing/>
    </w:pPr>
    <w:rPr>
      <w:lang w:val="lv-LV"/>
    </w:rPr>
  </w:style>
</w:styles>
</file>

<file path=word/webSettings.xml><?xml version="1.0" encoding="utf-8"?>
<w:webSettings xmlns:r="http://schemas.openxmlformats.org/officeDocument/2006/relationships" xmlns:w="http://schemas.openxmlformats.org/wordprocessingml/2006/main">
  <w:divs>
    <w:div w:id="316498198">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2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C719-6A17-4914-9D01-C7F8E7D1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2546</Words>
  <Characters>19415</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2</cp:revision>
  <cp:lastPrinted>2021-10-28T07:31:00Z</cp:lastPrinted>
  <dcterms:created xsi:type="dcterms:W3CDTF">2021-10-28T08:15:00Z</dcterms:created>
  <dcterms:modified xsi:type="dcterms:W3CDTF">2021-10-28T08:15:00Z</dcterms:modified>
</cp:coreProperties>
</file>