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C5ADF">
        <w:rPr>
          <w:rFonts w:eastAsia="Times New Roman"/>
          <w:lang w:eastAsia="ar-SA"/>
        </w:rPr>
        <w:t>N. Čemodanovs</w:t>
      </w:r>
    </w:p>
    <w:p w:rsidR="00763752" w:rsidRPr="00CF1BEC" w:rsidRDefault="000C5ADF" w:rsidP="00763752">
      <w:pPr>
        <w:suppressAutoHyphens/>
        <w:jc w:val="right"/>
        <w:rPr>
          <w:rFonts w:eastAsia="Times New Roman"/>
          <w:bCs/>
          <w:caps/>
          <w:lang w:eastAsia="ar-SA"/>
        </w:rPr>
      </w:pPr>
      <w:r>
        <w:rPr>
          <w:rFonts w:eastAsia="Times New Roman"/>
          <w:bCs/>
          <w:lang w:eastAsia="ar-SA"/>
        </w:rPr>
        <w:t>Daugavpilī, 2021</w:t>
      </w:r>
      <w:r w:rsidR="00763752" w:rsidRPr="00CF1BEC">
        <w:rPr>
          <w:rFonts w:eastAsia="Times New Roman"/>
          <w:bCs/>
          <w:lang w:eastAsia="ar-SA"/>
        </w:rPr>
        <w:t xml:space="preserve">.gada </w:t>
      </w:r>
      <w:r w:rsidR="00E56DE2">
        <w:rPr>
          <w:rFonts w:eastAsia="Times New Roman"/>
          <w:bCs/>
          <w:lang w:eastAsia="ar-SA"/>
        </w:rPr>
        <w:t>3</w:t>
      </w:r>
      <w:r w:rsidR="006D732F">
        <w:rPr>
          <w:rFonts w:eastAsia="Times New Roman"/>
          <w:bCs/>
          <w:lang w:eastAsia="ar-SA"/>
        </w:rPr>
        <w:t>0.augustā</w:t>
      </w:r>
    </w:p>
    <w:p w:rsidR="009A3048" w:rsidRDefault="000C5ADF" w:rsidP="009A3048">
      <w:pPr>
        <w:suppressAutoHyphens/>
        <w:rPr>
          <w:rFonts w:eastAsia="Times New Roman"/>
          <w:bCs/>
          <w:lang w:eastAsia="ar-SA"/>
        </w:rPr>
      </w:pPr>
      <w:r>
        <w:rPr>
          <w:rFonts w:eastAsia="Times New Roman"/>
          <w:bCs/>
          <w:lang w:eastAsia="ar-SA"/>
        </w:rPr>
        <w:t>Nr. DBJSS2021</w:t>
      </w:r>
      <w:r w:rsidR="000473E7">
        <w:rPr>
          <w:rFonts w:eastAsia="Times New Roman"/>
          <w:bCs/>
          <w:lang w:eastAsia="ar-SA"/>
        </w:rPr>
        <w:t>/</w:t>
      </w:r>
      <w:r w:rsidR="006D732F">
        <w:rPr>
          <w:rFonts w:eastAsia="Times New Roman"/>
          <w:bCs/>
          <w:lang w:eastAsia="ar-SA"/>
        </w:rPr>
        <w:t>7</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746CB4" w:rsidRDefault="0097080C" w:rsidP="008E249D">
      <w:pPr>
        <w:suppressAutoHyphens/>
        <w:jc w:val="center"/>
        <w:rPr>
          <w:rFonts w:eastAsia="Times New Roman"/>
          <w:b/>
          <w:lang w:eastAsia="en-US"/>
        </w:rPr>
      </w:pPr>
      <w:r>
        <w:rPr>
          <w:rFonts w:eastAsia="Times New Roman"/>
          <w:b/>
          <w:bCs/>
          <w:lang w:eastAsia="en-US"/>
        </w:rPr>
        <w:t xml:space="preserve">Daugavpils </w:t>
      </w:r>
      <w:r w:rsidR="00C524E0">
        <w:rPr>
          <w:rFonts w:eastAsia="Times New Roman"/>
          <w:b/>
          <w:bCs/>
          <w:lang w:eastAsia="en-US"/>
        </w:rPr>
        <w:t>Bērnu un jaunatnes sporta skolas</w:t>
      </w:r>
      <w:r>
        <w:rPr>
          <w:rFonts w:eastAsia="Times New Roman"/>
          <w:b/>
          <w:bCs/>
          <w:lang w:eastAsia="en-US"/>
        </w:rPr>
        <w:t xml:space="preserve"> </w:t>
      </w:r>
      <w:r w:rsidR="00746CB4">
        <w:rPr>
          <w:rFonts w:eastAsia="Times New Roman"/>
          <w:b/>
          <w:lang w:eastAsia="en-US"/>
        </w:rPr>
        <w:t xml:space="preserve">basketbola formu </w:t>
      </w:r>
      <w:r w:rsidR="006D732F">
        <w:rPr>
          <w:rFonts w:eastAsia="Times New Roman"/>
          <w:b/>
          <w:lang w:eastAsia="en-US"/>
        </w:rPr>
        <w:t>zēniem</w:t>
      </w:r>
      <w:r w:rsidR="009F28AE">
        <w:rPr>
          <w:rFonts w:eastAsia="Times New Roman"/>
          <w:b/>
          <w:lang w:eastAsia="en-US"/>
        </w:rPr>
        <w:t xml:space="preserve"> iegāde </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0C5ADF">
              <w:rPr>
                <w:rFonts w:eastAsia="Times New Roman"/>
                <w:lang w:eastAsia="en-US"/>
              </w:rPr>
              <w:t>Nikolajs Čemodanovs</w:t>
            </w:r>
            <w:r>
              <w:rPr>
                <w:rFonts w:eastAsia="Times New Roman"/>
                <w:lang w:eastAsia="en-US"/>
              </w:rPr>
              <w:t>, tālr. 65425346, mob.</w:t>
            </w:r>
            <w:r w:rsidR="000C5ADF">
              <w:rPr>
                <w:rFonts w:eastAsia="Times New Roman"/>
                <w:lang w:eastAsia="en-US"/>
              </w:rPr>
              <w:t xml:space="preserve">28210372 </w:t>
            </w:r>
          </w:p>
          <w:p w:rsidR="00A02666" w:rsidRPr="00CF1BEC" w:rsidRDefault="00A02666" w:rsidP="000C5ADF">
            <w:pPr>
              <w:suppressAutoHyphens/>
              <w:jc w:val="both"/>
              <w:rPr>
                <w:rFonts w:eastAsia="Times New Roman"/>
                <w:lang w:eastAsia="en-US"/>
              </w:rPr>
            </w:pPr>
            <w:r>
              <w:rPr>
                <w:rFonts w:eastAsia="Times New Roman"/>
                <w:lang w:eastAsia="en-US"/>
              </w:rPr>
              <w:t xml:space="preserve">e-pasts: </w:t>
            </w:r>
            <w:hyperlink r:id="rId8" w:history="1">
              <w:r w:rsidR="000C5ADF" w:rsidRPr="00825892">
                <w:rPr>
                  <w:rStyle w:val="a4"/>
                </w:rPr>
                <w:t>dbjss@daugavpils.lv</w:t>
              </w:r>
            </w:hyperlink>
            <w:r w:rsidR="000C5ADF">
              <w:rPr>
                <w:rStyle w:val="a4"/>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0C5ADF">
            <w:pPr>
              <w:suppressAutoHyphens/>
              <w:jc w:val="both"/>
              <w:rPr>
                <w:rFonts w:eastAsia="Times New Roman"/>
                <w:lang w:eastAsia="en-US"/>
              </w:rPr>
            </w:pPr>
            <w:r>
              <w:rPr>
                <w:rFonts w:eastAsia="Times New Roman"/>
                <w:lang w:eastAsia="en-US"/>
              </w:rPr>
              <w:t xml:space="preserve">e-pasts: </w:t>
            </w:r>
            <w:hyperlink r:id="rId9" w:history="1">
              <w:r w:rsidR="000C5ADF" w:rsidRPr="00825892">
                <w:rPr>
                  <w:rStyle w:val="a4"/>
                </w:rPr>
                <w:t>laura.vilcane@daugavpils.lv</w:t>
              </w:r>
            </w:hyperlink>
            <w:r w:rsidR="000C5ADF">
              <w:rPr>
                <w:rStyle w:val="a4"/>
              </w:rPr>
              <w:t xml:space="preserve"> </w:t>
            </w:r>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EA1523">
        <w:rPr>
          <w:rFonts w:eastAsia="Times New Roman"/>
          <w:bCs/>
          <w:lang w:eastAsia="en-US"/>
        </w:rPr>
        <w:t>Daugavpils Bērnu un jaunatnes sporta skolas</w:t>
      </w:r>
      <w:r w:rsidR="009A3048" w:rsidRPr="009A3048">
        <w:rPr>
          <w:rFonts w:eastAsia="Times New Roman"/>
          <w:bCs/>
          <w:lang w:eastAsia="en-US"/>
        </w:rPr>
        <w:t xml:space="preserve"> </w:t>
      </w:r>
      <w:r w:rsidR="00374B0B">
        <w:rPr>
          <w:rFonts w:eastAsia="Times New Roman"/>
          <w:lang w:eastAsia="en-US"/>
        </w:rPr>
        <w:t xml:space="preserve">basketbola formu </w:t>
      </w:r>
      <w:r w:rsidR="006D732F">
        <w:rPr>
          <w:rFonts w:eastAsia="Times New Roman"/>
          <w:lang w:eastAsia="en-US"/>
        </w:rPr>
        <w:t>zēniem</w:t>
      </w:r>
      <w:r w:rsidR="000C5ADF">
        <w:rPr>
          <w:rFonts w:eastAsia="Times New Roman"/>
          <w:lang w:eastAsia="en-US"/>
        </w:rPr>
        <w:t xml:space="preserve"> </w:t>
      </w:r>
      <w:r w:rsidR="00374B0B">
        <w:rPr>
          <w:rFonts w:eastAsia="Times New Roman"/>
          <w:lang w:eastAsia="en-US"/>
        </w:rPr>
        <w:t>iegāde</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sidRPr="006D4888">
        <w:rPr>
          <w:rFonts w:eastAsia="Times New Roman"/>
          <w:bCs/>
          <w:lang w:eastAsia="en-US"/>
        </w:rPr>
        <w:t>līdz EU</w:t>
      </w:r>
      <w:r w:rsidR="00A45E09">
        <w:rPr>
          <w:rFonts w:eastAsia="Times New Roman"/>
          <w:bCs/>
          <w:lang w:eastAsia="en-US"/>
        </w:rPr>
        <w:t xml:space="preserve">R </w:t>
      </w:r>
      <w:r w:rsidR="00082520">
        <w:rPr>
          <w:rFonts w:eastAsia="Times New Roman"/>
          <w:bCs/>
          <w:lang w:eastAsia="en-US"/>
        </w:rPr>
        <w:t>67</w:t>
      </w:r>
      <w:bookmarkStart w:id="0" w:name="_GoBack"/>
      <w:bookmarkEnd w:id="0"/>
      <w:r w:rsidR="00E56DE2">
        <w:rPr>
          <w:rFonts w:eastAsia="Times New Roman"/>
          <w:bCs/>
          <w:lang w:eastAsia="en-US"/>
        </w:rPr>
        <w:t>6</w:t>
      </w:r>
      <w:r w:rsidR="000C5ADF">
        <w:rPr>
          <w:rFonts w:eastAsia="Times New Roman"/>
          <w:bCs/>
          <w:lang w:eastAsia="en-US"/>
        </w:rPr>
        <w:t>,00</w:t>
      </w:r>
      <w:r w:rsidR="006D4888" w:rsidRPr="006D4888">
        <w:rPr>
          <w:rFonts w:eastAsia="Times New Roman"/>
          <w:bCs/>
          <w:lang w:eastAsia="en-US"/>
        </w:rPr>
        <w:t xml:space="preserve"> </w:t>
      </w:r>
      <w:r w:rsidR="00D211C9" w:rsidRPr="006D4888">
        <w:rPr>
          <w:rFonts w:eastAsia="Times New Roman"/>
          <w:bCs/>
          <w:lang w:eastAsia="en-US"/>
        </w:rPr>
        <w:t>bez</w:t>
      </w:r>
      <w:r w:rsidR="00B5550B" w:rsidRPr="006D4888">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Līguma izpildes termiņš</w:t>
      </w:r>
      <w:r w:rsidR="00A02666" w:rsidRPr="006D4888">
        <w:rPr>
          <w:rFonts w:eastAsia="Times New Roman"/>
          <w:b/>
          <w:bCs/>
          <w:lang w:eastAsia="en-US"/>
        </w:rPr>
        <w:t xml:space="preserve">: </w:t>
      </w:r>
      <w:r w:rsidR="006D732F">
        <w:rPr>
          <w:rFonts w:eastAsia="Times New Roman"/>
          <w:bCs/>
          <w:lang w:eastAsia="en-US"/>
        </w:rPr>
        <w:t>40 dienas</w:t>
      </w:r>
      <w:r w:rsidR="00DF3050">
        <w:rPr>
          <w:rFonts w:eastAsia="Times New Roman"/>
          <w:bCs/>
          <w:lang w:eastAsia="en-US"/>
        </w:rPr>
        <w:t xml:space="preserve"> pēc līguma noslēgšanas</w:t>
      </w:r>
      <w:r w:rsidR="006D4888">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310ABD">
        <w:rPr>
          <w:rFonts w:eastAsia="Times New Roman"/>
          <w:bCs/>
          <w:lang w:eastAsia="en-US"/>
        </w:rPr>
        <w:t xml:space="preserve">; </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w:t>
      </w:r>
      <w:r w:rsidR="000928DA">
        <w:rPr>
          <w:rFonts w:eastAsia="Times New Roman"/>
          <w:bCs/>
          <w:lang w:eastAsia="en-US"/>
        </w:rPr>
        <w:t xml:space="preserve">oteiktajā kārtībā; </w:t>
      </w:r>
    </w:p>
    <w:p w:rsidR="009B38B3" w:rsidRDefault="009B38B3" w:rsidP="00EA1523">
      <w:pPr>
        <w:suppressAutoHyphens/>
        <w:jc w:val="both"/>
        <w:rPr>
          <w:rFonts w:eastAsia="Times New Roman"/>
          <w:bCs/>
          <w:i/>
          <w:lang w:eastAsia="en-US"/>
        </w:rPr>
      </w:pPr>
      <w:r>
        <w:rPr>
          <w:rFonts w:eastAsia="Times New Roman"/>
          <w:bCs/>
          <w:lang w:eastAsia="en-US"/>
        </w:rPr>
        <w:t>5.6. Visu izstrādājumu modeļiem j</w:t>
      </w:r>
      <w:r w:rsidR="006D732F">
        <w:rPr>
          <w:rFonts w:eastAsia="Times New Roman"/>
          <w:bCs/>
          <w:lang w:eastAsia="en-US"/>
        </w:rPr>
        <w:t>ābūt pieejamiem iegādei vismaz 4</w:t>
      </w:r>
      <w:r>
        <w:rPr>
          <w:rFonts w:eastAsia="Times New Roman"/>
          <w:bCs/>
          <w:lang w:eastAsia="en-US"/>
        </w:rPr>
        <w:t xml:space="preserve"> gadu</w:t>
      </w:r>
      <w:r>
        <w:rPr>
          <w:rFonts w:eastAsia="Times New Roman"/>
          <w:bCs/>
          <w:i/>
          <w:lang w:eastAsia="en-US"/>
        </w:rPr>
        <w:t xml:space="preserve">s; </w:t>
      </w:r>
    </w:p>
    <w:p w:rsidR="00310ABD" w:rsidRPr="00310ABD" w:rsidRDefault="007E10A5" w:rsidP="00EA1523">
      <w:pPr>
        <w:suppressAutoHyphens/>
        <w:jc w:val="both"/>
        <w:rPr>
          <w:rFonts w:eastAsia="Times New Roman"/>
          <w:bCs/>
          <w:lang w:eastAsia="en-US"/>
        </w:rPr>
      </w:pPr>
      <w:r>
        <w:rPr>
          <w:rFonts w:eastAsia="Times New Roman"/>
          <w:bCs/>
          <w:i/>
          <w:lang w:eastAsia="en-US"/>
        </w:rPr>
        <w:t>5.7</w:t>
      </w:r>
      <w:r w:rsidR="00310ABD">
        <w:rPr>
          <w:rFonts w:eastAsia="Times New Roman"/>
          <w:bCs/>
          <w:i/>
          <w:lang w:eastAsia="en-US"/>
        </w:rPr>
        <w:t xml:space="preserve">. </w:t>
      </w:r>
      <w:r w:rsidR="001F622E" w:rsidRPr="001F622E">
        <w:rPr>
          <w:rFonts w:eastAsia="Times New Roman"/>
          <w:bCs/>
          <w:lang w:eastAsia="en-US"/>
        </w:rPr>
        <w:t>Pēc</w:t>
      </w:r>
      <w:r w:rsidR="001F622E">
        <w:rPr>
          <w:rFonts w:eastAsia="Times New Roman"/>
          <w:bCs/>
          <w:i/>
          <w:lang w:eastAsia="en-US"/>
        </w:rPr>
        <w:t xml:space="preserve"> </w:t>
      </w:r>
      <w:r w:rsidR="001F622E">
        <w:rPr>
          <w:rFonts w:eastAsia="Times New Roman"/>
          <w:bCs/>
          <w:lang w:eastAsia="en-US"/>
        </w:rPr>
        <w:t xml:space="preserve">pasūtītāja pieprasījuma piegādātājam </w:t>
      </w:r>
      <w:r w:rsidR="00D3509F">
        <w:rPr>
          <w:rFonts w:eastAsia="Times New Roman"/>
          <w:bCs/>
          <w:lang w:eastAsia="en-US"/>
        </w:rPr>
        <w:t>ir jā</w:t>
      </w:r>
      <w:r w:rsidR="001F622E">
        <w:rPr>
          <w:rFonts w:eastAsia="Times New Roman"/>
          <w:bCs/>
          <w:lang w:eastAsia="en-US"/>
        </w:rPr>
        <w:t>piegādā preces paraugus pēc adreses Kandavas iela17A pirms līguma noslēgšanas</w:t>
      </w:r>
      <w:r w:rsidR="00310ABD" w:rsidRPr="00310ABD">
        <w:rPr>
          <w:rFonts w:eastAsia="Times New Roman"/>
          <w:bCs/>
          <w:lang w:eastAsia="en-US"/>
        </w:rPr>
        <w:t xml:space="preserve">; </w:t>
      </w:r>
    </w:p>
    <w:p w:rsidR="00C524E0" w:rsidRPr="00C524E0" w:rsidRDefault="007E10A5" w:rsidP="00B102D2">
      <w:pPr>
        <w:suppressAutoHyphens/>
        <w:jc w:val="both"/>
        <w:rPr>
          <w:rFonts w:eastAsia="Times New Roman"/>
          <w:bCs/>
          <w:lang w:eastAsia="en-US"/>
        </w:rPr>
      </w:pPr>
      <w:r>
        <w:rPr>
          <w:rFonts w:eastAsia="Times New Roman"/>
          <w:bCs/>
          <w:lang w:eastAsia="en-US"/>
        </w:rPr>
        <w:t>5.8</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CE661F">
        <w:rPr>
          <w:rFonts w:eastAsia="Times New Roman"/>
          <w:bCs/>
          <w:lang w:eastAsia="en-US"/>
        </w:rPr>
        <w:t xml:space="preserve"> un ir ar viszemāko cenu</w:t>
      </w:r>
      <w:r w:rsidR="0084024C">
        <w:rPr>
          <w:rFonts w:eastAsia="Times New Roman"/>
          <w:bCs/>
          <w:lang w:eastAsia="en-US"/>
        </w:rPr>
        <w:t>;</w:t>
      </w:r>
    </w:p>
    <w:p w:rsidR="00763752" w:rsidRPr="00FC6170"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w:t>
      </w:r>
      <w:r w:rsidR="00763752" w:rsidRPr="00FC6170">
        <w:rPr>
          <w:rFonts w:eastAsia="Times New Roman"/>
          <w:b/>
          <w:bCs/>
          <w:lang w:eastAsia="en-US"/>
        </w:rPr>
        <w:t>līdz</w:t>
      </w:r>
      <w:r w:rsidR="0084024C" w:rsidRPr="00FC6170">
        <w:rPr>
          <w:rFonts w:eastAsia="Times New Roman"/>
          <w:b/>
          <w:bCs/>
          <w:lang w:eastAsia="en-US"/>
        </w:rPr>
        <w:t xml:space="preserve"> </w:t>
      </w:r>
      <w:r w:rsidR="00CE661F">
        <w:rPr>
          <w:rFonts w:eastAsia="Times New Roman"/>
          <w:b/>
          <w:bCs/>
          <w:lang w:eastAsia="en-US"/>
        </w:rPr>
        <w:t>2021</w:t>
      </w:r>
      <w:r w:rsidR="00763752" w:rsidRPr="00FC6170">
        <w:rPr>
          <w:rFonts w:eastAsia="Times New Roman"/>
          <w:b/>
          <w:bCs/>
          <w:lang w:eastAsia="en-US"/>
        </w:rPr>
        <w:t xml:space="preserve">.gada </w:t>
      </w:r>
      <w:r w:rsidR="00E56DE2">
        <w:rPr>
          <w:rFonts w:eastAsia="Times New Roman"/>
          <w:b/>
          <w:bCs/>
          <w:lang w:eastAsia="en-US"/>
        </w:rPr>
        <w:t>6.septembrim</w:t>
      </w:r>
      <w:r w:rsidR="00763752" w:rsidRPr="00FC6170">
        <w:rPr>
          <w:rFonts w:eastAsia="Times New Roman"/>
          <w:b/>
          <w:bCs/>
          <w:lang w:eastAsia="en-US"/>
        </w:rPr>
        <w:t>, plkst.</w:t>
      </w:r>
      <w:r w:rsidR="00FC6170">
        <w:rPr>
          <w:rFonts w:eastAsia="Times New Roman"/>
          <w:b/>
          <w:bCs/>
          <w:lang w:eastAsia="en-US"/>
        </w:rPr>
        <w:t xml:space="preserve"> 12</w:t>
      </w:r>
      <w:r w:rsidR="00FC6170" w:rsidRPr="00FC6170">
        <w:rPr>
          <w:rFonts w:eastAsia="Times New Roman"/>
          <w:b/>
          <w:bCs/>
          <w:lang w:eastAsia="en-US"/>
        </w:rPr>
        <w:t>.00</w:t>
      </w:r>
      <w:r w:rsidR="00763752" w:rsidRPr="00FC6170">
        <w:rPr>
          <w:rFonts w:eastAsia="Times New Roman"/>
          <w:b/>
          <w:bCs/>
          <w:lang w:eastAsia="en-US"/>
        </w:rPr>
        <w:t xml:space="preserve"> </w:t>
      </w:r>
    </w:p>
    <w:p w:rsidR="0084024C" w:rsidRDefault="001A0389" w:rsidP="00DB4EFE">
      <w:pPr>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DB4EF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DB4EF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005B37" w:rsidRPr="00825892">
          <w:rPr>
            <w:rStyle w:val="a4"/>
            <w:rFonts w:eastAsia="Times New Roman"/>
            <w:lang w:eastAsia="en-US"/>
          </w:rPr>
          <w:t>dbjss@daugavpils.lv</w:t>
        </w:r>
      </w:hyperlink>
      <w:r w:rsidR="00005B37">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B87479">
      <w:pPr>
        <w:numPr>
          <w:ilvl w:val="0"/>
          <w:numId w:val="2"/>
        </w:numPr>
        <w:tabs>
          <w:tab w:val="left" w:pos="206"/>
        </w:tabs>
        <w:suppressAutoHyphens/>
        <w:autoSpaceDE w:val="0"/>
        <w:autoSpaceDN w:val="0"/>
        <w:adjustRightInd w:val="0"/>
        <w:spacing w:line="240" w:lineRule="atLeast"/>
        <w:ind w:left="714" w:hanging="357"/>
        <w:rPr>
          <w:rFonts w:eastAsia="Times New Roman"/>
          <w:bCs/>
          <w:lang w:eastAsia="en-US"/>
        </w:rPr>
      </w:pPr>
      <w:r w:rsidRPr="00CF1BEC">
        <w:rPr>
          <w:rFonts w:eastAsia="Times New Roman"/>
          <w:bCs/>
          <w:lang w:eastAsia="en-US"/>
        </w:rPr>
        <w:t>Tehniskā specifikācija;</w:t>
      </w:r>
    </w:p>
    <w:p w:rsidR="00B102D2" w:rsidRPr="00334204" w:rsidRDefault="00763752" w:rsidP="00B87479">
      <w:pPr>
        <w:numPr>
          <w:ilvl w:val="0"/>
          <w:numId w:val="2"/>
        </w:numPr>
        <w:suppressAutoHyphens/>
        <w:spacing w:line="240" w:lineRule="atLeast"/>
        <w:ind w:left="714" w:hanging="357"/>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a6"/>
        <w:ind w:firstLine="720"/>
        <w:jc w:val="right"/>
        <w:rPr>
          <w:b/>
        </w:rPr>
      </w:pPr>
      <w:r w:rsidRPr="00B102D2">
        <w:rPr>
          <w:b/>
        </w:rPr>
        <w:t xml:space="preserve"> </w:t>
      </w:r>
      <w:r w:rsidR="00334204">
        <w:rPr>
          <w:b/>
        </w:rPr>
        <w:t xml:space="preserve"> </w:t>
      </w:r>
    </w:p>
    <w:p w:rsidR="0097080C" w:rsidRDefault="0097080C" w:rsidP="00B102D2">
      <w:pPr>
        <w:pStyle w:val="a6"/>
        <w:ind w:firstLine="720"/>
        <w:jc w:val="right"/>
        <w:rPr>
          <w:b/>
        </w:rPr>
      </w:pPr>
    </w:p>
    <w:p w:rsidR="00D94404" w:rsidRPr="00B102D2" w:rsidRDefault="00334204" w:rsidP="00B102D2">
      <w:pPr>
        <w:pStyle w:val="a6"/>
        <w:ind w:firstLine="720"/>
        <w:jc w:val="right"/>
        <w:rPr>
          <w:b/>
        </w:rPr>
      </w:pPr>
      <w:r>
        <w:rPr>
          <w:b/>
        </w:rPr>
        <w:lastRenderedPageBreak/>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C666DD">
        <w:rPr>
          <w:rFonts w:eastAsia="Times New Roman"/>
          <w:bCs/>
          <w:lang w:eastAsia="en-US"/>
        </w:rPr>
        <w:t>Daugavpils Bērnu un jaunatnes sporta skolas</w:t>
      </w:r>
      <w:r w:rsidR="009A3048" w:rsidRPr="009A3048">
        <w:rPr>
          <w:rFonts w:eastAsia="Times New Roman"/>
          <w:bCs/>
          <w:lang w:eastAsia="en-US"/>
        </w:rPr>
        <w:t xml:space="preserve"> </w:t>
      </w:r>
      <w:r w:rsidR="0024662A">
        <w:rPr>
          <w:rFonts w:eastAsia="Times New Roman"/>
          <w:lang w:eastAsia="en-US"/>
        </w:rPr>
        <w:t xml:space="preserve">basketbola formu </w:t>
      </w:r>
      <w:r w:rsidR="006D732F">
        <w:rPr>
          <w:rFonts w:eastAsia="Times New Roman"/>
          <w:lang w:eastAsia="en-US"/>
        </w:rPr>
        <w:t>zēniem</w:t>
      </w:r>
      <w:r w:rsidR="00AC23AE">
        <w:rPr>
          <w:rFonts w:eastAsia="Times New Roman"/>
          <w:lang w:eastAsia="en-US"/>
        </w:rPr>
        <w:t xml:space="preserve"> </w:t>
      </w:r>
      <w:r w:rsidR="0024662A">
        <w:rPr>
          <w:rFonts w:eastAsia="Times New Roman"/>
          <w:lang w:eastAsia="en-US"/>
        </w:rPr>
        <w:t>iegāde</w:t>
      </w:r>
      <w:r w:rsidR="000F7C69">
        <w:rPr>
          <w:rFonts w:eastAsia="Times New Roman"/>
          <w:lang w:eastAsia="en-US"/>
        </w:rPr>
        <w:t>;</w:t>
      </w:r>
    </w:p>
    <w:p w:rsidR="009A3048" w:rsidRPr="00FC6170" w:rsidRDefault="00186CB3" w:rsidP="009A3048">
      <w:pPr>
        <w:suppressAutoHyphens/>
        <w:rPr>
          <w:b/>
        </w:rPr>
      </w:pPr>
      <w:r w:rsidRPr="00FC6170">
        <w:rPr>
          <w:b/>
        </w:rPr>
        <w:t>Pasūtījuma izpildī</w:t>
      </w:r>
      <w:r w:rsidR="00D94404" w:rsidRPr="00FC6170">
        <w:rPr>
          <w:b/>
        </w:rPr>
        <w:t>šana:</w:t>
      </w:r>
      <w:r w:rsidR="0024662A" w:rsidRPr="00FC6170">
        <w:rPr>
          <w:b/>
        </w:rPr>
        <w:t xml:space="preserve"> </w:t>
      </w:r>
      <w:r w:rsidR="006D732F">
        <w:rPr>
          <w:b/>
        </w:rPr>
        <w:t>40 dienas</w:t>
      </w:r>
      <w:r w:rsidR="00DF3050">
        <w:rPr>
          <w:b/>
        </w:rPr>
        <w:t xml:space="preserve"> pēc līguma noslēgšanas</w:t>
      </w:r>
      <w:r w:rsidR="001F2ADB" w:rsidRPr="00FC6170">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a5"/>
        <w:tblW w:w="10173" w:type="dxa"/>
        <w:tblLayout w:type="fixed"/>
        <w:tblLook w:val="04A0" w:firstRow="1" w:lastRow="0" w:firstColumn="1" w:lastColumn="0" w:noHBand="0" w:noVBand="1"/>
      </w:tblPr>
      <w:tblGrid>
        <w:gridCol w:w="675"/>
        <w:gridCol w:w="2268"/>
        <w:gridCol w:w="5387"/>
        <w:gridCol w:w="1843"/>
      </w:tblGrid>
      <w:tr w:rsidR="00ED761A" w:rsidRPr="00E56DE2" w:rsidTr="00A24B63">
        <w:trPr>
          <w:trHeight w:val="205"/>
        </w:trPr>
        <w:tc>
          <w:tcPr>
            <w:tcW w:w="675" w:type="dxa"/>
          </w:tcPr>
          <w:p w:rsidR="00ED761A" w:rsidRPr="00E56DE2" w:rsidRDefault="00ED761A" w:rsidP="00ED761A">
            <w:pPr>
              <w:jc w:val="center"/>
              <w:rPr>
                <w:b/>
                <w:sz w:val="22"/>
                <w:szCs w:val="22"/>
              </w:rPr>
            </w:pPr>
            <w:r w:rsidRPr="00E56DE2">
              <w:rPr>
                <w:b/>
                <w:sz w:val="22"/>
                <w:szCs w:val="22"/>
              </w:rPr>
              <w:t>Nr.p.k.</w:t>
            </w:r>
          </w:p>
        </w:tc>
        <w:tc>
          <w:tcPr>
            <w:tcW w:w="2268" w:type="dxa"/>
            <w:tcBorders>
              <w:bottom w:val="single" w:sz="4" w:space="0" w:color="auto"/>
            </w:tcBorders>
          </w:tcPr>
          <w:p w:rsidR="00ED761A" w:rsidRPr="00E56DE2" w:rsidRDefault="00ED761A" w:rsidP="00ED761A">
            <w:pPr>
              <w:jc w:val="center"/>
              <w:rPr>
                <w:b/>
                <w:sz w:val="22"/>
                <w:szCs w:val="22"/>
              </w:rPr>
            </w:pPr>
            <w:r w:rsidRPr="00E56DE2">
              <w:rPr>
                <w:b/>
                <w:sz w:val="22"/>
                <w:szCs w:val="22"/>
              </w:rPr>
              <w:t>Nosaukums</w:t>
            </w:r>
          </w:p>
        </w:tc>
        <w:tc>
          <w:tcPr>
            <w:tcW w:w="5387" w:type="dxa"/>
          </w:tcPr>
          <w:p w:rsidR="00ED761A" w:rsidRPr="00E56DE2" w:rsidRDefault="00ED761A" w:rsidP="00ED761A">
            <w:pPr>
              <w:jc w:val="center"/>
              <w:rPr>
                <w:b/>
                <w:sz w:val="22"/>
                <w:szCs w:val="22"/>
              </w:rPr>
            </w:pPr>
            <w:r w:rsidRPr="00E56DE2">
              <w:rPr>
                <w:b/>
                <w:sz w:val="22"/>
                <w:szCs w:val="22"/>
              </w:rPr>
              <w:t>Apraksts</w:t>
            </w:r>
          </w:p>
        </w:tc>
        <w:tc>
          <w:tcPr>
            <w:tcW w:w="1843" w:type="dxa"/>
          </w:tcPr>
          <w:p w:rsidR="00ED761A" w:rsidRPr="00E56DE2" w:rsidRDefault="009A3048" w:rsidP="00ED761A">
            <w:pPr>
              <w:jc w:val="center"/>
              <w:rPr>
                <w:b/>
                <w:sz w:val="22"/>
                <w:szCs w:val="22"/>
              </w:rPr>
            </w:pPr>
            <w:r w:rsidRPr="00E56DE2">
              <w:rPr>
                <w:b/>
                <w:sz w:val="22"/>
                <w:szCs w:val="22"/>
              </w:rPr>
              <w:t>Mērvienība</w:t>
            </w:r>
          </w:p>
        </w:tc>
      </w:tr>
      <w:tr w:rsidR="003C5FEA" w:rsidRPr="00E56DE2" w:rsidTr="00267DC4">
        <w:trPr>
          <w:trHeight w:val="8435"/>
        </w:trPr>
        <w:tc>
          <w:tcPr>
            <w:tcW w:w="675" w:type="dxa"/>
          </w:tcPr>
          <w:p w:rsidR="003C5FEA" w:rsidRPr="00E56DE2" w:rsidRDefault="003C5FEA" w:rsidP="00D94404">
            <w:pPr>
              <w:rPr>
                <w:sz w:val="22"/>
                <w:szCs w:val="22"/>
              </w:rPr>
            </w:pPr>
            <w:r w:rsidRPr="00E56DE2">
              <w:rPr>
                <w:sz w:val="22"/>
                <w:szCs w:val="22"/>
              </w:rPr>
              <w:t>1.</w:t>
            </w:r>
          </w:p>
        </w:tc>
        <w:tc>
          <w:tcPr>
            <w:tcW w:w="2268" w:type="dxa"/>
          </w:tcPr>
          <w:p w:rsidR="00A24B63" w:rsidRPr="00E56DE2" w:rsidRDefault="00CA77C0" w:rsidP="008824FA">
            <w:pPr>
              <w:jc w:val="center"/>
              <w:rPr>
                <w:b/>
                <w:sz w:val="22"/>
                <w:szCs w:val="22"/>
              </w:rPr>
            </w:pPr>
            <w:r w:rsidRPr="00E56DE2">
              <w:rPr>
                <w:b/>
                <w:sz w:val="22"/>
                <w:szCs w:val="22"/>
              </w:rPr>
              <w:t>Basketbola forma</w:t>
            </w:r>
            <w:r w:rsidR="0024662A" w:rsidRPr="00E56DE2">
              <w:rPr>
                <w:b/>
                <w:sz w:val="22"/>
                <w:szCs w:val="22"/>
              </w:rPr>
              <w:t xml:space="preserve"> </w:t>
            </w:r>
            <w:r w:rsidR="006D732F" w:rsidRPr="00E56DE2">
              <w:rPr>
                <w:b/>
                <w:sz w:val="22"/>
                <w:szCs w:val="22"/>
              </w:rPr>
              <w:t>zēniem</w:t>
            </w:r>
          </w:p>
          <w:p w:rsidR="00A24B63" w:rsidRPr="00E56DE2" w:rsidRDefault="00A24B63" w:rsidP="00A24B63">
            <w:pPr>
              <w:rPr>
                <w:sz w:val="22"/>
                <w:szCs w:val="22"/>
              </w:rPr>
            </w:pPr>
          </w:p>
          <w:p w:rsidR="0005576D" w:rsidRPr="00E56DE2" w:rsidRDefault="006D732F" w:rsidP="0005576D">
            <w:pPr>
              <w:jc w:val="center"/>
              <w:rPr>
                <w:b/>
                <w:sz w:val="22"/>
                <w:szCs w:val="22"/>
              </w:rPr>
            </w:pPr>
            <w:r w:rsidRPr="00E56DE2">
              <w:rPr>
                <w:noProof/>
                <w:sz w:val="22"/>
                <w:szCs w:val="22"/>
                <w:lang w:val="ru-RU" w:eastAsia="ru-RU"/>
              </w:rPr>
              <w:drawing>
                <wp:inline distT="0" distB="0" distL="0" distR="0" wp14:anchorId="2EC5771F" wp14:editId="68779F46">
                  <wp:extent cx="971550" cy="1402744"/>
                  <wp:effectExtent l="0" t="0" r="0" b="6985"/>
                  <wp:docPr id="5" name="Attēls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3F4BC47-3AD2-4E57-8489-EA10DFEDA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3F4BC47-3AD2-4E57-8489-EA10DFEDA051}"/>
                              </a:ext>
                            </a:extLst>
                          </pic:cNvPr>
                          <pic:cNvPicPr>
                            <a:picLocks noChangeAspect="1"/>
                          </pic:cNvPicPr>
                        </pic:nvPicPr>
                        <pic:blipFill>
                          <a:blip r:embed="rId12"/>
                          <a:stretch>
                            <a:fillRect/>
                          </a:stretch>
                        </pic:blipFill>
                        <pic:spPr>
                          <a:xfrm>
                            <a:off x="0" y="0"/>
                            <a:ext cx="971550" cy="1402744"/>
                          </a:xfrm>
                          <a:prstGeom prst="rect">
                            <a:avLst/>
                          </a:prstGeom>
                        </pic:spPr>
                      </pic:pic>
                    </a:graphicData>
                  </a:graphic>
                </wp:inline>
              </w:drawing>
            </w:r>
          </w:p>
          <w:p w:rsidR="006D732F" w:rsidRPr="00E56DE2" w:rsidRDefault="006D732F" w:rsidP="0005576D">
            <w:pPr>
              <w:jc w:val="center"/>
              <w:rPr>
                <w:b/>
                <w:sz w:val="22"/>
                <w:szCs w:val="22"/>
              </w:rPr>
            </w:pPr>
          </w:p>
          <w:p w:rsidR="006D732F" w:rsidRPr="00E56DE2" w:rsidRDefault="006D732F" w:rsidP="0005576D">
            <w:pPr>
              <w:jc w:val="center"/>
              <w:rPr>
                <w:b/>
                <w:sz w:val="22"/>
                <w:szCs w:val="22"/>
              </w:rPr>
            </w:pPr>
            <w:r w:rsidRPr="00E56DE2">
              <w:rPr>
                <w:noProof/>
                <w:sz w:val="22"/>
                <w:szCs w:val="22"/>
                <w:lang w:val="ru-RU" w:eastAsia="ru-RU"/>
              </w:rPr>
              <w:drawing>
                <wp:inline distT="0" distB="0" distL="0" distR="0" wp14:anchorId="689E0584" wp14:editId="114685D4">
                  <wp:extent cx="1199758" cy="1123949"/>
                  <wp:effectExtent l="0" t="0" r="635" b="635"/>
                  <wp:docPr id="10" name="Attēls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4A83115-A6AA-4A7F-80FF-A82638876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4A83115-A6AA-4A7F-80FF-A826388769C6}"/>
                              </a:ext>
                            </a:extLst>
                          </pic:cNvPr>
                          <pic:cNvPicPr>
                            <a:picLocks noChangeAspect="1"/>
                          </pic:cNvPicPr>
                        </pic:nvPicPr>
                        <pic:blipFill>
                          <a:blip r:embed="rId13"/>
                          <a:stretch>
                            <a:fillRect/>
                          </a:stretch>
                        </pic:blipFill>
                        <pic:spPr>
                          <a:xfrm>
                            <a:off x="0" y="0"/>
                            <a:ext cx="1199758" cy="1123949"/>
                          </a:xfrm>
                          <a:prstGeom prst="rect">
                            <a:avLst/>
                          </a:prstGeom>
                        </pic:spPr>
                      </pic:pic>
                    </a:graphicData>
                  </a:graphic>
                </wp:inline>
              </w:drawing>
            </w:r>
          </w:p>
          <w:p w:rsidR="006D732F" w:rsidRPr="00E56DE2" w:rsidRDefault="006D732F" w:rsidP="0005576D">
            <w:pPr>
              <w:jc w:val="center"/>
              <w:rPr>
                <w:b/>
                <w:sz w:val="22"/>
                <w:szCs w:val="22"/>
              </w:rPr>
            </w:pPr>
          </w:p>
          <w:p w:rsidR="006D732F" w:rsidRPr="00E56DE2" w:rsidRDefault="008F2697" w:rsidP="006D732F">
            <w:pPr>
              <w:rPr>
                <w:rFonts w:eastAsia="Times New Roman"/>
                <w:kern w:val="36"/>
                <w:sz w:val="22"/>
                <w:szCs w:val="22"/>
              </w:rPr>
            </w:pPr>
            <w:r w:rsidRPr="00E56DE2">
              <w:rPr>
                <w:rFonts w:eastAsia="Times New Roman"/>
                <w:kern w:val="36"/>
                <w:sz w:val="22"/>
                <w:szCs w:val="22"/>
              </w:rPr>
              <w:t>(</w:t>
            </w:r>
            <w:r w:rsidR="006D732F" w:rsidRPr="00E56DE2">
              <w:rPr>
                <w:rFonts w:eastAsia="Times New Roman"/>
                <w:kern w:val="36"/>
                <w:sz w:val="22"/>
                <w:szCs w:val="22"/>
              </w:rPr>
              <w:t>Attēlam ilustratīva nozīme</w:t>
            </w:r>
            <w:r w:rsidRPr="00E56DE2">
              <w:rPr>
                <w:rFonts w:eastAsia="Times New Roman"/>
                <w:kern w:val="36"/>
                <w:sz w:val="22"/>
                <w:szCs w:val="22"/>
              </w:rPr>
              <w:t>)</w:t>
            </w:r>
            <w:r w:rsidR="006D732F" w:rsidRPr="00E56DE2">
              <w:rPr>
                <w:rFonts w:eastAsia="Times New Roman"/>
                <w:kern w:val="36"/>
                <w:sz w:val="22"/>
                <w:szCs w:val="22"/>
              </w:rPr>
              <w:t>.</w:t>
            </w:r>
          </w:p>
          <w:p w:rsidR="003C5FEA" w:rsidRPr="00E56DE2" w:rsidRDefault="006D732F" w:rsidP="00E56DE2">
            <w:pPr>
              <w:jc w:val="center"/>
              <w:rPr>
                <w:b/>
                <w:sz w:val="22"/>
                <w:szCs w:val="22"/>
              </w:rPr>
            </w:pPr>
            <w:r w:rsidRPr="00E56DE2">
              <w:rPr>
                <w:b/>
                <w:sz w:val="22"/>
                <w:szCs w:val="22"/>
              </w:rPr>
              <w:t xml:space="preserve"> </w:t>
            </w:r>
          </w:p>
        </w:tc>
        <w:tc>
          <w:tcPr>
            <w:tcW w:w="5387" w:type="dxa"/>
          </w:tcPr>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Pielietojums: Basketbola formas ir paredzētas sporta sacensībām gan telpās, gan ārā (dažādos laika apstākļos).</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Modelis: klasiska piegriezuma, 2 krekli + 1 šorti, basketbola forma.</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Materiāls: 100 % poliesters.</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Materiāla īpašības: antistatisks, antibakteriāls un elpojošs.</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Materiālam ir jābūt sertificētam, ka tas nav toksisks un alerģisks.</w:t>
            </w:r>
          </w:p>
          <w:p w:rsidR="006D732F" w:rsidRPr="00E56DE2" w:rsidRDefault="006D732F" w:rsidP="006D732F">
            <w:pPr>
              <w:rPr>
                <w:sz w:val="22"/>
                <w:szCs w:val="22"/>
              </w:rPr>
            </w:pPr>
            <w:r w:rsidRPr="00E56DE2">
              <w:rPr>
                <w:sz w:val="22"/>
                <w:szCs w:val="22"/>
              </w:rPr>
              <w:t xml:space="preserve">Krekls: bez piedurknēm. Krekla apkakle V veida, veidota no dubulta auduma. Krekla siluets taisns. Kreklu apakšējā mala ir nolocīta un nošūta. </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 xml:space="preserve">Krāsa: zila, balta. </w:t>
            </w:r>
          </w:p>
          <w:p w:rsidR="006D732F" w:rsidRPr="00E56DE2" w:rsidRDefault="006D732F" w:rsidP="006D732F">
            <w:pPr>
              <w:pStyle w:val="a6"/>
              <w:ind w:left="0"/>
              <w:rPr>
                <w:sz w:val="22"/>
                <w:szCs w:val="22"/>
              </w:rPr>
            </w:pPr>
            <w:r w:rsidRPr="00E56DE2">
              <w:rPr>
                <w:sz w:val="22"/>
                <w:szCs w:val="22"/>
              </w:rPr>
              <w:t xml:space="preserve">Šorti: brīva piegriezuma, taisna griezuma. Šortu jostas vietā ir iestrādāta 3 cm plata (viengabalaina) elastīga gumija  un aukla  gurnu daļas savilkšanai un fiksēšanai. Šorti  garums līdz celim. </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Apdruka: sublimācija.</w:t>
            </w:r>
          </w:p>
          <w:p w:rsidR="006D732F" w:rsidRPr="00E56DE2" w:rsidRDefault="006D732F" w:rsidP="006D732F">
            <w:pPr>
              <w:rPr>
                <w:sz w:val="22"/>
                <w:szCs w:val="22"/>
              </w:rPr>
            </w:pPr>
            <w:r w:rsidRPr="00E56DE2">
              <w:rPr>
                <w:sz w:val="22"/>
                <w:szCs w:val="22"/>
              </w:rPr>
              <w:t>Makets: izstrādā piegādātājs.</w:t>
            </w:r>
          </w:p>
          <w:p w:rsidR="006D732F" w:rsidRPr="00E56DE2" w:rsidRDefault="006D732F" w:rsidP="006D732F">
            <w:pPr>
              <w:outlineLvl w:val="0"/>
              <w:rPr>
                <w:rFonts w:eastAsia="Times New Roman"/>
                <w:kern w:val="36"/>
                <w:sz w:val="22"/>
                <w:szCs w:val="22"/>
              </w:rPr>
            </w:pPr>
            <w:r w:rsidRPr="00E56DE2">
              <w:rPr>
                <w:sz w:val="22"/>
                <w:szCs w:val="22"/>
              </w:rPr>
              <w:t>Drukas fails: saskaņots ar pasūtītāju.</w:t>
            </w:r>
          </w:p>
          <w:p w:rsidR="006D732F" w:rsidRPr="00E56DE2" w:rsidRDefault="006D732F" w:rsidP="006D732F">
            <w:pPr>
              <w:outlineLvl w:val="0"/>
              <w:rPr>
                <w:rFonts w:eastAsia="Times New Roman"/>
                <w:kern w:val="36"/>
                <w:sz w:val="22"/>
                <w:szCs w:val="22"/>
              </w:rPr>
            </w:pPr>
            <w:r w:rsidRPr="00E56DE2">
              <w:rPr>
                <w:rFonts w:eastAsia="Times New Roman"/>
                <w:kern w:val="36"/>
                <w:sz w:val="22"/>
                <w:szCs w:val="22"/>
              </w:rPr>
              <w:t>Garantija: Auduma, vīļu un logotipu izturīguma garantija ne mazāk kā 12 mēneši. Basketbola formas modelim jābūt pieejamam ne mazāk ka 4 gadus. Pasūtītājs patur tiesības atteikties no piegādātās preces, ja tā neatbilst pasūtītāja prasībām (neatbilstoša kvalitāte, trūkumi, brāķis)</w:t>
            </w:r>
          </w:p>
          <w:p w:rsidR="00E50A2E" w:rsidRPr="00E56DE2" w:rsidRDefault="006D732F" w:rsidP="00E56DE2">
            <w:pPr>
              <w:rPr>
                <w:sz w:val="22"/>
                <w:szCs w:val="22"/>
              </w:rPr>
            </w:pPr>
            <w:r w:rsidRPr="00E56DE2">
              <w:rPr>
                <w:sz w:val="22"/>
                <w:szCs w:val="22"/>
              </w:rPr>
              <w:t>Izmēri tiks precizēti, veicot pasūtījumu. Sakarā ar to, ka sportistiem, reizēm, ir nepieciešams nestandarta apģērbs auguma īpatnību dēļ, pasūtītājam ir jābūt iespējai, nepieciešamības gadījumā, nokomplektēt sporta formu tādā veidā, ka krekls ir viena izmēra, bet šorti cita izmēra.</w:t>
            </w:r>
            <w:r w:rsidR="00E56DE2" w:rsidRPr="00E56DE2">
              <w:rPr>
                <w:sz w:val="22"/>
                <w:szCs w:val="22"/>
              </w:rPr>
              <w:t xml:space="preserve"> </w:t>
            </w:r>
          </w:p>
        </w:tc>
        <w:tc>
          <w:tcPr>
            <w:tcW w:w="1843" w:type="dxa"/>
          </w:tcPr>
          <w:p w:rsidR="00E56DE2" w:rsidRDefault="00E56DE2" w:rsidP="001072AB">
            <w:pPr>
              <w:jc w:val="center"/>
              <w:rPr>
                <w:sz w:val="22"/>
                <w:szCs w:val="22"/>
              </w:rPr>
            </w:pPr>
          </w:p>
          <w:p w:rsidR="005C566E" w:rsidRPr="00E56DE2" w:rsidRDefault="00E56DE2" w:rsidP="001072AB">
            <w:pPr>
              <w:jc w:val="center"/>
              <w:rPr>
                <w:sz w:val="22"/>
                <w:szCs w:val="22"/>
              </w:rPr>
            </w:pPr>
            <w:r w:rsidRPr="00E56DE2">
              <w:rPr>
                <w:sz w:val="22"/>
                <w:szCs w:val="22"/>
              </w:rPr>
              <w:t>12</w:t>
            </w:r>
            <w:r w:rsidR="0005576D" w:rsidRPr="00E56DE2">
              <w:rPr>
                <w:sz w:val="22"/>
                <w:szCs w:val="22"/>
              </w:rPr>
              <w:t xml:space="preserve"> komplekti (2 krekli + 1</w:t>
            </w:r>
            <w:r w:rsidR="00FC6170" w:rsidRPr="00E56DE2">
              <w:rPr>
                <w:sz w:val="22"/>
                <w:szCs w:val="22"/>
              </w:rPr>
              <w:t xml:space="preserve"> šorti)</w:t>
            </w:r>
          </w:p>
        </w:tc>
      </w:tr>
      <w:tr w:rsidR="004A6E02" w:rsidRPr="00E56DE2" w:rsidTr="003F273D">
        <w:trPr>
          <w:trHeight w:val="2127"/>
        </w:trPr>
        <w:tc>
          <w:tcPr>
            <w:tcW w:w="675" w:type="dxa"/>
          </w:tcPr>
          <w:p w:rsidR="004A6E02" w:rsidRPr="00E56DE2" w:rsidRDefault="00267DC4" w:rsidP="00D94404">
            <w:pPr>
              <w:rPr>
                <w:sz w:val="22"/>
                <w:szCs w:val="22"/>
              </w:rPr>
            </w:pPr>
            <w:r w:rsidRPr="00E56DE2">
              <w:rPr>
                <w:sz w:val="22"/>
                <w:szCs w:val="22"/>
              </w:rPr>
              <w:t xml:space="preserve">2. </w:t>
            </w:r>
          </w:p>
        </w:tc>
        <w:tc>
          <w:tcPr>
            <w:tcW w:w="2268" w:type="dxa"/>
          </w:tcPr>
          <w:p w:rsidR="004A6E02" w:rsidRPr="00E56DE2" w:rsidRDefault="00E56DE2" w:rsidP="00267DC4">
            <w:pPr>
              <w:jc w:val="center"/>
              <w:rPr>
                <w:b/>
                <w:sz w:val="22"/>
                <w:szCs w:val="22"/>
              </w:rPr>
            </w:pPr>
            <w:r w:rsidRPr="00E56DE2">
              <w:rPr>
                <w:b/>
                <w:sz w:val="22"/>
                <w:szCs w:val="22"/>
              </w:rPr>
              <w:t xml:space="preserve">Polo krekli treneriem </w:t>
            </w:r>
          </w:p>
        </w:tc>
        <w:tc>
          <w:tcPr>
            <w:tcW w:w="5387" w:type="dxa"/>
          </w:tcPr>
          <w:p w:rsidR="00E56DE2" w:rsidRPr="00E56DE2" w:rsidRDefault="00E56DE2" w:rsidP="00E56DE2">
            <w:pPr>
              <w:spacing w:after="120"/>
              <w:jc w:val="both"/>
              <w:rPr>
                <w:sz w:val="22"/>
                <w:szCs w:val="22"/>
              </w:rPr>
            </w:pPr>
            <w:r w:rsidRPr="00E56DE2">
              <w:rPr>
                <w:b/>
                <w:sz w:val="22"/>
                <w:szCs w:val="22"/>
              </w:rPr>
              <w:t>Polo krekls</w:t>
            </w:r>
            <w:r w:rsidRPr="00E56DE2">
              <w:rPr>
                <w:sz w:val="22"/>
                <w:szCs w:val="22"/>
              </w:rPr>
              <w:t xml:space="preserve"> paredzēts sporta nodarbībām gan telpās, gan ārā (dažādos laika apstākļos). 65% kokvilnas 35% poliestera audums. Materiāla izgatavošanas tehnoloģijai ir jānodrošina tā vieglums un izturīgums ar labām elpošanas īpašībām. Produktam jābūt sertificētam ar OEKO-TEX STANDARD 100 Class II sertifikātu, kas apliecina, ka ražošanā izmantotie materiāli nesatur toksiskus vai alerģiskus materiālus (Eiropas Savienības direktīva 76/769/CE). Materiālam jāatbilst auduma kvalitātes garantijai: OEKO-TEX asociācijas vai analogam starptautiski atzītam sertifikātam, kurš atbilst šādām REACH prasībām:</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sauso berzi EN ISO 12947-2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lastRenderedPageBreak/>
              <w:t>krāsas noturīgums audumu mazgājot EN ISO 105-C06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ķīmiskās tīrīšanas laikā – EN ISO 105-D01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sviedriem – EN ISO 105-E04-2009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gaismu – EN ISO 105-B02:2002+A1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izdalītais formaldehīds – EN ISO 14184-1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 xml:space="preserve">Izmēri no YXS līdz XXL.                                                        </w:t>
            </w:r>
          </w:p>
          <w:p w:rsidR="00E56DE2" w:rsidRPr="00E56DE2" w:rsidRDefault="00E56DE2" w:rsidP="00E56DE2">
            <w:pPr>
              <w:rPr>
                <w:sz w:val="22"/>
                <w:szCs w:val="22"/>
              </w:rPr>
            </w:pPr>
            <w:r w:rsidRPr="00E56DE2">
              <w:rPr>
                <w:b/>
                <w:sz w:val="22"/>
                <w:szCs w:val="22"/>
              </w:rPr>
              <w:t>Polo kreklam</w:t>
            </w:r>
            <w:r w:rsidRPr="00E56DE2">
              <w:rPr>
                <w:sz w:val="22"/>
                <w:szCs w:val="22"/>
              </w:rPr>
              <w:t xml:space="preserve"> Unisex ar īsām piedurknēm, kuru galos ir iestrādāta dubulta auduma lenta 2 (+/-1) cm atbilstoši izmēram. Krekla apkakle V veida divām pogām un rāvējslēdzēju. Apkakle veidota no dubulta auduma – nolokāma 5 (+/-1) cm. Apkakles aizmugurējā daļā jābūt iestrādātai lentai, kas satur apkakles formu. Polo krekla siluets taisns. Polo kreklu apakšējās sānu malās jābūt šķēlumiem 5 (+/-1) cm ar papildus iešūtu audumu lenti iekšpusē, kas nodrošina lielāku izturību, kā arī apakšējā mala ir nolocīta un nošūta ar dubultu plakano segumdūrienu. Krekla krāsa - </w:t>
            </w:r>
            <w:r w:rsidRPr="00E56DE2">
              <w:rPr>
                <w:color w:val="000000" w:themeColor="text1"/>
                <w:sz w:val="22"/>
                <w:szCs w:val="22"/>
              </w:rPr>
              <w:t xml:space="preserve">auduma struktūra veidota no tumši zilas krāsas ar gaišas krāsas elementiem </w:t>
            </w:r>
            <w:r w:rsidRPr="00E56DE2">
              <w:rPr>
                <w:sz w:val="22"/>
                <w:szCs w:val="22"/>
              </w:rPr>
              <w:t>. Polo kreklam  ir jābūt sašūtam ar dubulto plakano segumdūrienu, tādā veidā nodrošinot šūto vietu lielāku izturību un novērstu vīļu kairinājumu berzes vietā. Kreklā jābūt iešūtai etiķetei, kura apliecina kvalitāti augstāk minētajam sertifikātam.</w:t>
            </w:r>
          </w:p>
          <w:p w:rsidR="00E56DE2" w:rsidRPr="00E56DE2" w:rsidRDefault="00E56DE2" w:rsidP="00E56DE2">
            <w:pPr>
              <w:rPr>
                <w:sz w:val="22"/>
                <w:szCs w:val="22"/>
              </w:rPr>
            </w:pPr>
            <w:r w:rsidRPr="00E56DE2">
              <w:rPr>
                <w:sz w:val="22"/>
                <w:szCs w:val="22"/>
              </w:rPr>
              <w:t>Nepieciešamības gadījumā var tikt pieprasīti paraugi.</w:t>
            </w:r>
          </w:p>
          <w:p w:rsidR="00E56DE2" w:rsidRPr="00E56DE2" w:rsidRDefault="00E56DE2" w:rsidP="00E56DE2">
            <w:pPr>
              <w:rPr>
                <w:sz w:val="22"/>
                <w:szCs w:val="22"/>
              </w:rPr>
            </w:pPr>
            <w:r w:rsidRPr="00E56DE2">
              <w:rPr>
                <w:sz w:val="22"/>
                <w:szCs w:val="22"/>
              </w:rPr>
              <w:t>Izmēri no S līdz 4XL.</w:t>
            </w:r>
          </w:p>
          <w:p w:rsidR="00E56DE2" w:rsidRPr="00E56DE2" w:rsidRDefault="00E56DE2" w:rsidP="00E56DE2">
            <w:pPr>
              <w:rPr>
                <w:b/>
                <w:sz w:val="22"/>
                <w:szCs w:val="22"/>
              </w:rPr>
            </w:pPr>
            <w:r w:rsidRPr="00E56DE2">
              <w:rPr>
                <w:b/>
                <w:sz w:val="22"/>
                <w:szCs w:val="22"/>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59"/>
            </w:tblGrid>
            <w:tr w:rsidR="00E56DE2" w:rsidRPr="00E56DE2" w:rsidTr="00FF450B">
              <w:tc>
                <w:tcPr>
                  <w:tcW w:w="1165" w:type="dxa"/>
                  <w:shd w:val="clear" w:color="auto" w:fill="auto"/>
                </w:tcPr>
                <w:p w:rsidR="00E56DE2" w:rsidRPr="00E56DE2" w:rsidRDefault="00E56DE2" w:rsidP="00E56DE2">
                  <w:pPr>
                    <w:rPr>
                      <w:b/>
                      <w:sz w:val="22"/>
                      <w:szCs w:val="22"/>
                    </w:rPr>
                  </w:pPr>
                  <w:r w:rsidRPr="00E56DE2">
                    <w:rPr>
                      <w:b/>
                      <w:sz w:val="22"/>
                      <w:szCs w:val="22"/>
                    </w:rPr>
                    <w:t>Izmērs</w:t>
                  </w:r>
                </w:p>
              </w:tc>
              <w:tc>
                <w:tcPr>
                  <w:tcW w:w="1559" w:type="dxa"/>
                  <w:shd w:val="clear" w:color="auto" w:fill="auto"/>
                </w:tcPr>
                <w:p w:rsidR="00E56DE2" w:rsidRPr="00E56DE2" w:rsidRDefault="00E56DE2" w:rsidP="00E56DE2">
                  <w:pPr>
                    <w:rPr>
                      <w:b/>
                      <w:sz w:val="22"/>
                      <w:szCs w:val="22"/>
                    </w:rPr>
                  </w:pPr>
                  <w:r w:rsidRPr="00E56DE2">
                    <w:rPr>
                      <w:b/>
                      <w:sz w:val="22"/>
                      <w:szCs w:val="22"/>
                    </w:rPr>
                    <w:t>Augums, cm</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S</w:t>
                  </w:r>
                </w:p>
              </w:tc>
              <w:tc>
                <w:tcPr>
                  <w:tcW w:w="1559" w:type="dxa"/>
                  <w:shd w:val="clear" w:color="auto" w:fill="auto"/>
                </w:tcPr>
                <w:p w:rsidR="00E56DE2" w:rsidRPr="00E56DE2" w:rsidRDefault="00E56DE2" w:rsidP="00E56DE2">
                  <w:pPr>
                    <w:rPr>
                      <w:sz w:val="22"/>
                      <w:szCs w:val="22"/>
                    </w:rPr>
                  </w:pPr>
                  <w:r w:rsidRPr="00E56DE2">
                    <w:rPr>
                      <w:sz w:val="22"/>
                      <w:szCs w:val="22"/>
                    </w:rPr>
                    <w:t>158 – 162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M</w:t>
                  </w:r>
                </w:p>
              </w:tc>
              <w:tc>
                <w:tcPr>
                  <w:tcW w:w="1559" w:type="dxa"/>
                  <w:shd w:val="clear" w:color="auto" w:fill="auto"/>
                </w:tcPr>
                <w:p w:rsidR="00E56DE2" w:rsidRPr="00E56DE2" w:rsidRDefault="00E56DE2" w:rsidP="00E56DE2">
                  <w:pPr>
                    <w:rPr>
                      <w:sz w:val="22"/>
                      <w:szCs w:val="22"/>
                    </w:rPr>
                  </w:pPr>
                  <w:r w:rsidRPr="00E56DE2">
                    <w:rPr>
                      <w:sz w:val="22"/>
                      <w:szCs w:val="22"/>
                    </w:rPr>
                    <w:t>164 – 172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L</w:t>
                  </w:r>
                </w:p>
              </w:tc>
              <w:tc>
                <w:tcPr>
                  <w:tcW w:w="1559" w:type="dxa"/>
                  <w:shd w:val="clear" w:color="auto" w:fill="auto"/>
                </w:tcPr>
                <w:p w:rsidR="00E56DE2" w:rsidRPr="00E56DE2" w:rsidRDefault="00E56DE2" w:rsidP="00E56DE2">
                  <w:pPr>
                    <w:rPr>
                      <w:sz w:val="22"/>
                      <w:szCs w:val="22"/>
                    </w:rPr>
                  </w:pPr>
                  <w:r w:rsidRPr="00E56DE2">
                    <w:rPr>
                      <w:sz w:val="22"/>
                      <w:szCs w:val="22"/>
                    </w:rPr>
                    <w:t>174 – 182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XL</w:t>
                  </w:r>
                </w:p>
              </w:tc>
              <w:tc>
                <w:tcPr>
                  <w:tcW w:w="1559" w:type="dxa"/>
                  <w:shd w:val="clear" w:color="auto" w:fill="auto"/>
                </w:tcPr>
                <w:p w:rsidR="00E56DE2" w:rsidRPr="00E56DE2" w:rsidRDefault="00E56DE2" w:rsidP="00E56DE2">
                  <w:pPr>
                    <w:rPr>
                      <w:sz w:val="22"/>
                      <w:szCs w:val="22"/>
                    </w:rPr>
                  </w:pPr>
                  <w:r w:rsidRPr="00E56DE2">
                    <w:rPr>
                      <w:sz w:val="22"/>
                      <w:szCs w:val="22"/>
                    </w:rPr>
                    <w:t>184 – 192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XXL</w:t>
                  </w:r>
                </w:p>
              </w:tc>
              <w:tc>
                <w:tcPr>
                  <w:tcW w:w="1559" w:type="dxa"/>
                  <w:shd w:val="clear" w:color="auto" w:fill="auto"/>
                </w:tcPr>
                <w:p w:rsidR="00E56DE2" w:rsidRPr="00E56DE2" w:rsidRDefault="00E56DE2" w:rsidP="00E56DE2">
                  <w:pPr>
                    <w:rPr>
                      <w:sz w:val="22"/>
                      <w:szCs w:val="22"/>
                    </w:rPr>
                  </w:pPr>
                  <w:r w:rsidRPr="00E56DE2">
                    <w:rPr>
                      <w:sz w:val="22"/>
                      <w:szCs w:val="22"/>
                    </w:rPr>
                    <w:t>194 – 202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3XL</w:t>
                  </w:r>
                </w:p>
              </w:tc>
              <w:tc>
                <w:tcPr>
                  <w:tcW w:w="1559" w:type="dxa"/>
                  <w:shd w:val="clear" w:color="auto" w:fill="auto"/>
                </w:tcPr>
                <w:p w:rsidR="00E56DE2" w:rsidRPr="00E56DE2" w:rsidRDefault="00E56DE2" w:rsidP="00E56DE2">
                  <w:pPr>
                    <w:rPr>
                      <w:sz w:val="22"/>
                      <w:szCs w:val="22"/>
                    </w:rPr>
                  </w:pPr>
                  <w:r w:rsidRPr="00E56DE2">
                    <w:rPr>
                      <w:sz w:val="22"/>
                      <w:szCs w:val="22"/>
                    </w:rPr>
                    <w:t>204 – 212</w:t>
                  </w:r>
                </w:p>
              </w:tc>
            </w:tr>
          </w:tbl>
          <w:p w:rsidR="00F2115F" w:rsidRPr="00E56DE2" w:rsidRDefault="00E56DE2" w:rsidP="00B87479">
            <w:pPr>
              <w:jc w:val="both"/>
              <w:rPr>
                <w:sz w:val="22"/>
                <w:szCs w:val="22"/>
              </w:rPr>
            </w:pPr>
            <w:r w:rsidRPr="00E56DE2">
              <w:rPr>
                <w:b/>
                <w:sz w:val="22"/>
                <w:szCs w:val="22"/>
              </w:rPr>
              <w:t>Polo kreklam</w:t>
            </w:r>
            <w:r w:rsidRPr="00E56DE2">
              <w:rPr>
                <w:sz w:val="22"/>
                <w:szCs w:val="22"/>
              </w:rPr>
              <w:t xml:space="preserve">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 </w:t>
            </w:r>
          </w:p>
          <w:p w:rsidR="00E56DE2" w:rsidRPr="00E56DE2" w:rsidRDefault="00E56DE2" w:rsidP="00E56DE2">
            <w:pPr>
              <w:widowControl w:val="0"/>
              <w:autoSpaceDE w:val="0"/>
              <w:autoSpaceDN w:val="0"/>
              <w:adjustRightInd w:val="0"/>
              <w:jc w:val="both"/>
              <w:rPr>
                <w:sz w:val="22"/>
                <w:szCs w:val="22"/>
              </w:rPr>
            </w:pPr>
            <w:r w:rsidRPr="00E56DE2">
              <w:rPr>
                <w:sz w:val="22"/>
                <w:szCs w:val="22"/>
              </w:rPr>
              <w:t xml:space="preserve">Pie pareizas kopšanas krekla garantija12 mēneši.  </w:t>
            </w:r>
          </w:p>
        </w:tc>
        <w:tc>
          <w:tcPr>
            <w:tcW w:w="1843" w:type="dxa"/>
          </w:tcPr>
          <w:p w:rsidR="00E56DE2" w:rsidRDefault="00E56DE2" w:rsidP="001072AB">
            <w:pPr>
              <w:jc w:val="center"/>
              <w:rPr>
                <w:sz w:val="22"/>
                <w:szCs w:val="22"/>
              </w:rPr>
            </w:pPr>
          </w:p>
          <w:p w:rsidR="004A6E02" w:rsidRPr="00E56DE2" w:rsidRDefault="00E56DE2" w:rsidP="001072AB">
            <w:pPr>
              <w:jc w:val="center"/>
              <w:rPr>
                <w:sz w:val="22"/>
                <w:szCs w:val="22"/>
              </w:rPr>
            </w:pPr>
            <w:r w:rsidRPr="00E56DE2">
              <w:rPr>
                <w:sz w:val="22"/>
                <w:szCs w:val="22"/>
              </w:rPr>
              <w:t xml:space="preserve">2 gab. </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6743B4" w:rsidRDefault="006743B4" w:rsidP="00763752">
      <w:pPr>
        <w:suppressAutoHyphens/>
        <w:rPr>
          <w:rFonts w:eastAsia="Times New Roman"/>
          <w:lang w:eastAsia="ar-SA"/>
        </w:rPr>
      </w:pPr>
    </w:p>
    <w:p w:rsidR="00CA77C0" w:rsidRDefault="00CA77C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50316F" w:rsidP="00763752">
      <w:pPr>
        <w:suppressAutoHyphens/>
        <w:rPr>
          <w:rFonts w:eastAsia="Times New Roman"/>
          <w:lang w:eastAsia="ar-SA"/>
        </w:rPr>
      </w:pPr>
      <w:r>
        <w:rPr>
          <w:rFonts w:eastAsia="Times New Roman"/>
          <w:lang w:eastAsia="ar-SA"/>
        </w:rPr>
        <w:t>2021</w:t>
      </w:r>
      <w:r w:rsidR="00763752"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5E6A60">
        <w:rPr>
          <w:rFonts w:eastAsia="Times New Roman"/>
          <w:lang w:eastAsia="ar-SA"/>
        </w:rPr>
        <w:t xml:space="preserve">izgatavot basketbola formas </w:t>
      </w:r>
      <w:r w:rsidR="006D732F">
        <w:rPr>
          <w:rFonts w:eastAsia="Times New Roman"/>
          <w:lang w:eastAsia="ar-SA"/>
        </w:rPr>
        <w:t>zēniem</w:t>
      </w:r>
      <w:r w:rsidR="005E6A60">
        <w:rPr>
          <w:rFonts w:eastAsia="Times New Roman"/>
          <w:lang w:eastAsia="ar-SA"/>
        </w:rPr>
        <w:t xml:space="preserve"> </w:t>
      </w:r>
      <w:r w:rsidR="005C566E">
        <w:rPr>
          <w:rFonts w:eastAsia="Times New Roman"/>
          <w:lang w:eastAsia="en-US"/>
        </w:rPr>
        <w:t>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0C5A07">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0C5A07">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0C5A07">
            <w:r w:rsidRPr="00FD29D1">
              <w:t xml:space="preserve">Daugavpils </w:t>
            </w:r>
            <w:r>
              <w:t xml:space="preserve">Bērnu un jaunatnes sporta skolai, </w:t>
            </w:r>
          </w:p>
          <w:p w:rsidR="00BB6F93" w:rsidRPr="00FD29D1" w:rsidRDefault="00BB6F93" w:rsidP="000C5A07">
            <w:r>
              <w:t>Kandavas iela 17a, Daugavpils, LV-5401</w:t>
            </w:r>
          </w:p>
          <w:p w:rsidR="00BB6F93" w:rsidRPr="00211B41" w:rsidRDefault="00BB6F93" w:rsidP="000C5A07">
            <w:pPr>
              <w:tabs>
                <w:tab w:val="left" w:pos="-114"/>
                <w:tab w:val="left" w:pos="-57"/>
              </w:tabs>
              <w:suppressAutoHyphens/>
              <w:jc w:val="both"/>
              <w:rPr>
                <w:rFonts w:eastAsia="Times New Roman"/>
                <w:lang w:eastAsia="ar-SA"/>
              </w:rPr>
            </w:pPr>
          </w:p>
        </w:tc>
      </w:tr>
      <w:tr w:rsidR="00BB6F93" w:rsidRPr="00211B41" w:rsidTr="000C5A07">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0C5A07">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0C5A07">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p>
        </w:tc>
      </w:tr>
      <w:tr w:rsidR="00BB6F93" w:rsidRPr="00211B41" w:rsidTr="000C5A07">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p>
        </w:tc>
      </w:tr>
      <w:tr w:rsidR="00BB6F93" w:rsidRPr="00211B41" w:rsidTr="000C5A07">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0C5A07">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0C5A07">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0C5A07">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0C5A07">
            <w:pPr>
              <w:tabs>
                <w:tab w:val="left" w:pos="-114"/>
                <w:tab w:val="left" w:pos="-57"/>
              </w:tabs>
              <w:suppressAutoHyphens/>
              <w:jc w:val="both"/>
              <w:rPr>
                <w:rFonts w:eastAsia="Times New Roman"/>
                <w:lang w:eastAsia="ar-SA"/>
              </w:rPr>
            </w:pPr>
          </w:p>
        </w:tc>
      </w:tr>
    </w:tbl>
    <w:p w:rsidR="0049759F" w:rsidRDefault="0049759F" w:rsidP="00BB6F93"/>
    <w:tbl>
      <w:tblPr>
        <w:tblStyle w:val="a5"/>
        <w:tblW w:w="10314" w:type="dxa"/>
        <w:tblLayout w:type="fixed"/>
        <w:tblLook w:val="04A0" w:firstRow="1" w:lastRow="0" w:firstColumn="1" w:lastColumn="0" w:noHBand="0" w:noVBand="1"/>
      </w:tblPr>
      <w:tblGrid>
        <w:gridCol w:w="675"/>
        <w:gridCol w:w="2297"/>
        <w:gridCol w:w="3940"/>
        <w:gridCol w:w="1985"/>
        <w:gridCol w:w="1417"/>
      </w:tblGrid>
      <w:tr w:rsidR="00B62107" w:rsidRPr="00E56DE2" w:rsidTr="00CA77C0">
        <w:tc>
          <w:tcPr>
            <w:tcW w:w="675" w:type="dxa"/>
          </w:tcPr>
          <w:p w:rsidR="00B62107" w:rsidRPr="00E56DE2" w:rsidRDefault="00B62107" w:rsidP="000C5A07">
            <w:pPr>
              <w:jc w:val="center"/>
              <w:rPr>
                <w:b/>
                <w:sz w:val="22"/>
                <w:szCs w:val="22"/>
              </w:rPr>
            </w:pPr>
            <w:r w:rsidRPr="00E56DE2">
              <w:rPr>
                <w:b/>
                <w:sz w:val="22"/>
                <w:szCs w:val="22"/>
              </w:rPr>
              <w:t>Nr.p.k.</w:t>
            </w:r>
          </w:p>
        </w:tc>
        <w:tc>
          <w:tcPr>
            <w:tcW w:w="2297" w:type="dxa"/>
          </w:tcPr>
          <w:p w:rsidR="00B62107" w:rsidRPr="00E56DE2" w:rsidRDefault="00B62107" w:rsidP="000C5A07">
            <w:pPr>
              <w:jc w:val="center"/>
              <w:rPr>
                <w:b/>
                <w:sz w:val="22"/>
                <w:szCs w:val="22"/>
              </w:rPr>
            </w:pPr>
            <w:r w:rsidRPr="00E56DE2">
              <w:rPr>
                <w:b/>
                <w:sz w:val="22"/>
                <w:szCs w:val="22"/>
              </w:rPr>
              <w:t>Nosaukums</w:t>
            </w:r>
          </w:p>
        </w:tc>
        <w:tc>
          <w:tcPr>
            <w:tcW w:w="3940" w:type="dxa"/>
          </w:tcPr>
          <w:p w:rsidR="00B62107" w:rsidRPr="00E56DE2" w:rsidRDefault="00B62107" w:rsidP="000C5A07">
            <w:pPr>
              <w:jc w:val="center"/>
              <w:rPr>
                <w:b/>
                <w:sz w:val="22"/>
                <w:szCs w:val="22"/>
              </w:rPr>
            </w:pPr>
            <w:r w:rsidRPr="00E56DE2">
              <w:rPr>
                <w:b/>
                <w:sz w:val="22"/>
                <w:szCs w:val="22"/>
              </w:rPr>
              <w:t>Apraksts</w:t>
            </w:r>
          </w:p>
        </w:tc>
        <w:tc>
          <w:tcPr>
            <w:tcW w:w="1985" w:type="dxa"/>
          </w:tcPr>
          <w:p w:rsidR="00B62107" w:rsidRPr="00E56DE2" w:rsidRDefault="005C566E" w:rsidP="000C5A07">
            <w:pPr>
              <w:jc w:val="center"/>
              <w:rPr>
                <w:b/>
                <w:sz w:val="22"/>
                <w:szCs w:val="22"/>
              </w:rPr>
            </w:pPr>
            <w:r w:rsidRPr="00E56DE2">
              <w:rPr>
                <w:b/>
                <w:sz w:val="22"/>
                <w:szCs w:val="22"/>
              </w:rPr>
              <w:t>Mērvienība</w:t>
            </w:r>
          </w:p>
        </w:tc>
        <w:tc>
          <w:tcPr>
            <w:tcW w:w="1417" w:type="dxa"/>
          </w:tcPr>
          <w:p w:rsidR="00B62107" w:rsidRPr="00E56DE2" w:rsidRDefault="00B62107" w:rsidP="000C5A07">
            <w:pPr>
              <w:jc w:val="center"/>
              <w:rPr>
                <w:b/>
                <w:sz w:val="22"/>
                <w:szCs w:val="22"/>
              </w:rPr>
            </w:pPr>
            <w:r w:rsidRPr="00E56DE2">
              <w:rPr>
                <w:b/>
                <w:sz w:val="22"/>
                <w:szCs w:val="22"/>
              </w:rPr>
              <w:t>Cena bez PVN</w:t>
            </w:r>
          </w:p>
        </w:tc>
      </w:tr>
      <w:tr w:rsidR="00E56DE2" w:rsidRPr="00E56DE2" w:rsidTr="000C5A07">
        <w:tc>
          <w:tcPr>
            <w:tcW w:w="675" w:type="dxa"/>
          </w:tcPr>
          <w:p w:rsidR="00E56DE2" w:rsidRPr="00E56DE2" w:rsidRDefault="00E56DE2" w:rsidP="00E56DE2">
            <w:pPr>
              <w:rPr>
                <w:sz w:val="22"/>
                <w:szCs w:val="22"/>
              </w:rPr>
            </w:pPr>
            <w:r w:rsidRPr="00E56DE2">
              <w:rPr>
                <w:sz w:val="22"/>
                <w:szCs w:val="22"/>
              </w:rPr>
              <w:t>1.</w:t>
            </w:r>
          </w:p>
        </w:tc>
        <w:tc>
          <w:tcPr>
            <w:tcW w:w="2297" w:type="dxa"/>
          </w:tcPr>
          <w:p w:rsidR="00E56DE2" w:rsidRPr="00E56DE2" w:rsidRDefault="00E56DE2" w:rsidP="00E56DE2">
            <w:pPr>
              <w:jc w:val="center"/>
              <w:rPr>
                <w:b/>
                <w:sz w:val="22"/>
                <w:szCs w:val="22"/>
              </w:rPr>
            </w:pPr>
            <w:r w:rsidRPr="00E56DE2">
              <w:rPr>
                <w:b/>
                <w:sz w:val="22"/>
                <w:szCs w:val="22"/>
              </w:rPr>
              <w:t>Basketbola forma zēniem</w:t>
            </w:r>
          </w:p>
          <w:p w:rsidR="00E56DE2" w:rsidRPr="00E56DE2" w:rsidRDefault="00E56DE2" w:rsidP="00E56DE2">
            <w:pPr>
              <w:rPr>
                <w:sz w:val="22"/>
                <w:szCs w:val="22"/>
              </w:rPr>
            </w:pPr>
          </w:p>
          <w:p w:rsidR="00E56DE2" w:rsidRPr="00E56DE2" w:rsidRDefault="00E56DE2" w:rsidP="00E56DE2">
            <w:pPr>
              <w:jc w:val="center"/>
              <w:rPr>
                <w:b/>
                <w:sz w:val="22"/>
                <w:szCs w:val="22"/>
              </w:rPr>
            </w:pPr>
            <w:r w:rsidRPr="00E56DE2">
              <w:rPr>
                <w:noProof/>
                <w:sz w:val="22"/>
                <w:szCs w:val="22"/>
                <w:lang w:val="ru-RU" w:eastAsia="ru-RU"/>
              </w:rPr>
              <w:drawing>
                <wp:inline distT="0" distB="0" distL="0" distR="0" wp14:anchorId="043E863F" wp14:editId="6DB0DB47">
                  <wp:extent cx="971550" cy="1402744"/>
                  <wp:effectExtent l="0" t="0" r="0" b="6985"/>
                  <wp:docPr id="3" name="Attēls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3F4BC47-3AD2-4E57-8489-EA10DFEDA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3F4BC47-3AD2-4E57-8489-EA10DFEDA051}"/>
                              </a:ext>
                            </a:extLst>
                          </pic:cNvPr>
                          <pic:cNvPicPr>
                            <a:picLocks noChangeAspect="1"/>
                          </pic:cNvPicPr>
                        </pic:nvPicPr>
                        <pic:blipFill>
                          <a:blip r:embed="rId12"/>
                          <a:stretch>
                            <a:fillRect/>
                          </a:stretch>
                        </pic:blipFill>
                        <pic:spPr>
                          <a:xfrm>
                            <a:off x="0" y="0"/>
                            <a:ext cx="971550" cy="1402744"/>
                          </a:xfrm>
                          <a:prstGeom prst="rect">
                            <a:avLst/>
                          </a:prstGeom>
                        </pic:spPr>
                      </pic:pic>
                    </a:graphicData>
                  </a:graphic>
                </wp:inline>
              </w:drawing>
            </w:r>
          </w:p>
          <w:p w:rsidR="00E56DE2" w:rsidRPr="00E56DE2" w:rsidRDefault="00E56DE2" w:rsidP="00E56DE2">
            <w:pPr>
              <w:jc w:val="center"/>
              <w:rPr>
                <w:b/>
                <w:sz w:val="22"/>
                <w:szCs w:val="22"/>
              </w:rPr>
            </w:pPr>
          </w:p>
          <w:p w:rsidR="00E56DE2" w:rsidRPr="00E56DE2" w:rsidRDefault="00E56DE2" w:rsidP="00E56DE2">
            <w:pPr>
              <w:jc w:val="center"/>
              <w:rPr>
                <w:b/>
                <w:sz w:val="22"/>
                <w:szCs w:val="22"/>
              </w:rPr>
            </w:pPr>
            <w:r w:rsidRPr="00E56DE2">
              <w:rPr>
                <w:noProof/>
                <w:sz w:val="22"/>
                <w:szCs w:val="22"/>
                <w:lang w:val="ru-RU" w:eastAsia="ru-RU"/>
              </w:rPr>
              <w:drawing>
                <wp:inline distT="0" distB="0" distL="0" distR="0" wp14:anchorId="34D91C11" wp14:editId="081699F6">
                  <wp:extent cx="1199758" cy="1123949"/>
                  <wp:effectExtent l="0" t="0" r="635" b="635"/>
                  <wp:docPr id="4" name="Attēls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4A83115-A6AA-4A7F-80FF-A82638876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4A83115-A6AA-4A7F-80FF-A826388769C6}"/>
                              </a:ext>
                            </a:extLst>
                          </pic:cNvPr>
                          <pic:cNvPicPr>
                            <a:picLocks noChangeAspect="1"/>
                          </pic:cNvPicPr>
                        </pic:nvPicPr>
                        <pic:blipFill>
                          <a:blip r:embed="rId13"/>
                          <a:stretch>
                            <a:fillRect/>
                          </a:stretch>
                        </pic:blipFill>
                        <pic:spPr>
                          <a:xfrm>
                            <a:off x="0" y="0"/>
                            <a:ext cx="1199758" cy="1123949"/>
                          </a:xfrm>
                          <a:prstGeom prst="rect">
                            <a:avLst/>
                          </a:prstGeom>
                        </pic:spPr>
                      </pic:pic>
                    </a:graphicData>
                  </a:graphic>
                </wp:inline>
              </w:drawing>
            </w:r>
          </w:p>
          <w:p w:rsidR="00E56DE2" w:rsidRPr="00E56DE2" w:rsidRDefault="00E56DE2" w:rsidP="00E56DE2">
            <w:pPr>
              <w:jc w:val="center"/>
              <w:rPr>
                <w:b/>
                <w:sz w:val="22"/>
                <w:szCs w:val="22"/>
              </w:rPr>
            </w:pPr>
          </w:p>
          <w:p w:rsidR="00E56DE2" w:rsidRPr="00E56DE2" w:rsidRDefault="00E56DE2" w:rsidP="00E56DE2">
            <w:pPr>
              <w:rPr>
                <w:rFonts w:eastAsia="Times New Roman"/>
                <w:kern w:val="36"/>
                <w:sz w:val="22"/>
                <w:szCs w:val="22"/>
              </w:rPr>
            </w:pPr>
            <w:r w:rsidRPr="00E56DE2">
              <w:rPr>
                <w:rFonts w:eastAsia="Times New Roman"/>
                <w:kern w:val="36"/>
                <w:sz w:val="22"/>
                <w:szCs w:val="22"/>
              </w:rPr>
              <w:t>(Attēlam ilustratīva nozīme).</w:t>
            </w:r>
          </w:p>
          <w:p w:rsidR="00E56DE2" w:rsidRPr="00E56DE2" w:rsidRDefault="00E56DE2" w:rsidP="00E56DE2">
            <w:pPr>
              <w:jc w:val="center"/>
              <w:rPr>
                <w:b/>
                <w:sz w:val="22"/>
                <w:szCs w:val="22"/>
              </w:rPr>
            </w:pPr>
            <w:r w:rsidRPr="00E56DE2">
              <w:rPr>
                <w:b/>
                <w:sz w:val="22"/>
                <w:szCs w:val="22"/>
              </w:rPr>
              <w:t xml:space="preserve"> </w:t>
            </w:r>
          </w:p>
          <w:p w:rsidR="00E56DE2" w:rsidRPr="00E56DE2" w:rsidRDefault="00E56DE2" w:rsidP="00E56DE2">
            <w:pPr>
              <w:jc w:val="center"/>
              <w:rPr>
                <w:sz w:val="22"/>
                <w:szCs w:val="22"/>
              </w:rPr>
            </w:pPr>
          </w:p>
          <w:p w:rsidR="00E56DE2" w:rsidRPr="00E56DE2" w:rsidRDefault="00E56DE2" w:rsidP="00E56DE2">
            <w:pPr>
              <w:jc w:val="center"/>
              <w:rPr>
                <w:sz w:val="22"/>
                <w:szCs w:val="22"/>
              </w:rPr>
            </w:pPr>
          </w:p>
          <w:p w:rsidR="00E56DE2" w:rsidRPr="00E56DE2" w:rsidRDefault="00E56DE2" w:rsidP="00E56DE2">
            <w:pPr>
              <w:jc w:val="center"/>
              <w:rPr>
                <w:sz w:val="22"/>
                <w:szCs w:val="22"/>
              </w:rPr>
            </w:pPr>
          </w:p>
        </w:tc>
        <w:tc>
          <w:tcPr>
            <w:tcW w:w="3940" w:type="dxa"/>
          </w:tcPr>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Pielietojums: Basketbola formas ir paredzētas sporta sacensībām gan telpās, gan ārā (dažādos laika apstākļos).</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Modelis: klasiska piegriezuma, 2 krekli + 1 šorti, basketbola forma.</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Materiāls: 100 % poliesters.</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Materiāla īpašības: antistatisks, antibakteriāls un elpojošs.</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Materiālam ir jābūt sertificētam, ka tas nav toksisks un alerģisks.</w:t>
            </w:r>
          </w:p>
          <w:p w:rsidR="00E56DE2" w:rsidRPr="00E56DE2" w:rsidRDefault="00E56DE2" w:rsidP="00E56DE2">
            <w:pPr>
              <w:rPr>
                <w:sz w:val="22"/>
                <w:szCs w:val="22"/>
              </w:rPr>
            </w:pPr>
            <w:r w:rsidRPr="00E56DE2">
              <w:rPr>
                <w:sz w:val="22"/>
                <w:szCs w:val="22"/>
              </w:rPr>
              <w:t xml:space="preserve">Krekls: bez piedurknēm. Krekla apkakle V veida, veidota no dubulta auduma. Krekla siluets taisns. Kreklu apakšējā mala ir nolocīta un nošūta. </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 xml:space="preserve">Krāsa: zila, balta. </w:t>
            </w:r>
          </w:p>
          <w:p w:rsidR="00E56DE2" w:rsidRPr="00E56DE2" w:rsidRDefault="00E56DE2" w:rsidP="00E56DE2">
            <w:pPr>
              <w:pStyle w:val="a6"/>
              <w:ind w:left="0"/>
              <w:rPr>
                <w:sz w:val="22"/>
                <w:szCs w:val="22"/>
              </w:rPr>
            </w:pPr>
            <w:r w:rsidRPr="00E56DE2">
              <w:rPr>
                <w:sz w:val="22"/>
                <w:szCs w:val="22"/>
              </w:rPr>
              <w:t xml:space="preserve">Šorti: brīva piegriezuma, taisna griezuma. Šortu jostas vietā ir iestrādāta 3 cm plata (viengabalaina) elastīga gumija  un aukla  gurnu daļas savilkšanai un fiksēšanai. Šorti  garums līdz celim. </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Apdruka: sublimācija.</w:t>
            </w:r>
          </w:p>
          <w:p w:rsidR="00E56DE2" w:rsidRPr="00E56DE2" w:rsidRDefault="00E56DE2" w:rsidP="00E56DE2">
            <w:pPr>
              <w:rPr>
                <w:sz w:val="22"/>
                <w:szCs w:val="22"/>
              </w:rPr>
            </w:pPr>
            <w:r w:rsidRPr="00E56DE2">
              <w:rPr>
                <w:sz w:val="22"/>
                <w:szCs w:val="22"/>
              </w:rPr>
              <w:t>Makets: izstrādā piegādātājs.</w:t>
            </w:r>
          </w:p>
          <w:p w:rsidR="00E56DE2" w:rsidRPr="00E56DE2" w:rsidRDefault="00E56DE2" w:rsidP="00E56DE2">
            <w:pPr>
              <w:outlineLvl w:val="0"/>
              <w:rPr>
                <w:rFonts w:eastAsia="Times New Roman"/>
                <w:kern w:val="36"/>
                <w:sz w:val="22"/>
                <w:szCs w:val="22"/>
              </w:rPr>
            </w:pPr>
            <w:r w:rsidRPr="00E56DE2">
              <w:rPr>
                <w:sz w:val="22"/>
                <w:szCs w:val="22"/>
              </w:rPr>
              <w:t>Drukas fails: saskaņots ar pasūtītāju.</w:t>
            </w:r>
          </w:p>
          <w:p w:rsidR="00E56DE2" w:rsidRPr="00E56DE2" w:rsidRDefault="00E56DE2" w:rsidP="00E56DE2">
            <w:pPr>
              <w:outlineLvl w:val="0"/>
              <w:rPr>
                <w:rFonts w:eastAsia="Times New Roman"/>
                <w:kern w:val="36"/>
                <w:sz w:val="22"/>
                <w:szCs w:val="22"/>
              </w:rPr>
            </w:pPr>
            <w:r w:rsidRPr="00E56DE2">
              <w:rPr>
                <w:rFonts w:eastAsia="Times New Roman"/>
                <w:kern w:val="36"/>
                <w:sz w:val="22"/>
                <w:szCs w:val="22"/>
              </w:rPr>
              <w:t>Garantija: Auduma, vīļu un logotipu izturīguma garantija ne mazāk kā 12 mēneši. Basketbola formas modelim jābūt pieejamam ne mazāk ka 4 gadus. Pasūtītājs patur tiesības atteikties no piegādātās preces, ja tā neatbilst pasūtītāja prasībām (neatbilstoša kvalitāte, trūkumi, brāķis)</w:t>
            </w:r>
          </w:p>
          <w:p w:rsidR="00E56DE2" w:rsidRPr="00E56DE2" w:rsidRDefault="00E56DE2" w:rsidP="00E56DE2">
            <w:pPr>
              <w:rPr>
                <w:sz w:val="22"/>
                <w:szCs w:val="22"/>
              </w:rPr>
            </w:pPr>
            <w:r w:rsidRPr="00E56DE2">
              <w:rPr>
                <w:sz w:val="22"/>
                <w:szCs w:val="22"/>
              </w:rPr>
              <w:t xml:space="preserve">Izmēri tiks precizēti, veicot pasūtījumu. Sakarā ar to, ka sportistiem, reizēm, ir </w:t>
            </w:r>
            <w:r w:rsidRPr="00E56DE2">
              <w:rPr>
                <w:sz w:val="22"/>
                <w:szCs w:val="22"/>
              </w:rPr>
              <w:lastRenderedPageBreak/>
              <w:t>nepieciešams nestandarta apģērbs auguma īpatnību dēļ, pasūtītājam ir jābūt iespējai, nepieciešamības gadījumā, nokomplektēt sporta formu tādā veidā, ka krekls ir viena izmēra, bet šorti cita izmēra.</w:t>
            </w:r>
            <w:r>
              <w:rPr>
                <w:sz w:val="22"/>
                <w:szCs w:val="22"/>
              </w:rPr>
              <w:t xml:space="preserve"> </w:t>
            </w:r>
          </w:p>
        </w:tc>
        <w:tc>
          <w:tcPr>
            <w:tcW w:w="1985" w:type="dxa"/>
          </w:tcPr>
          <w:p w:rsidR="00E56DE2" w:rsidRPr="00E56DE2" w:rsidRDefault="00E56DE2" w:rsidP="00E56DE2">
            <w:pPr>
              <w:jc w:val="center"/>
              <w:rPr>
                <w:b/>
                <w:sz w:val="22"/>
                <w:szCs w:val="22"/>
              </w:rPr>
            </w:pPr>
            <w:r w:rsidRPr="00E56DE2">
              <w:rPr>
                <w:b/>
                <w:sz w:val="22"/>
                <w:szCs w:val="22"/>
              </w:rPr>
              <w:lastRenderedPageBreak/>
              <w:t xml:space="preserve"> </w:t>
            </w:r>
          </w:p>
          <w:p w:rsidR="00E56DE2" w:rsidRPr="00E56DE2" w:rsidRDefault="00E56DE2" w:rsidP="00E56DE2">
            <w:pPr>
              <w:jc w:val="center"/>
              <w:rPr>
                <w:sz w:val="22"/>
                <w:szCs w:val="22"/>
              </w:rPr>
            </w:pPr>
          </w:p>
          <w:p w:rsidR="00E56DE2" w:rsidRPr="00E56DE2" w:rsidRDefault="00E56DE2" w:rsidP="00E56DE2">
            <w:pPr>
              <w:jc w:val="center"/>
              <w:rPr>
                <w:sz w:val="22"/>
                <w:szCs w:val="22"/>
              </w:rPr>
            </w:pPr>
          </w:p>
          <w:p w:rsidR="00E56DE2" w:rsidRPr="00E56DE2" w:rsidRDefault="00E56DE2" w:rsidP="00E56DE2">
            <w:pPr>
              <w:jc w:val="center"/>
              <w:rPr>
                <w:sz w:val="22"/>
                <w:szCs w:val="22"/>
              </w:rPr>
            </w:pPr>
            <w:r w:rsidRPr="00E56DE2">
              <w:rPr>
                <w:sz w:val="22"/>
                <w:szCs w:val="22"/>
              </w:rPr>
              <w:t xml:space="preserve">12 komplekti (2 krekli + 1 šorti) </w:t>
            </w:r>
          </w:p>
        </w:tc>
        <w:tc>
          <w:tcPr>
            <w:tcW w:w="1417" w:type="dxa"/>
          </w:tcPr>
          <w:p w:rsidR="00E56DE2" w:rsidRPr="00E56DE2" w:rsidRDefault="00E56DE2" w:rsidP="00E56DE2">
            <w:pPr>
              <w:rPr>
                <w:sz w:val="22"/>
                <w:szCs w:val="22"/>
              </w:rPr>
            </w:pPr>
          </w:p>
        </w:tc>
      </w:tr>
      <w:tr w:rsidR="00E56DE2" w:rsidRPr="00E56DE2" w:rsidTr="000C5A07">
        <w:tc>
          <w:tcPr>
            <w:tcW w:w="675" w:type="dxa"/>
          </w:tcPr>
          <w:p w:rsidR="00E56DE2" w:rsidRPr="00E56DE2" w:rsidRDefault="00E56DE2" w:rsidP="00E56DE2">
            <w:pPr>
              <w:rPr>
                <w:sz w:val="22"/>
                <w:szCs w:val="22"/>
              </w:rPr>
            </w:pPr>
            <w:r w:rsidRPr="00E56DE2">
              <w:rPr>
                <w:sz w:val="22"/>
                <w:szCs w:val="22"/>
              </w:rPr>
              <w:t>2.</w:t>
            </w:r>
          </w:p>
        </w:tc>
        <w:tc>
          <w:tcPr>
            <w:tcW w:w="2297" w:type="dxa"/>
          </w:tcPr>
          <w:p w:rsidR="00E56DE2" w:rsidRPr="00E56DE2" w:rsidRDefault="00E56DE2" w:rsidP="00E56DE2">
            <w:pPr>
              <w:jc w:val="center"/>
              <w:rPr>
                <w:b/>
                <w:sz w:val="22"/>
                <w:szCs w:val="22"/>
              </w:rPr>
            </w:pPr>
            <w:r w:rsidRPr="00E56DE2">
              <w:rPr>
                <w:b/>
                <w:sz w:val="22"/>
                <w:szCs w:val="22"/>
              </w:rPr>
              <w:t xml:space="preserve">Polo krekli treneriem </w:t>
            </w:r>
          </w:p>
        </w:tc>
        <w:tc>
          <w:tcPr>
            <w:tcW w:w="3940" w:type="dxa"/>
          </w:tcPr>
          <w:p w:rsidR="00E56DE2" w:rsidRPr="00E56DE2" w:rsidRDefault="00E56DE2" w:rsidP="00E56DE2">
            <w:pPr>
              <w:spacing w:after="120"/>
              <w:jc w:val="both"/>
              <w:rPr>
                <w:sz w:val="22"/>
                <w:szCs w:val="22"/>
              </w:rPr>
            </w:pPr>
            <w:r w:rsidRPr="00E56DE2">
              <w:rPr>
                <w:b/>
                <w:sz w:val="22"/>
                <w:szCs w:val="22"/>
              </w:rPr>
              <w:t>Polo krekls</w:t>
            </w:r>
            <w:r w:rsidRPr="00E56DE2">
              <w:rPr>
                <w:sz w:val="22"/>
                <w:szCs w:val="22"/>
              </w:rPr>
              <w:t xml:space="preserve"> paredzēts sporta nodarbībām gan telpās, gan ārā (dažādos laika apstākļos). 65% kokvilnas 35% poliestera audums. Materiāla izgatavošanas tehnoloģijai ir jānodrošina tā vieglums un izturīgums ar labām elpošanas īpašībām. Produktam jābūt sertificētam ar OEKO-TEX STANDARD 100 Class II sertifikātu, kas apliecina, ka ražošanā izmantotie materiāli nesatur toksiskus vai alerģiskus materiālus (Eiropas Savienības direktīva 76/769/CE). Materiālam jāatbilst auduma kvalitātes garantijai: OEKO-TEX asociācijas vai analogam starptautiski atzītam sertifikātam, kurš atbilst šādām REACH prasībām:</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sauso berzi EN ISO 12947-2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audumu mazgājot EN ISO 105-C06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ķīmiskās tīrīšanas laikā – EN ISO 105-D01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sviedriem – EN ISO 105-E04-2009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krāsas noturīgums pret gaismu – EN ISO 105-B02:2002+A1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izdalītais formaldehīds – EN ISO 14184-1 vai ekvivalents</w:t>
            </w:r>
          </w:p>
          <w:p w:rsidR="00E56DE2" w:rsidRPr="00E56DE2" w:rsidRDefault="00E56DE2" w:rsidP="00E56DE2">
            <w:pPr>
              <w:numPr>
                <w:ilvl w:val="0"/>
                <w:numId w:val="10"/>
              </w:numPr>
              <w:spacing w:line="276" w:lineRule="auto"/>
              <w:ind w:left="714" w:hanging="357"/>
              <w:rPr>
                <w:sz w:val="22"/>
                <w:szCs w:val="22"/>
              </w:rPr>
            </w:pPr>
            <w:r w:rsidRPr="00E56DE2">
              <w:rPr>
                <w:sz w:val="22"/>
                <w:szCs w:val="22"/>
              </w:rPr>
              <w:t xml:space="preserve">Izmēri no YXS līdz XXL.                                                        </w:t>
            </w:r>
          </w:p>
          <w:p w:rsidR="00E56DE2" w:rsidRPr="00E56DE2" w:rsidRDefault="00E56DE2" w:rsidP="00E56DE2">
            <w:pPr>
              <w:rPr>
                <w:sz w:val="22"/>
                <w:szCs w:val="22"/>
              </w:rPr>
            </w:pPr>
            <w:r w:rsidRPr="00E56DE2">
              <w:rPr>
                <w:b/>
                <w:sz w:val="22"/>
                <w:szCs w:val="22"/>
              </w:rPr>
              <w:t>Polo kreklam</w:t>
            </w:r>
            <w:r w:rsidRPr="00E56DE2">
              <w:rPr>
                <w:sz w:val="22"/>
                <w:szCs w:val="22"/>
              </w:rPr>
              <w:t xml:space="preserve"> Unisex ar īsām piedurknēm, kuru galos ir iestrādāta dubulta auduma lenta 2 (+/-1) cm atbilstoši izmēram. Krekla apkakle V veida divām pogām un rāvējslēdzēju. Apkakle veidota no dubulta auduma – nolokāma 5 (+/-1) cm. Apkakles aizmugurējā daļā jābūt iestrādātai lentai, kas satur apkakles formu. Polo krekla siluets taisns. Polo kreklu apakšējās sānu malās jābūt šķēlumiem 5 (+/-1) cm ar papildus iešūtu audumu lenti iekšpusē, kas nodrošina lielāku izturību, kā arī apakšējā mala ir nolocīta un nošūta ar dubultu plakano segumdūrienu. Krekla krāsa - </w:t>
            </w:r>
            <w:r w:rsidRPr="00E56DE2">
              <w:rPr>
                <w:color w:val="000000" w:themeColor="text1"/>
                <w:sz w:val="22"/>
                <w:szCs w:val="22"/>
              </w:rPr>
              <w:t xml:space="preserve">auduma struktūra veidota no tumši zilas krāsas ar gaišas krāsas elementiem </w:t>
            </w:r>
            <w:r w:rsidRPr="00E56DE2">
              <w:rPr>
                <w:sz w:val="22"/>
                <w:szCs w:val="22"/>
              </w:rPr>
              <w:t xml:space="preserve">. Polo kreklam  ir jābūt sašūtam ar dubulto </w:t>
            </w:r>
            <w:r w:rsidRPr="00E56DE2">
              <w:rPr>
                <w:sz w:val="22"/>
                <w:szCs w:val="22"/>
              </w:rPr>
              <w:lastRenderedPageBreak/>
              <w:t>plakano segumdūrienu, tādā veidā nodrošinot šūto vietu lielāku izturību un novērstu vīļu kairinājumu berzes vietā. Kreklā jābūt iešūtai etiķetei, kura apliecina kvalitāti augstāk minētajam sertifikātam.</w:t>
            </w:r>
          </w:p>
          <w:p w:rsidR="00E56DE2" w:rsidRPr="00E56DE2" w:rsidRDefault="00E56DE2" w:rsidP="00E56DE2">
            <w:pPr>
              <w:rPr>
                <w:sz w:val="22"/>
                <w:szCs w:val="22"/>
              </w:rPr>
            </w:pPr>
            <w:r w:rsidRPr="00E56DE2">
              <w:rPr>
                <w:sz w:val="22"/>
                <w:szCs w:val="22"/>
              </w:rPr>
              <w:t>Nepieciešamības gadījumā var tikt pieprasīti paraugi.</w:t>
            </w:r>
          </w:p>
          <w:p w:rsidR="00E56DE2" w:rsidRPr="00E56DE2" w:rsidRDefault="00E56DE2" w:rsidP="00E56DE2">
            <w:pPr>
              <w:rPr>
                <w:sz w:val="22"/>
                <w:szCs w:val="22"/>
              </w:rPr>
            </w:pPr>
            <w:r w:rsidRPr="00E56DE2">
              <w:rPr>
                <w:sz w:val="22"/>
                <w:szCs w:val="22"/>
              </w:rPr>
              <w:t>Izmēri no S līdz 4XL.</w:t>
            </w:r>
          </w:p>
          <w:p w:rsidR="00E56DE2" w:rsidRPr="00E56DE2" w:rsidRDefault="00E56DE2" w:rsidP="00E56DE2">
            <w:pPr>
              <w:rPr>
                <w:b/>
                <w:sz w:val="22"/>
                <w:szCs w:val="22"/>
              </w:rPr>
            </w:pPr>
            <w:r w:rsidRPr="00E56DE2">
              <w:rPr>
                <w:b/>
                <w:sz w:val="22"/>
                <w:szCs w:val="22"/>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59"/>
            </w:tblGrid>
            <w:tr w:rsidR="00E56DE2" w:rsidRPr="00E56DE2" w:rsidTr="00FF450B">
              <w:tc>
                <w:tcPr>
                  <w:tcW w:w="1165" w:type="dxa"/>
                  <w:shd w:val="clear" w:color="auto" w:fill="auto"/>
                </w:tcPr>
                <w:p w:rsidR="00E56DE2" w:rsidRPr="00E56DE2" w:rsidRDefault="00E56DE2" w:rsidP="00E56DE2">
                  <w:pPr>
                    <w:rPr>
                      <w:b/>
                      <w:sz w:val="22"/>
                      <w:szCs w:val="22"/>
                    </w:rPr>
                  </w:pPr>
                  <w:r w:rsidRPr="00E56DE2">
                    <w:rPr>
                      <w:b/>
                      <w:sz w:val="22"/>
                      <w:szCs w:val="22"/>
                    </w:rPr>
                    <w:t>Izmērs</w:t>
                  </w:r>
                </w:p>
              </w:tc>
              <w:tc>
                <w:tcPr>
                  <w:tcW w:w="1559" w:type="dxa"/>
                  <w:shd w:val="clear" w:color="auto" w:fill="auto"/>
                </w:tcPr>
                <w:p w:rsidR="00E56DE2" w:rsidRPr="00E56DE2" w:rsidRDefault="00E56DE2" w:rsidP="00E56DE2">
                  <w:pPr>
                    <w:rPr>
                      <w:b/>
                      <w:sz w:val="22"/>
                      <w:szCs w:val="22"/>
                    </w:rPr>
                  </w:pPr>
                  <w:r w:rsidRPr="00E56DE2">
                    <w:rPr>
                      <w:b/>
                      <w:sz w:val="22"/>
                      <w:szCs w:val="22"/>
                    </w:rPr>
                    <w:t>Augums, cm</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S</w:t>
                  </w:r>
                </w:p>
              </w:tc>
              <w:tc>
                <w:tcPr>
                  <w:tcW w:w="1559" w:type="dxa"/>
                  <w:shd w:val="clear" w:color="auto" w:fill="auto"/>
                </w:tcPr>
                <w:p w:rsidR="00E56DE2" w:rsidRPr="00E56DE2" w:rsidRDefault="00E56DE2" w:rsidP="00E56DE2">
                  <w:pPr>
                    <w:rPr>
                      <w:sz w:val="22"/>
                      <w:szCs w:val="22"/>
                    </w:rPr>
                  </w:pPr>
                  <w:r w:rsidRPr="00E56DE2">
                    <w:rPr>
                      <w:sz w:val="22"/>
                      <w:szCs w:val="22"/>
                    </w:rPr>
                    <w:t>158 – 162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M</w:t>
                  </w:r>
                </w:p>
              </w:tc>
              <w:tc>
                <w:tcPr>
                  <w:tcW w:w="1559" w:type="dxa"/>
                  <w:shd w:val="clear" w:color="auto" w:fill="auto"/>
                </w:tcPr>
                <w:p w:rsidR="00E56DE2" w:rsidRPr="00E56DE2" w:rsidRDefault="00E56DE2" w:rsidP="00E56DE2">
                  <w:pPr>
                    <w:rPr>
                      <w:sz w:val="22"/>
                      <w:szCs w:val="22"/>
                    </w:rPr>
                  </w:pPr>
                  <w:r w:rsidRPr="00E56DE2">
                    <w:rPr>
                      <w:sz w:val="22"/>
                      <w:szCs w:val="22"/>
                    </w:rPr>
                    <w:t>164 – 172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L</w:t>
                  </w:r>
                </w:p>
              </w:tc>
              <w:tc>
                <w:tcPr>
                  <w:tcW w:w="1559" w:type="dxa"/>
                  <w:shd w:val="clear" w:color="auto" w:fill="auto"/>
                </w:tcPr>
                <w:p w:rsidR="00E56DE2" w:rsidRPr="00E56DE2" w:rsidRDefault="00E56DE2" w:rsidP="00E56DE2">
                  <w:pPr>
                    <w:rPr>
                      <w:sz w:val="22"/>
                      <w:szCs w:val="22"/>
                    </w:rPr>
                  </w:pPr>
                  <w:r w:rsidRPr="00E56DE2">
                    <w:rPr>
                      <w:sz w:val="22"/>
                      <w:szCs w:val="22"/>
                    </w:rPr>
                    <w:t>174 – 182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XL</w:t>
                  </w:r>
                </w:p>
              </w:tc>
              <w:tc>
                <w:tcPr>
                  <w:tcW w:w="1559" w:type="dxa"/>
                  <w:shd w:val="clear" w:color="auto" w:fill="auto"/>
                </w:tcPr>
                <w:p w:rsidR="00E56DE2" w:rsidRPr="00E56DE2" w:rsidRDefault="00E56DE2" w:rsidP="00E56DE2">
                  <w:pPr>
                    <w:rPr>
                      <w:sz w:val="22"/>
                      <w:szCs w:val="22"/>
                    </w:rPr>
                  </w:pPr>
                  <w:r w:rsidRPr="00E56DE2">
                    <w:rPr>
                      <w:sz w:val="22"/>
                      <w:szCs w:val="22"/>
                    </w:rPr>
                    <w:t>184 – 192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XXL</w:t>
                  </w:r>
                </w:p>
              </w:tc>
              <w:tc>
                <w:tcPr>
                  <w:tcW w:w="1559" w:type="dxa"/>
                  <w:shd w:val="clear" w:color="auto" w:fill="auto"/>
                </w:tcPr>
                <w:p w:rsidR="00E56DE2" w:rsidRPr="00E56DE2" w:rsidRDefault="00E56DE2" w:rsidP="00E56DE2">
                  <w:pPr>
                    <w:rPr>
                      <w:sz w:val="22"/>
                      <w:szCs w:val="22"/>
                    </w:rPr>
                  </w:pPr>
                  <w:r w:rsidRPr="00E56DE2">
                    <w:rPr>
                      <w:sz w:val="22"/>
                      <w:szCs w:val="22"/>
                    </w:rPr>
                    <w:t>194 – 202</w:t>
                  </w:r>
                </w:p>
              </w:tc>
            </w:tr>
            <w:tr w:rsidR="00E56DE2" w:rsidRPr="00E56DE2" w:rsidTr="00FF450B">
              <w:tc>
                <w:tcPr>
                  <w:tcW w:w="1165" w:type="dxa"/>
                  <w:shd w:val="clear" w:color="auto" w:fill="auto"/>
                </w:tcPr>
                <w:p w:rsidR="00E56DE2" w:rsidRPr="00E56DE2" w:rsidRDefault="00E56DE2" w:rsidP="00E56DE2">
                  <w:pPr>
                    <w:jc w:val="center"/>
                    <w:rPr>
                      <w:sz w:val="22"/>
                      <w:szCs w:val="22"/>
                    </w:rPr>
                  </w:pPr>
                  <w:r w:rsidRPr="00E56DE2">
                    <w:rPr>
                      <w:sz w:val="22"/>
                      <w:szCs w:val="22"/>
                    </w:rPr>
                    <w:t>3XL</w:t>
                  </w:r>
                </w:p>
              </w:tc>
              <w:tc>
                <w:tcPr>
                  <w:tcW w:w="1559" w:type="dxa"/>
                  <w:shd w:val="clear" w:color="auto" w:fill="auto"/>
                </w:tcPr>
                <w:p w:rsidR="00E56DE2" w:rsidRPr="00E56DE2" w:rsidRDefault="00E56DE2" w:rsidP="00E56DE2">
                  <w:pPr>
                    <w:rPr>
                      <w:sz w:val="22"/>
                      <w:szCs w:val="22"/>
                    </w:rPr>
                  </w:pPr>
                  <w:r w:rsidRPr="00E56DE2">
                    <w:rPr>
                      <w:sz w:val="22"/>
                      <w:szCs w:val="22"/>
                    </w:rPr>
                    <w:t>204 – 212</w:t>
                  </w:r>
                </w:p>
              </w:tc>
            </w:tr>
          </w:tbl>
          <w:p w:rsidR="00E56DE2" w:rsidRPr="00E56DE2" w:rsidRDefault="00E56DE2" w:rsidP="00E56DE2">
            <w:pPr>
              <w:jc w:val="both"/>
              <w:rPr>
                <w:sz w:val="22"/>
                <w:szCs w:val="22"/>
              </w:rPr>
            </w:pPr>
            <w:r w:rsidRPr="00E56DE2">
              <w:rPr>
                <w:b/>
                <w:sz w:val="22"/>
                <w:szCs w:val="22"/>
              </w:rPr>
              <w:t>Polo kreklam</w:t>
            </w:r>
            <w:r w:rsidRPr="00E56DE2">
              <w:rPr>
                <w:sz w:val="22"/>
                <w:szCs w:val="22"/>
              </w:rPr>
              <w:t xml:space="preserve">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 </w:t>
            </w:r>
          </w:p>
          <w:p w:rsidR="00E56DE2" w:rsidRPr="00E56DE2" w:rsidRDefault="00E56DE2" w:rsidP="00E56DE2">
            <w:pPr>
              <w:widowControl w:val="0"/>
              <w:autoSpaceDE w:val="0"/>
              <w:autoSpaceDN w:val="0"/>
              <w:adjustRightInd w:val="0"/>
              <w:jc w:val="both"/>
              <w:rPr>
                <w:sz w:val="22"/>
                <w:szCs w:val="22"/>
              </w:rPr>
            </w:pPr>
            <w:r w:rsidRPr="00E56DE2">
              <w:rPr>
                <w:sz w:val="22"/>
                <w:szCs w:val="22"/>
              </w:rPr>
              <w:t xml:space="preserve">Pie pareizas kopšanas krekla garantija12 mēneši.  </w:t>
            </w:r>
          </w:p>
        </w:tc>
        <w:tc>
          <w:tcPr>
            <w:tcW w:w="1985" w:type="dxa"/>
          </w:tcPr>
          <w:p w:rsidR="00E56DE2" w:rsidRPr="00E56DE2" w:rsidRDefault="00E56DE2" w:rsidP="00E56DE2">
            <w:pPr>
              <w:jc w:val="center"/>
              <w:rPr>
                <w:b/>
                <w:sz w:val="22"/>
                <w:szCs w:val="22"/>
              </w:rPr>
            </w:pPr>
          </w:p>
          <w:p w:rsidR="00E56DE2" w:rsidRPr="00E56DE2" w:rsidRDefault="00E56DE2" w:rsidP="00E56DE2">
            <w:pPr>
              <w:jc w:val="center"/>
              <w:rPr>
                <w:sz w:val="22"/>
                <w:szCs w:val="22"/>
              </w:rPr>
            </w:pPr>
            <w:r w:rsidRPr="00E56DE2">
              <w:rPr>
                <w:sz w:val="22"/>
                <w:szCs w:val="22"/>
              </w:rPr>
              <w:t xml:space="preserve">2 gab. </w:t>
            </w:r>
          </w:p>
        </w:tc>
        <w:tc>
          <w:tcPr>
            <w:tcW w:w="1417" w:type="dxa"/>
          </w:tcPr>
          <w:p w:rsidR="00E56DE2" w:rsidRPr="00E56DE2" w:rsidRDefault="00E56DE2" w:rsidP="00E56DE2">
            <w:pPr>
              <w:rPr>
                <w:sz w:val="22"/>
                <w:szCs w:val="22"/>
              </w:rPr>
            </w:pPr>
          </w:p>
        </w:tc>
      </w:tr>
      <w:tr w:rsidR="00CA77C0" w:rsidRPr="00E56DE2" w:rsidTr="005C566E">
        <w:tc>
          <w:tcPr>
            <w:tcW w:w="6912" w:type="dxa"/>
            <w:gridSpan w:val="3"/>
          </w:tcPr>
          <w:p w:rsidR="00CA77C0" w:rsidRPr="00E56DE2" w:rsidRDefault="00CA77C0" w:rsidP="00C25485">
            <w:pPr>
              <w:jc w:val="right"/>
              <w:rPr>
                <w:b/>
                <w:sz w:val="22"/>
                <w:szCs w:val="22"/>
              </w:rPr>
            </w:pPr>
            <w:r w:rsidRPr="00E56DE2">
              <w:rPr>
                <w:b/>
                <w:sz w:val="22"/>
                <w:szCs w:val="22"/>
              </w:rPr>
              <w:t>Kopā:</w:t>
            </w:r>
          </w:p>
          <w:p w:rsidR="00CA77C0" w:rsidRPr="00E56DE2" w:rsidRDefault="00CA77C0" w:rsidP="00CA77C0">
            <w:pPr>
              <w:jc w:val="center"/>
              <w:rPr>
                <w:b/>
                <w:sz w:val="22"/>
                <w:szCs w:val="22"/>
              </w:rPr>
            </w:pPr>
          </w:p>
        </w:tc>
        <w:tc>
          <w:tcPr>
            <w:tcW w:w="1985" w:type="dxa"/>
          </w:tcPr>
          <w:p w:rsidR="00CA77C0" w:rsidRPr="00E56DE2" w:rsidRDefault="00CA77C0" w:rsidP="00CA77C0">
            <w:pPr>
              <w:rPr>
                <w:sz w:val="22"/>
                <w:szCs w:val="22"/>
              </w:rPr>
            </w:pPr>
          </w:p>
        </w:tc>
        <w:tc>
          <w:tcPr>
            <w:tcW w:w="1417" w:type="dxa"/>
          </w:tcPr>
          <w:p w:rsidR="00CA77C0" w:rsidRPr="00E56DE2" w:rsidRDefault="00CA77C0" w:rsidP="00CA77C0">
            <w:pPr>
              <w:rPr>
                <w:sz w:val="22"/>
                <w:szCs w:val="22"/>
              </w:rPr>
            </w:pPr>
          </w:p>
        </w:tc>
      </w:tr>
    </w:tbl>
    <w:p w:rsidR="0097156E" w:rsidRDefault="0097156E" w:rsidP="00BB6F93"/>
    <w:p w:rsidR="00BB6F93" w:rsidRDefault="00B90436" w:rsidP="00BB6F93">
      <w:r>
        <w:t>3. Mēs apliecinām, ka</w:t>
      </w:r>
      <w:r w:rsidR="00BB6F93">
        <w:t>:</w:t>
      </w:r>
    </w:p>
    <w:p w:rsidR="005C566E" w:rsidRPr="00141579" w:rsidRDefault="00A90F4D" w:rsidP="005C566E">
      <w:pPr>
        <w:pStyle w:val="a6"/>
        <w:numPr>
          <w:ilvl w:val="0"/>
          <w:numId w:val="7"/>
        </w:numPr>
      </w:pPr>
      <w:r w:rsidRPr="00141579">
        <w:t>Līguma izpildes termiņš:</w:t>
      </w:r>
      <w:r w:rsidR="00D8634A" w:rsidRPr="00141579">
        <w:t xml:space="preserve"> </w:t>
      </w:r>
      <w:r w:rsidR="006D732F">
        <w:t>40 dienas</w:t>
      </w:r>
      <w:r w:rsidR="00DF3050">
        <w:t xml:space="preserve"> pēc līguma noslēgšanas</w:t>
      </w:r>
      <w:r w:rsidR="005C566E" w:rsidRPr="00141579">
        <w:t>;</w:t>
      </w:r>
    </w:p>
    <w:p w:rsidR="005C566E" w:rsidRDefault="005C566E" w:rsidP="005C566E">
      <w:pPr>
        <w:pStyle w:val="a6"/>
        <w:numPr>
          <w:ilvl w:val="0"/>
          <w:numId w:val="7"/>
        </w:numPr>
      </w:pPr>
      <w:r>
        <w:t>Nekādā veidā neesam ieinteresēti nevienā citā piedāvājumā, kas iesniegts šajā iepirkumā;</w:t>
      </w:r>
    </w:p>
    <w:p w:rsidR="005C566E" w:rsidRDefault="005C566E" w:rsidP="005C566E">
      <w:pPr>
        <w:pStyle w:val="a6"/>
        <w:numPr>
          <w:ilvl w:val="0"/>
          <w:numId w:val="7"/>
        </w:numPr>
      </w:pPr>
      <w:r>
        <w:t>Nav tādu apstākļu, kuri liegtu mums piedalīties iepirkumā un izpildīt tehniskās specifikācijās norādītās prasības;</w:t>
      </w:r>
    </w:p>
    <w:p w:rsidR="00BB6F93" w:rsidRDefault="005C566E" w:rsidP="005C566E">
      <w:pPr>
        <w:pStyle w:val="a6"/>
        <w:numPr>
          <w:ilvl w:val="0"/>
          <w:numId w:val="7"/>
        </w:numPr>
      </w:pPr>
      <w:r>
        <w:t>Pasūtītās preces piegādāsim uz sava rē</w:t>
      </w:r>
      <w:r w:rsidR="00082CCF">
        <w:t>ķina;</w:t>
      </w:r>
    </w:p>
    <w:p w:rsidR="00193769" w:rsidRDefault="00193769" w:rsidP="005C566E">
      <w:pPr>
        <w:pStyle w:val="a6"/>
        <w:numPr>
          <w:ilvl w:val="0"/>
          <w:numId w:val="7"/>
        </w:numPr>
      </w:pPr>
      <w:r>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7B3C45" w:rsidRDefault="00763752" w:rsidP="00A12895">
      <w:pPr>
        <w:pStyle w:val="a3"/>
        <w:rPr>
          <w:b/>
          <w:bCs/>
          <w:color w:val="000000"/>
          <w:sz w:val="48"/>
          <w:szCs w:val="48"/>
          <w:lang w:val="en-US"/>
        </w:rPr>
      </w:pPr>
    </w:p>
    <w:sectPr w:rsidR="00763752" w:rsidRPr="007B3C45" w:rsidSect="00DB4EFE">
      <w:pgSz w:w="11906" w:h="16838" w:code="9"/>
      <w:pgMar w:top="1134" w:right="1077" w:bottom="23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79" w:rsidRDefault="00111E79" w:rsidP="00B46840">
      <w:r>
        <w:separator/>
      </w:r>
    </w:p>
  </w:endnote>
  <w:endnote w:type="continuationSeparator" w:id="0">
    <w:p w:rsidR="00111E79" w:rsidRDefault="00111E7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79" w:rsidRDefault="00111E79" w:rsidP="00B46840">
      <w:r>
        <w:separator/>
      </w:r>
    </w:p>
  </w:footnote>
  <w:footnote w:type="continuationSeparator" w:id="0">
    <w:p w:rsidR="00111E79" w:rsidRDefault="00111E7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3"/>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05B37"/>
    <w:rsid w:val="0000742B"/>
    <w:rsid w:val="00017FE6"/>
    <w:rsid w:val="00021100"/>
    <w:rsid w:val="0003418A"/>
    <w:rsid w:val="000473E7"/>
    <w:rsid w:val="00047DCA"/>
    <w:rsid w:val="0005576D"/>
    <w:rsid w:val="000636D6"/>
    <w:rsid w:val="000729D6"/>
    <w:rsid w:val="00080B8A"/>
    <w:rsid w:val="00082520"/>
    <w:rsid w:val="00082CCF"/>
    <w:rsid w:val="000928DA"/>
    <w:rsid w:val="000A3350"/>
    <w:rsid w:val="000A563A"/>
    <w:rsid w:val="000B0AE8"/>
    <w:rsid w:val="000B191D"/>
    <w:rsid w:val="000B37DE"/>
    <w:rsid w:val="000C5A07"/>
    <w:rsid w:val="000C5ADF"/>
    <w:rsid w:val="000D2491"/>
    <w:rsid w:val="000E066E"/>
    <w:rsid w:val="000F5930"/>
    <w:rsid w:val="000F7C69"/>
    <w:rsid w:val="001072AB"/>
    <w:rsid w:val="00111E79"/>
    <w:rsid w:val="00112826"/>
    <w:rsid w:val="00112B16"/>
    <w:rsid w:val="001143E1"/>
    <w:rsid w:val="00120122"/>
    <w:rsid w:val="00141579"/>
    <w:rsid w:val="001552CC"/>
    <w:rsid w:val="00166BFD"/>
    <w:rsid w:val="00174430"/>
    <w:rsid w:val="0018628A"/>
    <w:rsid w:val="00186CB3"/>
    <w:rsid w:val="00193769"/>
    <w:rsid w:val="001A0389"/>
    <w:rsid w:val="001B609A"/>
    <w:rsid w:val="001F2ADB"/>
    <w:rsid w:val="001F622E"/>
    <w:rsid w:val="00225DB6"/>
    <w:rsid w:val="00233F93"/>
    <w:rsid w:val="002455FF"/>
    <w:rsid w:val="00245DCC"/>
    <w:rsid w:val="0024662A"/>
    <w:rsid w:val="00267DC4"/>
    <w:rsid w:val="00275CFC"/>
    <w:rsid w:val="00286919"/>
    <w:rsid w:val="00290D7C"/>
    <w:rsid w:val="002B2824"/>
    <w:rsid w:val="002B3BA9"/>
    <w:rsid w:val="002B594E"/>
    <w:rsid w:val="002C11B5"/>
    <w:rsid w:val="002D5AD1"/>
    <w:rsid w:val="002D7AF9"/>
    <w:rsid w:val="002E765A"/>
    <w:rsid w:val="00310ABD"/>
    <w:rsid w:val="00314C9D"/>
    <w:rsid w:val="00334204"/>
    <w:rsid w:val="00352C4E"/>
    <w:rsid w:val="003558B5"/>
    <w:rsid w:val="00371F4F"/>
    <w:rsid w:val="00374420"/>
    <w:rsid w:val="00374B0B"/>
    <w:rsid w:val="003A6C56"/>
    <w:rsid w:val="003B37A6"/>
    <w:rsid w:val="003B48A9"/>
    <w:rsid w:val="003C16B3"/>
    <w:rsid w:val="003C5FEA"/>
    <w:rsid w:val="003D2D91"/>
    <w:rsid w:val="003E1B46"/>
    <w:rsid w:val="003F273D"/>
    <w:rsid w:val="003F3035"/>
    <w:rsid w:val="0040504F"/>
    <w:rsid w:val="0043070C"/>
    <w:rsid w:val="0045016D"/>
    <w:rsid w:val="00451A1F"/>
    <w:rsid w:val="004665CE"/>
    <w:rsid w:val="0049759F"/>
    <w:rsid w:val="004977F6"/>
    <w:rsid w:val="004A325E"/>
    <w:rsid w:val="004A6E02"/>
    <w:rsid w:val="004C2D2D"/>
    <w:rsid w:val="004D24FD"/>
    <w:rsid w:val="004F0EFE"/>
    <w:rsid w:val="004F3DE2"/>
    <w:rsid w:val="004F662F"/>
    <w:rsid w:val="0050316F"/>
    <w:rsid w:val="00531F4A"/>
    <w:rsid w:val="005340B2"/>
    <w:rsid w:val="00540E72"/>
    <w:rsid w:val="00551C1E"/>
    <w:rsid w:val="00577639"/>
    <w:rsid w:val="00596797"/>
    <w:rsid w:val="005C566E"/>
    <w:rsid w:val="005D0BBF"/>
    <w:rsid w:val="005D5EF3"/>
    <w:rsid w:val="005E6A60"/>
    <w:rsid w:val="005F1A5D"/>
    <w:rsid w:val="0060217D"/>
    <w:rsid w:val="0063486E"/>
    <w:rsid w:val="00636F05"/>
    <w:rsid w:val="006526BA"/>
    <w:rsid w:val="006743B4"/>
    <w:rsid w:val="00682678"/>
    <w:rsid w:val="00695DB2"/>
    <w:rsid w:val="006C40E1"/>
    <w:rsid w:val="006D28A5"/>
    <w:rsid w:val="006D4888"/>
    <w:rsid w:val="006D732F"/>
    <w:rsid w:val="006E216F"/>
    <w:rsid w:val="006F14F2"/>
    <w:rsid w:val="006F15EE"/>
    <w:rsid w:val="0070009A"/>
    <w:rsid w:val="0070155E"/>
    <w:rsid w:val="00706737"/>
    <w:rsid w:val="00710309"/>
    <w:rsid w:val="0072581A"/>
    <w:rsid w:val="007260E2"/>
    <w:rsid w:val="00727C3B"/>
    <w:rsid w:val="00736BD2"/>
    <w:rsid w:val="00746CB4"/>
    <w:rsid w:val="00763752"/>
    <w:rsid w:val="0076446E"/>
    <w:rsid w:val="00772489"/>
    <w:rsid w:val="007810C7"/>
    <w:rsid w:val="00786F01"/>
    <w:rsid w:val="00797BBA"/>
    <w:rsid w:val="007A0D9D"/>
    <w:rsid w:val="007A6659"/>
    <w:rsid w:val="007A67A1"/>
    <w:rsid w:val="007A7B96"/>
    <w:rsid w:val="007B3C45"/>
    <w:rsid w:val="007B4FA4"/>
    <w:rsid w:val="007B5008"/>
    <w:rsid w:val="007B5249"/>
    <w:rsid w:val="007C3227"/>
    <w:rsid w:val="007E10A5"/>
    <w:rsid w:val="007F6B8F"/>
    <w:rsid w:val="00833B3D"/>
    <w:rsid w:val="0084024C"/>
    <w:rsid w:val="00841860"/>
    <w:rsid w:val="00843980"/>
    <w:rsid w:val="00854A0C"/>
    <w:rsid w:val="008671B6"/>
    <w:rsid w:val="008824FA"/>
    <w:rsid w:val="008B7743"/>
    <w:rsid w:val="008C29B7"/>
    <w:rsid w:val="008C387A"/>
    <w:rsid w:val="008C6DC8"/>
    <w:rsid w:val="008E02B1"/>
    <w:rsid w:val="008E249D"/>
    <w:rsid w:val="008E4FCD"/>
    <w:rsid w:val="008E7C41"/>
    <w:rsid w:val="008F2697"/>
    <w:rsid w:val="0092163D"/>
    <w:rsid w:val="009439A4"/>
    <w:rsid w:val="00945D34"/>
    <w:rsid w:val="009523F5"/>
    <w:rsid w:val="00961330"/>
    <w:rsid w:val="0097080C"/>
    <w:rsid w:val="0097156E"/>
    <w:rsid w:val="00986216"/>
    <w:rsid w:val="009A1CA3"/>
    <w:rsid w:val="009A1E1F"/>
    <w:rsid w:val="009A3048"/>
    <w:rsid w:val="009B38B3"/>
    <w:rsid w:val="009B7D7A"/>
    <w:rsid w:val="009C0406"/>
    <w:rsid w:val="009D10A2"/>
    <w:rsid w:val="009E7E33"/>
    <w:rsid w:val="009F28AE"/>
    <w:rsid w:val="009F3ED2"/>
    <w:rsid w:val="00A02666"/>
    <w:rsid w:val="00A05DAA"/>
    <w:rsid w:val="00A12895"/>
    <w:rsid w:val="00A24B63"/>
    <w:rsid w:val="00A45E09"/>
    <w:rsid w:val="00A77762"/>
    <w:rsid w:val="00A84F2E"/>
    <w:rsid w:val="00A85CE2"/>
    <w:rsid w:val="00A90741"/>
    <w:rsid w:val="00A90F4D"/>
    <w:rsid w:val="00AC23AE"/>
    <w:rsid w:val="00AC26BE"/>
    <w:rsid w:val="00AC3C94"/>
    <w:rsid w:val="00AC78C7"/>
    <w:rsid w:val="00AD1500"/>
    <w:rsid w:val="00AD1C2E"/>
    <w:rsid w:val="00AD2F6C"/>
    <w:rsid w:val="00AE3362"/>
    <w:rsid w:val="00B102D2"/>
    <w:rsid w:val="00B120F8"/>
    <w:rsid w:val="00B3022C"/>
    <w:rsid w:val="00B30ACB"/>
    <w:rsid w:val="00B35CEE"/>
    <w:rsid w:val="00B41DF9"/>
    <w:rsid w:val="00B4358F"/>
    <w:rsid w:val="00B46840"/>
    <w:rsid w:val="00B54C68"/>
    <w:rsid w:val="00B5550B"/>
    <w:rsid w:val="00B62107"/>
    <w:rsid w:val="00B6241B"/>
    <w:rsid w:val="00B67253"/>
    <w:rsid w:val="00B81D52"/>
    <w:rsid w:val="00B86D8D"/>
    <w:rsid w:val="00B87479"/>
    <w:rsid w:val="00B90436"/>
    <w:rsid w:val="00B92AA4"/>
    <w:rsid w:val="00B9601A"/>
    <w:rsid w:val="00BA5C81"/>
    <w:rsid w:val="00BB6F93"/>
    <w:rsid w:val="00BC3E2C"/>
    <w:rsid w:val="00BD2B8B"/>
    <w:rsid w:val="00BE5937"/>
    <w:rsid w:val="00BF6601"/>
    <w:rsid w:val="00C07D75"/>
    <w:rsid w:val="00C17350"/>
    <w:rsid w:val="00C208B7"/>
    <w:rsid w:val="00C25485"/>
    <w:rsid w:val="00C25FE0"/>
    <w:rsid w:val="00C35774"/>
    <w:rsid w:val="00C36EB4"/>
    <w:rsid w:val="00C41094"/>
    <w:rsid w:val="00C41B64"/>
    <w:rsid w:val="00C50DEA"/>
    <w:rsid w:val="00C524E0"/>
    <w:rsid w:val="00C62424"/>
    <w:rsid w:val="00C666DD"/>
    <w:rsid w:val="00C66AFF"/>
    <w:rsid w:val="00C86159"/>
    <w:rsid w:val="00CA0D29"/>
    <w:rsid w:val="00CA77C0"/>
    <w:rsid w:val="00CC56D3"/>
    <w:rsid w:val="00CD64D2"/>
    <w:rsid w:val="00CE273B"/>
    <w:rsid w:val="00CE2CF3"/>
    <w:rsid w:val="00CE661F"/>
    <w:rsid w:val="00CF1BEC"/>
    <w:rsid w:val="00D01E40"/>
    <w:rsid w:val="00D211C9"/>
    <w:rsid w:val="00D23CDB"/>
    <w:rsid w:val="00D321FD"/>
    <w:rsid w:val="00D3509F"/>
    <w:rsid w:val="00D43017"/>
    <w:rsid w:val="00D5370D"/>
    <w:rsid w:val="00D6550A"/>
    <w:rsid w:val="00D662FF"/>
    <w:rsid w:val="00D7027A"/>
    <w:rsid w:val="00D8634A"/>
    <w:rsid w:val="00D94404"/>
    <w:rsid w:val="00DB4EFE"/>
    <w:rsid w:val="00DD2C92"/>
    <w:rsid w:val="00DD7574"/>
    <w:rsid w:val="00DE0361"/>
    <w:rsid w:val="00DE27E7"/>
    <w:rsid w:val="00DE4E6B"/>
    <w:rsid w:val="00DF3050"/>
    <w:rsid w:val="00DF77B5"/>
    <w:rsid w:val="00E020F2"/>
    <w:rsid w:val="00E0337E"/>
    <w:rsid w:val="00E05997"/>
    <w:rsid w:val="00E50A2E"/>
    <w:rsid w:val="00E54454"/>
    <w:rsid w:val="00E56DE2"/>
    <w:rsid w:val="00E66D7A"/>
    <w:rsid w:val="00E71ECE"/>
    <w:rsid w:val="00E833EB"/>
    <w:rsid w:val="00E840AF"/>
    <w:rsid w:val="00E847C2"/>
    <w:rsid w:val="00EA051F"/>
    <w:rsid w:val="00EA1523"/>
    <w:rsid w:val="00EA5AA3"/>
    <w:rsid w:val="00EC3871"/>
    <w:rsid w:val="00EC4F57"/>
    <w:rsid w:val="00ED1ED4"/>
    <w:rsid w:val="00ED3EFA"/>
    <w:rsid w:val="00ED761A"/>
    <w:rsid w:val="00F0094F"/>
    <w:rsid w:val="00F04310"/>
    <w:rsid w:val="00F2077A"/>
    <w:rsid w:val="00F2115F"/>
    <w:rsid w:val="00F57553"/>
    <w:rsid w:val="00F84C5E"/>
    <w:rsid w:val="00F86C6D"/>
    <w:rsid w:val="00FC5B58"/>
    <w:rsid w:val="00FC6170"/>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customStyle="1" w:styleId="d41d8cd98f00b204e9800998ecf8427ecffe4e5dc410e2fc0a839fc7e56458344b2813a136d711a491aaed32e9277277">
    <w:name w:val="_d41d8cd98f00b204e9800998ecf8427e_cffe4e5dc410e2fc0a839fc7e5645834_4b2813a136d711a491aaed32e9277277"/>
    <w:basedOn w:val="a0"/>
    <w:rsid w:val="004F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l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bjss@daugavpils.lv" TargetMode="External"/><Relationship Id="rId4" Type="http://schemas.openxmlformats.org/officeDocument/2006/relationships/settings" Target="settings.xml"/><Relationship Id="rId9" Type="http://schemas.openxmlformats.org/officeDocument/2006/relationships/hyperlink" Target="mailto:laura.vilcane@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D554-953D-40F3-A7E2-F4E136A7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6</Pages>
  <Words>1841</Words>
  <Characters>10500</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102</cp:revision>
  <cp:lastPrinted>2021-08-30T11:00:00Z</cp:lastPrinted>
  <dcterms:created xsi:type="dcterms:W3CDTF">2019-10-02T11:15:00Z</dcterms:created>
  <dcterms:modified xsi:type="dcterms:W3CDTF">2021-08-30T11:18:00Z</dcterms:modified>
</cp:coreProperties>
</file>