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3956DF">
        <w:rPr>
          <w:rFonts w:eastAsia="Times New Roman"/>
          <w:lang w:eastAsia="ar-SA"/>
        </w:rPr>
        <w:t>N. Čemodanovs</w:t>
      </w:r>
    </w:p>
    <w:p w:rsidR="00763752" w:rsidRPr="00CF1BEC" w:rsidRDefault="003956DF"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w:t>
      </w:r>
      <w:r w:rsidR="00A30BE5">
        <w:rPr>
          <w:rFonts w:eastAsia="Times New Roman"/>
          <w:bCs/>
          <w:lang w:eastAsia="ar-SA"/>
        </w:rPr>
        <w:t xml:space="preserve"> </w:t>
      </w:r>
      <w:r w:rsidR="00141E32">
        <w:rPr>
          <w:rFonts w:eastAsia="Times New Roman"/>
          <w:bCs/>
          <w:lang w:eastAsia="ar-SA"/>
        </w:rPr>
        <w:t>gada 12</w:t>
      </w:r>
      <w:r w:rsidR="004D24FD">
        <w:rPr>
          <w:rFonts w:eastAsia="Times New Roman"/>
          <w:bCs/>
          <w:lang w:eastAsia="ar-SA"/>
        </w:rPr>
        <w:t>.</w:t>
      </w:r>
      <w:r w:rsidR="00A30BE5">
        <w:rPr>
          <w:rFonts w:eastAsia="Times New Roman"/>
          <w:bCs/>
          <w:lang w:eastAsia="ar-SA"/>
        </w:rPr>
        <w:t xml:space="preserve"> </w:t>
      </w:r>
      <w:r>
        <w:rPr>
          <w:rFonts w:eastAsia="Times New Roman"/>
          <w:bCs/>
          <w:lang w:eastAsia="ar-SA"/>
        </w:rPr>
        <w:t>maijā</w:t>
      </w:r>
    </w:p>
    <w:p w:rsidR="00763752" w:rsidRPr="001C1707" w:rsidRDefault="003956DF" w:rsidP="001C1707">
      <w:pPr>
        <w:suppressAutoHyphens/>
        <w:rPr>
          <w:rFonts w:eastAsia="Times New Roman"/>
          <w:bCs/>
          <w:caps/>
          <w:lang w:eastAsia="ar-SA"/>
        </w:rPr>
      </w:pPr>
      <w:r>
        <w:rPr>
          <w:rFonts w:eastAsia="Times New Roman"/>
          <w:bCs/>
          <w:caps/>
          <w:lang w:eastAsia="ar-SA"/>
        </w:rPr>
        <w:t>DBJSS2021/4</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311A5" w:rsidP="00763752">
      <w:pPr>
        <w:suppressAutoHyphens/>
        <w:jc w:val="center"/>
        <w:rPr>
          <w:rFonts w:eastAsia="Times New Roman"/>
          <w:b/>
          <w:lang w:eastAsia="en-US"/>
        </w:rPr>
      </w:pPr>
      <w:r>
        <w:rPr>
          <w:rFonts w:eastAsia="Times New Roman"/>
          <w:b/>
          <w:bCs/>
          <w:lang w:eastAsia="en-US"/>
        </w:rPr>
        <w:t>Sporta tērpu</w:t>
      </w:r>
      <w:r w:rsidR="003845C5">
        <w:rPr>
          <w:rFonts w:eastAsia="Times New Roman"/>
          <w:b/>
          <w:bCs/>
          <w:lang w:eastAsia="en-US"/>
        </w:rPr>
        <w:t xml:space="preserve"> </w:t>
      </w:r>
      <w:r w:rsidR="00CE273B">
        <w:rPr>
          <w:rFonts w:eastAsia="Times New Roman"/>
          <w:b/>
          <w:bCs/>
          <w:lang w:eastAsia="en-US"/>
        </w:rPr>
        <w:t>Daugavpils Bērnu un jaunatnes sporta skola</w:t>
      </w:r>
      <w:r>
        <w:rPr>
          <w:rFonts w:eastAsia="Times New Roman"/>
          <w:b/>
          <w:bCs/>
          <w:lang w:eastAsia="en-US"/>
        </w:rPr>
        <w:t>i</w:t>
      </w:r>
      <w:r w:rsidR="00B6142A">
        <w:rPr>
          <w:rFonts w:eastAsia="Times New Roman"/>
          <w:b/>
          <w:bCs/>
          <w:lang w:eastAsia="en-US"/>
        </w:rPr>
        <w:t xml:space="preserve"> papildus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031AD4">
              <w:rPr>
                <w:rFonts w:eastAsia="Times New Roman"/>
                <w:lang w:eastAsia="en-US"/>
              </w:rPr>
              <w:t>Nikolajs Čemodanovs</w:t>
            </w:r>
            <w:r>
              <w:rPr>
                <w:rFonts w:eastAsia="Times New Roman"/>
                <w:lang w:eastAsia="en-US"/>
              </w:rPr>
              <w:t>, tālr. 65425346, mob.</w:t>
            </w:r>
            <w:r w:rsidR="00880EEC">
              <w:rPr>
                <w:rFonts w:eastAsia="Times New Roman"/>
                <w:lang w:eastAsia="en-US"/>
              </w:rPr>
              <w:t>28210372</w:t>
            </w:r>
          </w:p>
          <w:p w:rsidR="00A02666" w:rsidRPr="00CF1BEC" w:rsidRDefault="00A02666" w:rsidP="00552941">
            <w:pPr>
              <w:suppressAutoHyphens/>
              <w:jc w:val="both"/>
              <w:rPr>
                <w:rFonts w:eastAsia="Times New Roman"/>
                <w:lang w:eastAsia="en-US"/>
              </w:rPr>
            </w:pPr>
            <w:r>
              <w:rPr>
                <w:rFonts w:eastAsia="Times New Roman"/>
                <w:lang w:eastAsia="en-US"/>
              </w:rPr>
              <w:t xml:space="preserve">e-pasts: </w:t>
            </w:r>
            <w:hyperlink r:id="rId8" w:history="1">
              <w:r w:rsidR="00552941" w:rsidRPr="005B61AF">
                <w:rPr>
                  <w:rStyle w:val="a4"/>
                  <w:rFonts w:eastAsia="Times New Roman"/>
                  <w:lang w:eastAsia="en-US"/>
                </w:rPr>
                <w:t>nikolajs.cemodanovs@daugavpils.lv</w:t>
              </w:r>
            </w:hyperlink>
            <w:r w:rsidR="00552941">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552941">
            <w:pPr>
              <w:suppressAutoHyphens/>
              <w:jc w:val="both"/>
              <w:rPr>
                <w:rFonts w:eastAsia="Times New Roman"/>
                <w:lang w:eastAsia="en-US"/>
              </w:rPr>
            </w:pPr>
            <w:r>
              <w:rPr>
                <w:rFonts w:eastAsia="Times New Roman"/>
                <w:lang w:eastAsia="en-US"/>
              </w:rPr>
              <w:t>e-pasts:</w:t>
            </w:r>
            <w:hyperlink r:id="rId9" w:history="1">
              <w:r w:rsidR="00552941" w:rsidRPr="005B61AF">
                <w:rPr>
                  <w:rStyle w:val="a4"/>
                  <w:rFonts w:eastAsia="Times New Roman"/>
                  <w:lang w:eastAsia="en-US"/>
                </w:rPr>
                <w:t>laura.vilcane@daugavpils.lv</w:t>
              </w:r>
            </w:hyperlink>
            <w:r w:rsidR="00552941">
              <w:rPr>
                <w:rStyle w:val="a4"/>
                <w:rFonts w:eastAsia="Times New Roman"/>
                <w:lang w:eastAsia="en-US"/>
              </w:rPr>
              <w:t xml:space="preserve"> </w:t>
            </w:r>
          </w:p>
        </w:tc>
      </w:tr>
    </w:tbl>
    <w:p w:rsidR="00B6142A" w:rsidRPr="00B6142A" w:rsidRDefault="001A0389" w:rsidP="00C5234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6142A" w:rsidRPr="00B6142A">
        <w:rPr>
          <w:rFonts w:eastAsia="Times New Roman"/>
          <w:bCs/>
          <w:lang w:eastAsia="en-US"/>
        </w:rPr>
        <w:t xml:space="preserve">Sporta tērpu Daugavpils Bērnu un jaunatnes sporta skolai papildus iegāde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41E32">
        <w:rPr>
          <w:rFonts w:eastAsia="Times New Roman"/>
          <w:bCs/>
          <w:lang w:eastAsia="en-US"/>
        </w:rPr>
        <w:t>3200</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C7456D" w:rsidRDefault="001A0389" w:rsidP="00DA21D5">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6142A">
        <w:rPr>
          <w:rFonts w:eastAsia="Times New Roman"/>
          <w:bCs/>
          <w:lang w:eastAsia="en-US"/>
        </w:rPr>
        <w:t>3</w:t>
      </w:r>
      <w:r w:rsidR="009366A8">
        <w:rPr>
          <w:rFonts w:eastAsia="Times New Roman"/>
          <w:bCs/>
          <w:lang w:eastAsia="en-US"/>
        </w:rPr>
        <w:t xml:space="preserve"> nedēļu laikā pēc līguma noslēgšanas</w:t>
      </w:r>
      <w:r w:rsidR="00E26552" w:rsidRPr="00E6580C">
        <w:rPr>
          <w:rFonts w:eastAsia="Times New Roman"/>
          <w:bCs/>
          <w:lang w:eastAsia="en-US"/>
        </w:rPr>
        <w:t>.</w:t>
      </w:r>
      <w:r w:rsidR="00106513">
        <w:rPr>
          <w:rFonts w:eastAsia="Times New Roman"/>
          <w:bCs/>
          <w:lang w:eastAsia="en-US"/>
        </w:rPr>
        <w:br/>
      </w: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C7456D">
        <w:rPr>
          <w:rFonts w:eastAsia="Times New Roman"/>
          <w:bCs/>
          <w:lang w:eastAsia="en-US"/>
        </w:rPr>
        <w:t>5.6. Visu izstrādājumu modeļiem jābūt pieejamiem iegādei vismaz 5 gadu</w:t>
      </w:r>
      <w:r w:rsidR="00C7456D">
        <w:rPr>
          <w:rFonts w:eastAsia="Times New Roman"/>
          <w:bCs/>
          <w:i/>
          <w:lang w:eastAsia="en-US"/>
        </w:rPr>
        <w:t>s</w:t>
      </w:r>
      <w:r w:rsidR="00C7456D">
        <w:rPr>
          <w:rFonts w:eastAsia="Times New Roman"/>
          <w:bCs/>
          <w:lang w:eastAsia="en-US"/>
        </w:rPr>
        <w:t xml:space="preserve">; </w:t>
      </w:r>
      <w:r w:rsidR="00C7456D">
        <w:rPr>
          <w:rFonts w:eastAsia="Times New Roman"/>
          <w:bCs/>
          <w:lang w:eastAsia="en-US"/>
        </w:rPr>
        <w:br/>
        <w:t>5.7. Pasūtītās preces jāpiegādā uz piegādātāja rēķina pēc adreses Kandavas iela 17a, Daugavpils;</w:t>
      </w:r>
    </w:p>
    <w:p w:rsidR="00B6142A" w:rsidRDefault="00B6142A" w:rsidP="00DA21D5">
      <w:pPr>
        <w:suppressAutoHyphens/>
        <w:rPr>
          <w:rFonts w:eastAsia="Times New Roman"/>
          <w:bCs/>
          <w:lang w:eastAsia="en-US"/>
        </w:rPr>
      </w:pPr>
      <w:r>
        <w:rPr>
          <w:rFonts w:eastAsia="Times New Roman"/>
          <w:bCs/>
          <w:lang w:eastAsia="en-US"/>
        </w:rPr>
        <w:t xml:space="preserve">5.8. Pirms līguma parakstīšanas pretendentam ir jāpiegādā preces paraugus uz piegādātāja rēķina pēc adreses Kandavas iela 17a; </w:t>
      </w:r>
    </w:p>
    <w:p w:rsidR="00106513" w:rsidRPr="00C7456D" w:rsidRDefault="00B6142A" w:rsidP="00DA21D5">
      <w:pPr>
        <w:suppressAutoHyphens/>
        <w:rPr>
          <w:rFonts w:eastAsia="Times New Roman"/>
          <w:bCs/>
          <w:lang w:eastAsia="en-US"/>
        </w:rPr>
      </w:pPr>
      <w:r>
        <w:rPr>
          <w:rFonts w:eastAsia="Times New Roman"/>
          <w:bCs/>
          <w:lang w:eastAsia="en-US"/>
        </w:rPr>
        <w:t>5.9. Preces jāpiegādā 3</w:t>
      </w:r>
      <w:r w:rsidR="00C7456D">
        <w:rPr>
          <w:rFonts w:eastAsia="Times New Roman"/>
          <w:bCs/>
          <w:lang w:eastAsia="en-US"/>
        </w:rPr>
        <w:t xml:space="preserve"> nedēļu laikā pēc līguma noslēgšanas. </w:t>
      </w:r>
    </w:p>
    <w:p w:rsidR="0084024C" w:rsidRDefault="001A0389" w:rsidP="00DA21D5">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DA21D5">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DA21D5">
      <w:pPr>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 xml:space="preserve">7.2. ja 2 vai vairākiem pretendentiem absolūti vienādi Finanšu piedāvājumi, kas atbilst visām tehniskajā specifikācijā norādītajām prasībām, tad pasūtītājam ir tiesības veikt izlozi. </w:t>
      </w:r>
    </w:p>
    <w:p w:rsidR="00763752" w:rsidRPr="00EA5AA3" w:rsidRDefault="001A0389" w:rsidP="00DA21D5">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80EEC">
        <w:rPr>
          <w:rFonts w:eastAsia="Times New Roman"/>
          <w:b/>
          <w:bCs/>
          <w:lang w:eastAsia="en-US"/>
        </w:rPr>
        <w:t xml:space="preserve"> 2021</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BF0D98">
        <w:rPr>
          <w:rFonts w:eastAsia="Times New Roman"/>
          <w:b/>
          <w:bCs/>
          <w:lang w:eastAsia="en-US"/>
        </w:rPr>
        <w:t>19</w:t>
      </w:r>
      <w:r w:rsidR="004D24FD" w:rsidRPr="005614D0">
        <w:rPr>
          <w:rFonts w:eastAsia="Times New Roman"/>
          <w:b/>
          <w:bCs/>
          <w:lang w:eastAsia="en-US"/>
        </w:rPr>
        <w:t>.</w:t>
      </w:r>
      <w:r w:rsidR="00A30BE5">
        <w:rPr>
          <w:rFonts w:eastAsia="Times New Roman"/>
          <w:b/>
          <w:bCs/>
          <w:lang w:eastAsia="en-US"/>
        </w:rPr>
        <w:t xml:space="preserve"> </w:t>
      </w:r>
      <w:r w:rsidR="00880EEC">
        <w:rPr>
          <w:rFonts w:eastAsia="Times New Roman"/>
          <w:b/>
          <w:bCs/>
          <w:lang w:eastAsia="en-US"/>
        </w:rPr>
        <w:t>maijam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DA21D5">
      <w:pPr>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r w:rsidR="0084024C">
        <w:rPr>
          <w:rFonts w:eastAsia="Times New Roman"/>
          <w:bCs/>
          <w:lang w:eastAsia="en-US"/>
        </w:rPr>
        <w:t xml:space="preserve"> var iesniegt:</w:t>
      </w:r>
    </w:p>
    <w:p w:rsidR="0084024C" w:rsidRDefault="001A0389" w:rsidP="00DA21D5">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DA21D5">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552941" w:rsidRPr="005B61AF">
          <w:rPr>
            <w:rStyle w:val="a4"/>
            <w:rFonts w:eastAsia="Times New Roman"/>
            <w:lang w:eastAsia="en-US"/>
          </w:rPr>
          <w:t>dbjss@daugavpils.lv</w:t>
        </w:r>
      </w:hyperlink>
      <w:r w:rsidR="00552941">
        <w:rPr>
          <w:rFonts w:eastAsia="Times New Roman"/>
          <w:color w:val="0070C0"/>
          <w:lang w:eastAsia="en-US"/>
        </w:rPr>
        <w:t xml:space="preserve"> </w:t>
      </w:r>
      <w:r w:rsidR="0084024C">
        <w:rPr>
          <w:rFonts w:eastAsia="Times New Roman"/>
          <w:lang w:eastAsia="en-US"/>
        </w:rPr>
        <w:t>)</w:t>
      </w:r>
    </w:p>
    <w:p w:rsidR="009C0406" w:rsidRPr="00802C9C" w:rsidRDefault="00D94404" w:rsidP="00DA21D5">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DA21D5" w:rsidRPr="00B6142A">
        <w:rPr>
          <w:rFonts w:eastAsia="Times New Roman"/>
          <w:bCs/>
          <w:lang w:eastAsia="en-US"/>
        </w:rPr>
        <w:t xml:space="preserve">Sporta tērpu Daugavpils Bērnu un jaunatnes sporta skolai papildus </w:t>
      </w:r>
      <w:r w:rsidR="00DA21D5">
        <w:rPr>
          <w:rFonts w:eastAsia="Times New Roman"/>
          <w:bCs/>
          <w:lang w:eastAsia="en-US"/>
        </w:rPr>
        <w:t>p</w:t>
      </w:r>
      <w:r w:rsidR="00DA21D5" w:rsidRPr="00B6142A">
        <w:rPr>
          <w:rFonts w:eastAsia="Times New Roman"/>
          <w:bCs/>
          <w:lang w:eastAsia="en-US"/>
        </w:rPr>
        <w:t>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DA21D5">
        <w:rPr>
          <w:rFonts w:eastAsia="Times New Roman"/>
          <w:bCs/>
          <w:lang w:eastAsia="en-US"/>
        </w:rPr>
        <w:t>3 nedēļu laikā pēc līguma noslēgšanas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4311A5" w:rsidRPr="000B191D" w:rsidTr="007D75E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0B191D" w:rsidRDefault="004311A5"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Default="004311A5" w:rsidP="007D75EE">
            <w:pPr>
              <w:jc w:val="center"/>
            </w:pPr>
            <w:r w:rsidRPr="000B191D">
              <w:rPr>
                <w:rFonts w:eastAsia="Times New Roman"/>
                <w:b/>
                <w:color w:val="000000"/>
                <w:sz w:val="22"/>
                <w:szCs w:val="22"/>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Pr="000B191D" w:rsidRDefault="004311A5" w:rsidP="007D75EE">
            <w:pPr>
              <w:jc w:val="center"/>
              <w:rPr>
                <w:rFonts w:eastAsia="Times New Roman"/>
                <w:b/>
                <w:color w:val="000000"/>
                <w:lang w:val="en-US" w:eastAsia="en-US"/>
              </w:rPr>
            </w:pPr>
            <w:r>
              <w:rPr>
                <w:rFonts w:eastAsia="Times New Roman"/>
                <w:b/>
                <w:color w:val="000000"/>
                <w:sz w:val="22"/>
                <w:szCs w:val="22"/>
                <w:lang w:val="en-US" w:eastAsia="en-US"/>
              </w:rPr>
              <w:t>Mērv.</w:t>
            </w:r>
          </w:p>
        </w:tc>
      </w:tr>
      <w:tr w:rsidR="004311A5" w:rsidRPr="000B191D" w:rsidTr="007D75EE">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4311A5" w:rsidRPr="000B191D" w:rsidRDefault="004311A5" w:rsidP="007D75EE">
            <w:pPr>
              <w:rPr>
                <w:rFonts w:eastAsia="Times New Roman"/>
                <w:b/>
                <w:color w:val="000000"/>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r>
      <w:tr w:rsidR="004311A5"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995063" w:rsidRDefault="004311A5" w:rsidP="007D75EE">
            <w:pPr>
              <w:spacing w:after="240"/>
              <w:rPr>
                <w:rFonts w:eastAsia="Times New Roman"/>
                <w:b/>
                <w:color w:val="000000"/>
                <w:lang w:eastAsia="en-US"/>
              </w:rPr>
            </w:pPr>
            <w:r>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Pr="00B231AC" w:rsidRDefault="004311A5" w:rsidP="007D75EE">
            <w:pPr>
              <w:jc w:val="center"/>
              <w:rPr>
                <w:rFonts w:eastAsia="Times New Roman"/>
                <w:color w:val="000000"/>
                <w:lang w:eastAsia="en-US"/>
              </w:rPr>
            </w:pPr>
            <w:r w:rsidRPr="00B231AC">
              <w:rPr>
                <w:b/>
                <w:sz w:val="22"/>
                <w:szCs w:val="22"/>
              </w:rPr>
              <w:t>Garais treniņtērps (jaka un bikses) zēnu un meiteņu</w:t>
            </w:r>
          </w:p>
          <w:p w:rsidR="004311A5" w:rsidRDefault="004311A5" w:rsidP="007D75EE">
            <w:pPr>
              <w:jc w:val="center"/>
              <w:rPr>
                <w:rFonts w:eastAsia="Times New Roman"/>
                <w:color w:val="000000"/>
                <w:lang w:eastAsia="en-US"/>
              </w:rPr>
            </w:pPr>
          </w:p>
          <w:p w:rsidR="004311A5" w:rsidRDefault="004311A5" w:rsidP="007D75EE">
            <w:pPr>
              <w:jc w:val="center"/>
              <w:rPr>
                <w:noProof/>
              </w:rPr>
            </w:pPr>
          </w:p>
          <w:p w:rsidR="004311A5" w:rsidRPr="003606CA" w:rsidRDefault="004311A5" w:rsidP="007D75EE">
            <w:pPr>
              <w:jc w:val="center"/>
              <w:rPr>
                <w:rFonts w:eastAsia="Times New Roman"/>
                <w:lang w:eastAsia="en-US"/>
              </w:rPr>
            </w:pPr>
          </w:p>
        </w:tc>
        <w:tc>
          <w:tcPr>
            <w:tcW w:w="6662" w:type="dxa"/>
            <w:tcBorders>
              <w:top w:val="single" w:sz="8" w:space="0" w:color="auto"/>
              <w:left w:val="single" w:sz="8" w:space="0" w:color="auto"/>
              <w:bottom w:val="single" w:sz="8" w:space="0" w:color="auto"/>
              <w:right w:val="single" w:sz="8" w:space="0" w:color="auto"/>
            </w:tcBorders>
          </w:tcPr>
          <w:p w:rsidR="004311A5" w:rsidRDefault="004311A5" w:rsidP="007D75EE">
            <w:r w:rsidRPr="00913DA3">
              <w:rPr>
                <w:sz w:val="22"/>
                <w:szCs w:val="22"/>
              </w:rPr>
              <w:t>Sporta tērps paredzēts sporta nodarbībām gan telpās, gan ārā (dažādos laika apstākļos). 100% poliestera audums</w:t>
            </w:r>
            <w:r>
              <w:rPr>
                <w:sz w:val="22"/>
                <w:szCs w:val="22"/>
              </w:rPr>
              <w:t xml:space="preserve"> tā vieglums 215g/m2</w:t>
            </w:r>
            <w:r w:rsidRPr="00913DA3">
              <w:rPr>
                <w:sz w:val="22"/>
                <w:szCs w:val="22"/>
              </w:rPr>
              <w:t xml:space="preserve">. Materiāla izgatavošanas tehnoloģijai ir jānodrošina izturīgums ar labām elpošanas īpašībām. </w:t>
            </w:r>
            <w:r>
              <w:rPr>
                <w:sz w:val="22"/>
                <w:szCs w:val="22"/>
              </w:rPr>
              <w:t>Materiālam jāatbilst auduma kvalitātes garantijai: OEKO-TEX asociācijas vai analogam starptautiski atzītam sertifikātam, kurš atbilst šādam  REACH prasībām:</w:t>
            </w:r>
          </w:p>
          <w:p w:rsidR="004311A5" w:rsidRPr="00EC3DAE" w:rsidRDefault="004311A5" w:rsidP="007D75EE">
            <w:pPr>
              <w:pStyle w:val="a6"/>
              <w:numPr>
                <w:ilvl w:val="0"/>
                <w:numId w:val="9"/>
              </w:numPr>
            </w:pPr>
            <w:r>
              <w:rPr>
                <w:sz w:val="22"/>
                <w:szCs w:val="22"/>
              </w:rPr>
              <w:t>krāsas noturīgums pret sauso berzi NE ISO 12947-2</w:t>
            </w:r>
            <w:r w:rsidR="00EC3DAE">
              <w:rPr>
                <w:sz w:val="22"/>
                <w:szCs w:val="22"/>
              </w:rPr>
              <w:t xml:space="preserve"> </w:t>
            </w:r>
            <w:r w:rsidR="00EC3DAE" w:rsidRPr="00EC3DAE">
              <w:rPr>
                <w:sz w:val="22"/>
                <w:szCs w:val="22"/>
              </w:rPr>
              <w:t>vai ekvivalents</w:t>
            </w:r>
            <w:r w:rsidRPr="00EC3DAE">
              <w:rPr>
                <w:sz w:val="22"/>
                <w:szCs w:val="22"/>
              </w:rPr>
              <w:t>;</w:t>
            </w:r>
          </w:p>
          <w:p w:rsidR="004311A5" w:rsidRPr="00EC3DAE" w:rsidRDefault="004311A5" w:rsidP="007D75EE">
            <w:pPr>
              <w:pStyle w:val="a6"/>
              <w:numPr>
                <w:ilvl w:val="0"/>
                <w:numId w:val="9"/>
              </w:numPr>
            </w:pPr>
            <w:r>
              <w:rPr>
                <w:sz w:val="22"/>
                <w:szCs w:val="22"/>
              </w:rPr>
              <w:t>krāsas noturīgums audumu mazgājot NE ISO 105-C06</w:t>
            </w:r>
            <w:r w:rsidR="00EC3DAE">
              <w:rPr>
                <w:sz w:val="22"/>
                <w:szCs w:val="22"/>
              </w:rPr>
              <w:t xml:space="preserve"> </w:t>
            </w:r>
            <w:r w:rsidR="00EC3DAE" w:rsidRPr="00EC3DAE">
              <w:rPr>
                <w:sz w:val="22"/>
                <w:szCs w:val="22"/>
              </w:rPr>
              <w:t>vai ekvivalents</w:t>
            </w:r>
            <w:r w:rsidRPr="00EC3DAE">
              <w:rPr>
                <w:sz w:val="22"/>
                <w:szCs w:val="22"/>
              </w:rPr>
              <w:t>;</w:t>
            </w:r>
          </w:p>
          <w:p w:rsidR="004311A5" w:rsidRPr="00EC3DAE" w:rsidRDefault="004311A5" w:rsidP="00EC3DAE">
            <w:pPr>
              <w:pStyle w:val="a6"/>
              <w:numPr>
                <w:ilvl w:val="0"/>
                <w:numId w:val="9"/>
              </w:numPr>
            </w:pPr>
            <w:r>
              <w:rPr>
                <w:sz w:val="22"/>
                <w:szCs w:val="22"/>
              </w:rPr>
              <w:t>krāsas noturīgums ķīmiskās tīrīšanas laikā – NE ISO 105-D01</w:t>
            </w:r>
            <w:r w:rsidR="00EC3DAE">
              <w:rPr>
                <w:sz w:val="22"/>
                <w:szCs w:val="22"/>
              </w:rPr>
              <w:t xml:space="preserve"> </w:t>
            </w:r>
            <w:r w:rsidR="00EC3DAE" w:rsidRPr="00EC3DAE">
              <w:rPr>
                <w:sz w:val="22"/>
                <w:szCs w:val="22"/>
              </w:rPr>
              <w:t>vai ekvivalents;</w:t>
            </w:r>
          </w:p>
          <w:p w:rsidR="004311A5" w:rsidRPr="00EC3DAE" w:rsidRDefault="004311A5" w:rsidP="00EC3DAE">
            <w:pPr>
              <w:pStyle w:val="a6"/>
              <w:numPr>
                <w:ilvl w:val="0"/>
                <w:numId w:val="9"/>
              </w:numPr>
            </w:pPr>
            <w:r>
              <w:rPr>
                <w:sz w:val="22"/>
                <w:szCs w:val="22"/>
              </w:rPr>
              <w:t>krāsas noturīgums pret sviedriem – NE ISO 105-E04-2009</w:t>
            </w:r>
            <w:r w:rsidR="00EC3DAE">
              <w:rPr>
                <w:sz w:val="22"/>
                <w:szCs w:val="22"/>
              </w:rPr>
              <w:t xml:space="preserve"> </w:t>
            </w:r>
            <w:r w:rsidR="00EC3DAE" w:rsidRPr="00EC3DAE">
              <w:rPr>
                <w:sz w:val="22"/>
                <w:szCs w:val="22"/>
              </w:rPr>
              <w:t>vai ekvivalents;</w:t>
            </w:r>
          </w:p>
          <w:p w:rsidR="004311A5" w:rsidRPr="00EC3DAE" w:rsidRDefault="004311A5" w:rsidP="00EC3DAE">
            <w:pPr>
              <w:pStyle w:val="a6"/>
              <w:numPr>
                <w:ilvl w:val="0"/>
                <w:numId w:val="9"/>
              </w:numPr>
            </w:pPr>
            <w:r>
              <w:rPr>
                <w:sz w:val="22"/>
                <w:szCs w:val="22"/>
              </w:rPr>
              <w:t>krāsas noturīgums pret gaismu – EN ISO 105-B02:2002+A1</w:t>
            </w:r>
            <w:r w:rsidR="00EC3DAE">
              <w:rPr>
                <w:sz w:val="22"/>
                <w:szCs w:val="22"/>
              </w:rPr>
              <w:t xml:space="preserve"> </w:t>
            </w:r>
            <w:r w:rsidR="00EC3DAE" w:rsidRPr="00EC3DAE">
              <w:rPr>
                <w:sz w:val="22"/>
                <w:szCs w:val="22"/>
              </w:rPr>
              <w:t>vai ekvivalents;</w:t>
            </w:r>
          </w:p>
          <w:p w:rsidR="004311A5" w:rsidRPr="00EC3DAE" w:rsidRDefault="004311A5" w:rsidP="00EC3DAE">
            <w:pPr>
              <w:pStyle w:val="a6"/>
              <w:numPr>
                <w:ilvl w:val="0"/>
                <w:numId w:val="9"/>
              </w:numPr>
            </w:pPr>
            <w:r>
              <w:rPr>
                <w:sz w:val="22"/>
                <w:szCs w:val="22"/>
              </w:rPr>
              <w:t>izdalītais formaldehīds – NE ISO 14184-1</w:t>
            </w:r>
            <w:r w:rsidR="00EC3DAE">
              <w:rPr>
                <w:sz w:val="22"/>
                <w:szCs w:val="22"/>
              </w:rPr>
              <w:t xml:space="preserve"> </w:t>
            </w:r>
            <w:r w:rsidR="00EC3DAE" w:rsidRPr="00EC3DAE">
              <w:rPr>
                <w:sz w:val="22"/>
                <w:szCs w:val="22"/>
              </w:rPr>
              <w:t>vai ekvivalents</w:t>
            </w:r>
            <w:r w:rsidR="00EC3DAE">
              <w:rPr>
                <w:sz w:val="22"/>
                <w:szCs w:val="22"/>
              </w:rPr>
              <w:t xml:space="preserve"> </w:t>
            </w:r>
          </w:p>
          <w:p w:rsidR="004311A5" w:rsidRDefault="004311A5" w:rsidP="007D75EE">
            <w:pPr>
              <w:jc w:val="both"/>
            </w:pPr>
            <w:r w:rsidRPr="00913DA3">
              <w:rPr>
                <w:sz w:val="22"/>
                <w:szCs w:val="22"/>
              </w:rPr>
              <w:t>Precēm jāatbils</w:t>
            </w:r>
            <w:r w:rsidR="00EC3DAE">
              <w:rPr>
                <w:sz w:val="22"/>
                <w:szCs w:val="22"/>
              </w:rPr>
              <w:t xml:space="preserve">t specifikācijai pievienotajām </w:t>
            </w:r>
            <w:r w:rsidRPr="00913DA3">
              <w:rPr>
                <w:sz w:val="22"/>
                <w:szCs w:val="22"/>
              </w:rPr>
              <w:t>krāsām: PANTONE 2945C un PANTONE 282C.</w:t>
            </w:r>
          </w:p>
          <w:p w:rsidR="004311A5" w:rsidRPr="00E24C7F" w:rsidRDefault="004311A5" w:rsidP="007D75EE">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4311A5" w:rsidRDefault="004311A5" w:rsidP="007D75EE">
            <w:pPr>
              <w:jc w:val="both"/>
            </w:pPr>
            <w:r w:rsidRPr="00B04C84">
              <w:rPr>
                <w:b/>
                <w:sz w:val="22"/>
                <w:szCs w:val="22"/>
              </w:rPr>
              <w:t>Sporta jakai</w:t>
            </w:r>
            <w:r>
              <w:rPr>
                <w:sz w:val="22"/>
                <w:szCs w:val="22"/>
              </w:rPr>
              <w:t xml:space="preserve"> ir jābūt pieejamai gan sieviešu, gan vīriešu piegriezumā ar garajām piedurknēm, kuru galos ir iestrādāta gumijas lenta 6 (+/-2) cm, lai nodrošinātu piedurkņu galu piekļaušanos delnu locītavai. Jakas aizdare veidota ar rāvējslēdzēju pilnā garumā. Jakas siluets taisns, apakšdaļā gumijas 5 (+/-2) cm, kurai jānodrošina jakas piekļaušanos gurniem. Jakas apkakle – stāvā apkakle. Jakai ir divas sānu kabatas (ar rāvējslēdzējiem). Kabatu garums 15(+/-3) cm atbilstoši jakas izmēram.Jakai</w:t>
            </w:r>
            <w:r w:rsidRPr="001A148B">
              <w:rPr>
                <w:sz w:val="22"/>
                <w:szCs w:val="22"/>
              </w:rPr>
              <w:t xml:space="preserve"> krūšu daļā no viena sāna līdz otram ir jābūt trim paralēl</w:t>
            </w:r>
            <w:r>
              <w:rPr>
                <w:sz w:val="22"/>
                <w:szCs w:val="22"/>
              </w:rPr>
              <w:t>ām joslām</w:t>
            </w:r>
            <w:r w:rsidRPr="001A148B">
              <w:rPr>
                <w:sz w:val="22"/>
                <w:szCs w:val="22"/>
              </w:rPr>
              <w:t xml:space="preserve">, viena 8 (+ - 1) cm platai sublimētai rakstu joslai kuru veido noteiktu figūru mozaīka,  pārējām divām jābūt 7mm platām vienai baltai, otrai tumši zilai, tādam pašam risinājumam jābūt uz rokām. Ražotāja logo jābūt uz krūts labā pusē baltā krāsā saskaņā 7mm joslu (identiskam dizainam </w:t>
            </w:r>
            <w:r>
              <w:rPr>
                <w:sz w:val="22"/>
                <w:szCs w:val="22"/>
              </w:rPr>
              <w:t>īsai sporta formai un Polo kreklam</w:t>
            </w:r>
            <w:r w:rsidRPr="001A148B">
              <w:rPr>
                <w:sz w:val="22"/>
                <w:szCs w:val="22"/>
              </w:rPr>
              <w:t>)</w:t>
            </w:r>
            <w:r w:rsidR="00EC3DAE">
              <w:rPr>
                <w:sz w:val="22"/>
                <w:szCs w:val="22"/>
              </w:rPr>
              <w:t xml:space="preserve">. </w:t>
            </w:r>
            <w:r>
              <w:rPr>
                <w:sz w:val="22"/>
                <w:szCs w:val="22"/>
              </w:rPr>
              <w:t>Jakai ir jābūt sašūtai ar dubulto plakano segumdūrienu</w:t>
            </w:r>
            <w:r w:rsidR="00EC3DAE">
              <w:rPr>
                <w:sz w:val="22"/>
                <w:szCs w:val="22"/>
              </w:rPr>
              <w:t>,</w:t>
            </w:r>
            <w:r>
              <w:rPr>
                <w:sz w:val="22"/>
                <w:szCs w:val="22"/>
              </w:rPr>
              <w:t xml:space="preserve"> tādā veidā nodrošinot šūto vietu lielāku izturību un novērstu vīļu kairinājumu berzes vietā. Jakas pamatkrāsa zila</w:t>
            </w:r>
            <w:r w:rsidR="00EC3DAE">
              <w:rPr>
                <w:sz w:val="22"/>
                <w:szCs w:val="22"/>
              </w:rPr>
              <w:t xml:space="preserve"> - PANTONE 2945C</w:t>
            </w:r>
            <w:r>
              <w:rPr>
                <w:sz w:val="22"/>
                <w:szCs w:val="22"/>
              </w:rPr>
              <w:t xml:space="preserve">, ar tumši zilu ielaiduma līniju krūšu daļā 2 (+/-2) cm (bikšu krāsā). Izmēri no YXS līdz XXXL. </w:t>
            </w:r>
          </w:p>
          <w:p w:rsidR="004311A5" w:rsidRDefault="004311A5" w:rsidP="007D75EE">
            <w:pPr>
              <w:jc w:val="both"/>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4311A5" w:rsidRDefault="004311A5" w:rsidP="007D75EE">
            <w:pPr>
              <w:jc w:val="both"/>
            </w:pPr>
            <w:r w:rsidRPr="008675D5">
              <w:rPr>
                <w:b/>
                <w:sz w:val="22"/>
                <w:szCs w:val="22"/>
              </w:rPr>
              <w:t>Sporta biksēm</w:t>
            </w:r>
            <w:r>
              <w:rPr>
                <w:sz w:val="22"/>
                <w:szCs w:val="22"/>
              </w:rPr>
              <w:t xml:space="preserve"> ir jābūt pieejamai sieviešu un vīriešu piegriezumā taisna </w:t>
            </w:r>
            <w:r>
              <w:rPr>
                <w:sz w:val="22"/>
                <w:szCs w:val="22"/>
              </w:rPr>
              <w:lastRenderedPageBreak/>
              <w:t>griezuma tumši zilā krāsā</w:t>
            </w:r>
            <w:r w:rsidR="00506541">
              <w:rPr>
                <w:sz w:val="22"/>
                <w:szCs w:val="22"/>
              </w:rPr>
              <w:t xml:space="preserve"> - </w:t>
            </w:r>
            <w:r w:rsidR="00506541" w:rsidRPr="00913DA3">
              <w:rPr>
                <w:sz w:val="22"/>
                <w:szCs w:val="22"/>
              </w:rPr>
              <w:t>PANTONE 282C</w:t>
            </w:r>
            <w:r w:rsidR="00506541">
              <w:rPr>
                <w:sz w:val="22"/>
                <w:szCs w:val="22"/>
              </w:rPr>
              <w:t xml:space="preserve"> -</w:t>
            </w:r>
            <w:r>
              <w:rPr>
                <w:sz w:val="22"/>
                <w:szCs w:val="22"/>
              </w:rPr>
              <w:t xml:space="preserve"> saskaņotai ar jakas 7mm ielaiduma joslu.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(+/-2) cm bez auklas. Bikšu krāsa tumši zila</w:t>
            </w:r>
            <w:r w:rsidR="00506541">
              <w:rPr>
                <w:sz w:val="22"/>
                <w:szCs w:val="22"/>
              </w:rPr>
              <w:t xml:space="preserve"> - </w:t>
            </w:r>
            <w:r w:rsidR="00506541" w:rsidRPr="00913DA3">
              <w:rPr>
                <w:sz w:val="22"/>
                <w:szCs w:val="22"/>
              </w:rPr>
              <w:t>PANTONE 282C</w:t>
            </w:r>
            <w:r w:rsidR="00506541">
              <w:rPr>
                <w:sz w:val="22"/>
                <w:szCs w:val="22"/>
              </w:rPr>
              <w:t>-</w:t>
            </w:r>
            <w:r>
              <w:rPr>
                <w:sz w:val="22"/>
                <w:szCs w:val="22"/>
              </w:rPr>
              <w:t xml:space="preserve"> saskaņota ar jakas ielaidumu krūšu daļā. </w:t>
            </w:r>
          </w:p>
          <w:p w:rsidR="004311A5" w:rsidRDefault="004311A5" w:rsidP="007D75EE">
            <w:pPr>
              <w:jc w:val="both"/>
            </w:pPr>
            <w:r>
              <w:rPr>
                <w:sz w:val="22"/>
                <w:szCs w:val="22"/>
              </w:rPr>
              <w:t>Sporta biksēm piegādes brīdī jābūt oriģinālajā ražotāja iepakojumā (maisiņā) uz kura ir norādīts ražotājs un izmērs. Uz biksēm iekšpusē ir etiķetes,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4311A5" w:rsidRDefault="00BF0D98" w:rsidP="007D75EE">
            <w:pPr>
              <w:jc w:val="center"/>
              <w:rPr>
                <w:rFonts w:eastAsia="Times New Roman"/>
                <w:color w:val="000000"/>
                <w:lang w:eastAsia="en-US"/>
              </w:rPr>
            </w:pPr>
            <w:r>
              <w:rPr>
                <w:rFonts w:eastAsia="Times New Roman"/>
                <w:color w:val="000000"/>
                <w:sz w:val="22"/>
                <w:szCs w:val="22"/>
                <w:lang w:eastAsia="en-US"/>
              </w:rPr>
              <w:lastRenderedPageBreak/>
              <w:t>52</w:t>
            </w:r>
            <w:r w:rsidR="004311A5">
              <w:rPr>
                <w:rFonts w:eastAsia="Times New Roman"/>
                <w:color w:val="000000"/>
                <w:sz w:val="22"/>
                <w:szCs w:val="22"/>
                <w:lang w:eastAsia="en-US"/>
              </w:rPr>
              <w:t>.</w:t>
            </w:r>
          </w:p>
          <w:p w:rsidR="004311A5" w:rsidRPr="00995063" w:rsidRDefault="00BF0D98" w:rsidP="007D75EE">
            <w:pPr>
              <w:jc w:val="center"/>
              <w:rPr>
                <w:rFonts w:eastAsia="Times New Roman"/>
                <w:color w:val="000000"/>
                <w:lang w:eastAsia="en-US"/>
              </w:rPr>
            </w:pPr>
            <w:r>
              <w:rPr>
                <w:rFonts w:eastAsia="Times New Roman"/>
                <w:color w:val="000000"/>
                <w:sz w:val="22"/>
                <w:szCs w:val="22"/>
                <w:lang w:eastAsia="en-US"/>
              </w:rPr>
              <w:t>(26 meiteņu, 26</w:t>
            </w:r>
            <w:r w:rsidR="004311A5">
              <w:rPr>
                <w:rFonts w:eastAsia="Times New Roman"/>
                <w:color w:val="000000"/>
                <w:sz w:val="22"/>
                <w:szCs w:val="22"/>
                <w:lang w:eastAsia="en-US"/>
              </w:rPr>
              <w:t xml:space="preserve"> zēnu)</w:t>
            </w:r>
          </w:p>
        </w:tc>
      </w:tr>
      <w:tr w:rsidR="004311A5"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Default="004311A5" w:rsidP="007D75EE">
            <w:pPr>
              <w:spacing w:after="240"/>
              <w:rPr>
                <w:rFonts w:eastAsia="Times New Roman"/>
                <w:b/>
                <w:color w:val="000000"/>
                <w:lang w:eastAsia="en-US"/>
              </w:rPr>
            </w:pPr>
            <w:r>
              <w:rPr>
                <w:rFonts w:eastAsia="Times New Roman"/>
                <w:b/>
                <w:color w:val="000000"/>
                <w:sz w:val="22"/>
                <w:szCs w:val="22"/>
                <w:lang w:eastAsia="en-US"/>
              </w:rPr>
              <w:t>2.</w:t>
            </w:r>
          </w:p>
        </w:tc>
        <w:tc>
          <w:tcPr>
            <w:tcW w:w="1797" w:type="dxa"/>
            <w:tcBorders>
              <w:top w:val="single" w:sz="8" w:space="0" w:color="auto"/>
              <w:left w:val="single" w:sz="4" w:space="0" w:color="auto"/>
              <w:bottom w:val="single" w:sz="8" w:space="0" w:color="auto"/>
              <w:right w:val="single" w:sz="8" w:space="0" w:color="auto"/>
            </w:tcBorders>
          </w:tcPr>
          <w:p w:rsidR="004311A5" w:rsidRPr="003606CA" w:rsidRDefault="00CA13A0" w:rsidP="00EC3DAE">
            <w:pPr>
              <w:jc w:val="center"/>
              <w:rPr>
                <w:rFonts w:eastAsia="Times New Roman"/>
                <w:lang w:eastAsia="en-US"/>
              </w:rPr>
            </w:pPr>
            <w:r>
              <w:rPr>
                <w:rFonts w:eastAsia="Times New Roman"/>
                <w:b/>
                <w:color w:val="000000"/>
                <w:sz w:val="22"/>
                <w:szCs w:val="22"/>
                <w:lang w:val="en-US" w:eastAsia="en-US"/>
              </w:rPr>
              <w:t>Īsā spēles forma</w:t>
            </w:r>
          </w:p>
        </w:tc>
        <w:tc>
          <w:tcPr>
            <w:tcW w:w="6662" w:type="dxa"/>
            <w:tcBorders>
              <w:top w:val="single" w:sz="8" w:space="0" w:color="auto"/>
              <w:left w:val="single" w:sz="8" w:space="0" w:color="auto"/>
              <w:bottom w:val="single" w:sz="8" w:space="0" w:color="auto"/>
              <w:right w:val="single" w:sz="8" w:space="0" w:color="auto"/>
            </w:tcBorders>
          </w:tcPr>
          <w:p w:rsidR="00CA13A0" w:rsidRPr="00CA13A0" w:rsidRDefault="00CA13A0" w:rsidP="00CA13A0">
            <w:pPr>
              <w:spacing w:after="120"/>
              <w:jc w:val="both"/>
            </w:pPr>
            <w:r w:rsidRPr="00CA13A0">
              <w:rPr>
                <w:sz w:val="22"/>
                <w:szCs w:val="22"/>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CA13A0" w:rsidRPr="00CA13A0" w:rsidRDefault="00CA13A0" w:rsidP="00CA13A0">
            <w:pPr>
              <w:numPr>
                <w:ilvl w:val="0"/>
                <w:numId w:val="8"/>
              </w:numPr>
              <w:spacing w:line="276" w:lineRule="auto"/>
              <w:ind w:left="714" w:hanging="357"/>
            </w:pPr>
            <w:r w:rsidRPr="00CA13A0">
              <w:rPr>
                <w:sz w:val="22"/>
                <w:szCs w:val="22"/>
              </w:rPr>
              <w:t>krāsas noturīgums pret sauso berzi EN ISO 12947-2 vai ekvivalents</w:t>
            </w:r>
          </w:p>
          <w:p w:rsidR="00CA13A0" w:rsidRPr="00CA13A0" w:rsidRDefault="00CA13A0" w:rsidP="00CA13A0">
            <w:pPr>
              <w:numPr>
                <w:ilvl w:val="0"/>
                <w:numId w:val="8"/>
              </w:numPr>
              <w:spacing w:line="276" w:lineRule="auto"/>
              <w:ind w:left="714" w:hanging="357"/>
            </w:pPr>
            <w:r w:rsidRPr="00CA13A0">
              <w:rPr>
                <w:sz w:val="22"/>
                <w:szCs w:val="22"/>
              </w:rPr>
              <w:t>krāsas noturīgums audumu mazgājot EN ISO 105-C06 vai ekvivalents</w:t>
            </w:r>
          </w:p>
          <w:p w:rsidR="00CA13A0" w:rsidRPr="00CA13A0" w:rsidRDefault="00CA13A0" w:rsidP="00CA13A0">
            <w:pPr>
              <w:numPr>
                <w:ilvl w:val="0"/>
                <w:numId w:val="8"/>
              </w:numPr>
              <w:spacing w:line="276" w:lineRule="auto"/>
              <w:ind w:left="714" w:hanging="357"/>
            </w:pPr>
            <w:r w:rsidRPr="00CA13A0">
              <w:rPr>
                <w:sz w:val="22"/>
                <w:szCs w:val="22"/>
              </w:rPr>
              <w:t>krāsas noturīgums ķīmiskās tīrīšanas laikā – EN ISO 105-D01 vai ekvivalents</w:t>
            </w:r>
          </w:p>
          <w:p w:rsidR="00CA13A0" w:rsidRPr="00CA13A0" w:rsidRDefault="00CA13A0" w:rsidP="00CA13A0">
            <w:pPr>
              <w:numPr>
                <w:ilvl w:val="0"/>
                <w:numId w:val="8"/>
              </w:numPr>
              <w:spacing w:line="276" w:lineRule="auto"/>
              <w:ind w:left="714" w:hanging="357"/>
            </w:pPr>
            <w:r w:rsidRPr="00CA13A0">
              <w:rPr>
                <w:sz w:val="22"/>
                <w:szCs w:val="22"/>
              </w:rPr>
              <w:t>krāsas noturīgums pret sviedriem – EN ISO 105-E04-2009 vai ekvivalents</w:t>
            </w:r>
          </w:p>
          <w:p w:rsidR="00CA13A0" w:rsidRPr="00CA13A0" w:rsidRDefault="00CA13A0" w:rsidP="00CA13A0">
            <w:pPr>
              <w:numPr>
                <w:ilvl w:val="0"/>
                <w:numId w:val="8"/>
              </w:numPr>
              <w:spacing w:line="276" w:lineRule="auto"/>
              <w:ind w:left="714" w:hanging="357"/>
            </w:pPr>
            <w:r w:rsidRPr="00CA13A0">
              <w:rPr>
                <w:sz w:val="22"/>
                <w:szCs w:val="22"/>
              </w:rPr>
              <w:t>krāsas noturīgums pret gaismu – EN ISO 105-B02:2002+A1 vai ekvivalents</w:t>
            </w:r>
          </w:p>
          <w:p w:rsidR="00CA13A0" w:rsidRPr="00CA13A0" w:rsidRDefault="00CA13A0" w:rsidP="00CA13A0">
            <w:pPr>
              <w:numPr>
                <w:ilvl w:val="0"/>
                <w:numId w:val="8"/>
              </w:numPr>
              <w:spacing w:line="276" w:lineRule="auto"/>
              <w:ind w:left="714" w:hanging="357"/>
            </w:pPr>
            <w:r w:rsidRPr="00CA13A0">
              <w:rPr>
                <w:sz w:val="22"/>
                <w:szCs w:val="22"/>
              </w:rPr>
              <w:t>izdalītais formaldehīds – EN ISO 14184-1 vai ekvivalents</w:t>
            </w:r>
          </w:p>
          <w:p w:rsidR="004311A5" w:rsidRDefault="00CA13A0" w:rsidP="00CA13A0">
            <w:pPr>
              <w:jc w:val="both"/>
            </w:pPr>
            <w:r w:rsidRPr="00CA13A0">
              <w:rPr>
                <w:sz w:val="22"/>
                <w:szCs w:val="22"/>
              </w:rPr>
              <w:t>Izmēri no YXS līdz XXL.</w:t>
            </w:r>
            <w:r w:rsidRPr="00F131A4">
              <w:rPr>
                <w:sz w:val="20"/>
                <w:szCs w:val="20"/>
              </w:rPr>
              <w:t xml:space="preserve">  </w:t>
            </w:r>
          </w:p>
        </w:tc>
        <w:tc>
          <w:tcPr>
            <w:tcW w:w="969" w:type="dxa"/>
            <w:tcBorders>
              <w:top w:val="single" w:sz="8" w:space="0" w:color="auto"/>
              <w:left w:val="single" w:sz="4" w:space="0" w:color="auto"/>
              <w:bottom w:val="single" w:sz="8" w:space="0" w:color="auto"/>
              <w:right w:val="single" w:sz="8" w:space="0" w:color="auto"/>
            </w:tcBorders>
          </w:tcPr>
          <w:p w:rsidR="004311A5" w:rsidRPr="00995063" w:rsidRDefault="004311A5" w:rsidP="007D75EE">
            <w:pPr>
              <w:jc w:val="center"/>
              <w:rPr>
                <w:rFonts w:eastAsia="Times New Roman"/>
                <w:color w:val="000000"/>
                <w:lang w:eastAsia="en-US"/>
              </w:rPr>
            </w:pPr>
          </w:p>
        </w:tc>
      </w:tr>
      <w:tr w:rsidR="00CA13A0"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A13A0" w:rsidRDefault="00CA13A0" w:rsidP="007D75EE">
            <w:pPr>
              <w:spacing w:after="240"/>
              <w:rPr>
                <w:rFonts w:eastAsia="Times New Roman"/>
                <w:b/>
                <w:color w:val="000000"/>
                <w:lang w:eastAsia="en-US"/>
              </w:rPr>
            </w:pPr>
            <w:r>
              <w:rPr>
                <w:rFonts w:eastAsia="Times New Roman"/>
                <w:b/>
                <w:color w:val="000000"/>
                <w:sz w:val="22"/>
                <w:szCs w:val="22"/>
                <w:lang w:eastAsia="en-US"/>
              </w:rPr>
              <w:t>2.1.</w:t>
            </w:r>
          </w:p>
        </w:tc>
        <w:tc>
          <w:tcPr>
            <w:tcW w:w="1797" w:type="dxa"/>
            <w:tcBorders>
              <w:top w:val="single" w:sz="8" w:space="0" w:color="auto"/>
              <w:left w:val="single" w:sz="4" w:space="0" w:color="auto"/>
              <w:bottom w:val="single" w:sz="8" w:space="0" w:color="auto"/>
              <w:right w:val="single" w:sz="8" w:space="0" w:color="auto"/>
            </w:tcBorders>
          </w:tcPr>
          <w:p w:rsidR="00CA13A0" w:rsidRPr="00CA13A0" w:rsidRDefault="00CA13A0" w:rsidP="00CA13A0">
            <w:pPr>
              <w:jc w:val="center"/>
              <w:rPr>
                <w:rFonts w:eastAsia="Times New Roman"/>
                <w:color w:val="000000"/>
                <w:lang w:eastAsia="en-US"/>
              </w:rPr>
            </w:pPr>
            <w:r w:rsidRPr="00CA13A0">
              <w:rPr>
                <w:rFonts w:eastAsia="Times New Roman"/>
                <w:color w:val="000000"/>
                <w:sz w:val="22"/>
                <w:szCs w:val="22"/>
                <w:lang w:eastAsia="en-US"/>
              </w:rPr>
              <w:t>Volejbola spēles sporta krekls zēniem</w:t>
            </w:r>
          </w:p>
          <w:p w:rsidR="00CA13A0" w:rsidRPr="00CA13A0" w:rsidRDefault="00CA13A0" w:rsidP="00EC3DAE">
            <w:pPr>
              <w:jc w:val="center"/>
              <w:rPr>
                <w:rFonts w:eastAsia="Times New Roman"/>
                <w:b/>
                <w:color w:val="000000"/>
                <w:lang w:eastAsia="en-US"/>
              </w:rPr>
            </w:pPr>
          </w:p>
        </w:tc>
        <w:tc>
          <w:tcPr>
            <w:tcW w:w="6662" w:type="dxa"/>
            <w:tcBorders>
              <w:top w:val="single" w:sz="8" w:space="0" w:color="auto"/>
              <w:left w:val="single" w:sz="8" w:space="0" w:color="auto"/>
              <w:bottom w:val="single" w:sz="8" w:space="0" w:color="auto"/>
              <w:right w:val="single" w:sz="8" w:space="0" w:color="auto"/>
            </w:tcBorders>
          </w:tcPr>
          <w:p w:rsidR="00CA13A0" w:rsidRPr="00CA13A0" w:rsidRDefault="00CA13A0" w:rsidP="00CA13A0">
            <w:pPr>
              <w:jc w:val="both"/>
            </w:pPr>
            <w:r w:rsidRPr="00CA13A0">
              <w:rPr>
                <w:sz w:val="22"/>
                <w:szCs w:val="22"/>
              </w:rPr>
              <w:t>Volejbola krekls ir paredzēts volejbola sporta nodarbībām un sacensībām. 100 % poliestera audums</w:t>
            </w:r>
            <w:r>
              <w:rPr>
                <w:sz w:val="22"/>
                <w:szCs w:val="22"/>
              </w:rPr>
              <w:t xml:space="preserve"> </w:t>
            </w:r>
            <w:r w:rsidRPr="00CA13A0">
              <w:rPr>
                <w:sz w:val="22"/>
                <w:szCs w:val="22"/>
              </w:rPr>
              <w:t xml:space="preserve">un tā vieglums 145g/m2. Audumam jābūt augstas kvalitātes, elpojošam, vieglam, izturīgam.Precēm jāatbilst specifikācijai </w:t>
            </w:r>
            <w:r>
              <w:rPr>
                <w:sz w:val="22"/>
                <w:szCs w:val="22"/>
              </w:rPr>
              <w:t xml:space="preserve">pievienotajām </w:t>
            </w:r>
            <w:r w:rsidRPr="00CA13A0">
              <w:rPr>
                <w:sz w:val="22"/>
                <w:szCs w:val="22"/>
              </w:rPr>
              <w:t>krāsām: PANTONE 2945C un PANTONE 282C.</w:t>
            </w:r>
          </w:p>
          <w:p w:rsidR="00CA13A0" w:rsidRPr="00CA13A0" w:rsidRDefault="00CA13A0" w:rsidP="00CA13A0">
            <w:pPr>
              <w:jc w:val="both"/>
            </w:pPr>
            <w:r w:rsidRPr="00CA13A0">
              <w:rPr>
                <w:b/>
                <w:sz w:val="22"/>
                <w:szCs w:val="22"/>
              </w:rPr>
              <w:t>Kreklam</w:t>
            </w:r>
            <w:r w:rsidRPr="00CA13A0">
              <w:rPr>
                <w:sz w:val="22"/>
                <w:szCs w:val="22"/>
              </w:rPr>
              <w:t xml:space="preserve"> ir jābūt vīriešu piegriezuma ar piedurknēm. Krekla pamatkrāsa zila. Krekla krūšu daļā no viena sāna līdz otram ir jābūt</w:t>
            </w:r>
            <w:r>
              <w:rPr>
                <w:sz w:val="22"/>
                <w:szCs w:val="22"/>
              </w:rPr>
              <w:t xml:space="preserve"> </w:t>
            </w:r>
            <w:r w:rsidRPr="00CA13A0">
              <w:rPr>
                <w:sz w:val="22"/>
                <w:szCs w:val="22"/>
              </w:rPr>
              <w:t>trim joslām paralēli, viena 8 (+ - 1) cm platai sublimētai rakstu joslai kuru veido noteiktu figūru mozaīka,  pārējām divām jābūt 7mm platām vienai baltai, otrai tumši zilai, tādam pašam risinājumam jābūt uz rokām. Ražotāja logo jābūt uz krūts labā pusē baltā krāsā saskaņā 7mm joslu (identiskam dizainam jābūt garā treniņtērpa jakai un Polo kreklam).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CA13A0" w:rsidRDefault="00CA13A0" w:rsidP="00CA13A0">
            <w:pPr>
              <w:jc w:val="both"/>
            </w:pPr>
            <w:r>
              <w:rPr>
                <w:sz w:val="22"/>
                <w:szCs w:val="22"/>
              </w:rPr>
              <w:t>Volejbola</w:t>
            </w:r>
            <w:r w:rsidRPr="00CA13A0">
              <w:rPr>
                <w:sz w:val="22"/>
                <w:szCs w:val="22"/>
              </w:rPr>
              <w:t xml:space="preserve"> kreklam piegādes brīdī jābūt oriģinālajā ražotāja iepakojumā (maisiņā) uz kura ir norādīts ražotājs un izmērs. Uz </w:t>
            </w:r>
            <w:r>
              <w:rPr>
                <w:sz w:val="22"/>
                <w:szCs w:val="22"/>
              </w:rPr>
              <w:t>krekla</w:t>
            </w:r>
            <w:r w:rsidRPr="00CA13A0">
              <w:rPr>
                <w:sz w:val="22"/>
                <w:szCs w:val="22"/>
              </w:rPr>
              <w:t xml:space="preserve"> iekšpusē ir etiķetes,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CA13A0" w:rsidRPr="00995063" w:rsidRDefault="00BF0D98" w:rsidP="007D75EE">
            <w:pPr>
              <w:jc w:val="center"/>
              <w:rPr>
                <w:rFonts w:eastAsia="Times New Roman"/>
                <w:color w:val="000000"/>
                <w:lang w:eastAsia="en-US"/>
              </w:rPr>
            </w:pPr>
            <w:r>
              <w:rPr>
                <w:rFonts w:eastAsia="Times New Roman"/>
                <w:color w:val="000000"/>
                <w:lang w:eastAsia="en-US"/>
              </w:rPr>
              <w:t>24</w:t>
            </w:r>
            <w:r w:rsidR="00CA13A0">
              <w:rPr>
                <w:rFonts w:eastAsia="Times New Roman"/>
                <w:color w:val="000000"/>
                <w:lang w:eastAsia="en-US"/>
              </w:rPr>
              <w:t xml:space="preserve"> gab. </w:t>
            </w:r>
          </w:p>
        </w:tc>
      </w:tr>
      <w:tr w:rsidR="00B231AC"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231AC" w:rsidRDefault="00B231AC" w:rsidP="007D75EE">
            <w:pPr>
              <w:spacing w:after="240"/>
              <w:rPr>
                <w:rFonts w:eastAsia="Times New Roman"/>
                <w:b/>
                <w:color w:val="000000"/>
                <w:lang w:eastAsia="en-US"/>
              </w:rPr>
            </w:pPr>
            <w:r>
              <w:rPr>
                <w:rFonts w:eastAsia="Times New Roman"/>
                <w:b/>
                <w:color w:val="000000"/>
                <w:sz w:val="22"/>
                <w:szCs w:val="22"/>
                <w:lang w:eastAsia="en-US"/>
              </w:rPr>
              <w:t>2.2.</w:t>
            </w:r>
          </w:p>
        </w:tc>
        <w:tc>
          <w:tcPr>
            <w:tcW w:w="1797" w:type="dxa"/>
            <w:tcBorders>
              <w:top w:val="single" w:sz="8" w:space="0" w:color="auto"/>
              <w:left w:val="single" w:sz="4" w:space="0" w:color="auto"/>
              <w:bottom w:val="single" w:sz="8" w:space="0" w:color="auto"/>
              <w:right w:val="single" w:sz="8" w:space="0" w:color="auto"/>
            </w:tcBorders>
          </w:tcPr>
          <w:p w:rsidR="00B231AC" w:rsidRDefault="00B231AC" w:rsidP="007D75EE">
            <w:pPr>
              <w:jc w:val="center"/>
            </w:pPr>
            <w:r>
              <w:t>Volejbola spēles šorti zēniem</w:t>
            </w:r>
          </w:p>
          <w:p w:rsidR="00B231AC" w:rsidRDefault="00B231AC" w:rsidP="007D75EE">
            <w:pPr>
              <w:jc w:val="center"/>
            </w:pPr>
          </w:p>
          <w:p w:rsidR="00B231AC" w:rsidRDefault="00B231AC" w:rsidP="007D75EE">
            <w:pPr>
              <w:jc w:val="center"/>
            </w:pPr>
          </w:p>
        </w:tc>
        <w:tc>
          <w:tcPr>
            <w:tcW w:w="6662" w:type="dxa"/>
            <w:tcBorders>
              <w:top w:val="single" w:sz="8" w:space="0" w:color="auto"/>
              <w:left w:val="single" w:sz="8" w:space="0" w:color="auto"/>
              <w:bottom w:val="single" w:sz="8" w:space="0" w:color="auto"/>
              <w:right w:val="single" w:sz="8" w:space="0" w:color="auto"/>
            </w:tcBorders>
          </w:tcPr>
          <w:p w:rsidR="00B231AC" w:rsidRPr="00B231AC" w:rsidRDefault="00B231AC" w:rsidP="007D75EE">
            <w:pPr>
              <w:jc w:val="both"/>
            </w:pPr>
            <w:r w:rsidRPr="00B231AC">
              <w:rPr>
                <w:sz w:val="22"/>
                <w:szCs w:val="22"/>
              </w:rPr>
              <w:t>Volejbola šorti ir paredzēti volejbola sporta nodarbībām un sacensībām. 100 % poliestera audums un tā vieglums 125g/m2. Audumam jābūt augstas kvalitātes, elpojošam, vieglam, izturīgam.</w:t>
            </w:r>
            <w:r>
              <w:rPr>
                <w:sz w:val="22"/>
                <w:szCs w:val="22"/>
              </w:rPr>
              <w:t xml:space="preserve"> </w:t>
            </w:r>
            <w:r w:rsidRPr="00B231AC">
              <w:rPr>
                <w:sz w:val="22"/>
                <w:szCs w:val="22"/>
              </w:rPr>
              <w:t xml:space="preserve">Precēm jāatbilst specifikācijai </w:t>
            </w:r>
            <w:r>
              <w:rPr>
                <w:sz w:val="22"/>
                <w:szCs w:val="22"/>
              </w:rPr>
              <w:t xml:space="preserve">pievienotajām </w:t>
            </w:r>
            <w:r w:rsidRPr="00B231AC">
              <w:rPr>
                <w:sz w:val="22"/>
                <w:szCs w:val="22"/>
              </w:rPr>
              <w:t>krāsām: PANTONE 2945C un PANTONE 282C.</w:t>
            </w:r>
          </w:p>
          <w:p w:rsidR="00B231AC" w:rsidRPr="00B231AC" w:rsidRDefault="00B231AC" w:rsidP="007D75EE">
            <w:pPr>
              <w:jc w:val="both"/>
            </w:pPr>
            <w:r w:rsidRPr="00B231AC">
              <w:rPr>
                <w:b/>
                <w:sz w:val="22"/>
                <w:szCs w:val="22"/>
              </w:rPr>
              <w:t>Šorti</w:t>
            </w:r>
            <w:r w:rsidRPr="00B231AC">
              <w:rPr>
                <w:sz w:val="22"/>
                <w:szCs w:val="22"/>
              </w:rPr>
              <w:t xml:space="preserve"> ir taisna griezuma. Šortu jostas vietā ir iestrādāta elastīga gumija. </w:t>
            </w:r>
            <w:r w:rsidRPr="00B231AC">
              <w:rPr>
                <w:sz w:val="22"/>
                <w:szCs w:val="22"/>
              </w:rPr>
              <w:lastRenderedPageBreak/>
              <w:t xml:space="preserve">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 no YXS līdz XXL. </w:t>
            </w:r>
          </w:p>
          <w:p w:rsidR="00B231AC" w:rsidRPr="00F131A4" w:rsidRDefault="00B231AC" w:rsidP="007D75EE">
            <w:pPr>
              <w:jc w:val="both"/>
              <w:rPr>
                <w:sz w:val="20"/>
                <w:szCs w:val="20"/>
              </w:rPr>
            </w:pPr>
            <w:r w:rsidRPr="00B231AC">
              <w:rPr>
                <w:sz w:val="22"/>
                <w:szCs w:val="22"/>
              </w:rPr>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B231AC" w:rsidRPr="00995063" w:rsidRDefault="00BF0D98" w:rsidP="007D75EE">
            <w:pPr>
              <w:jc w:val="center"/>
              <w:rPr>
                <w:rFonts w:eastAsia="Times New Roman"/>
                <w:color w:val="000000"/>
                <w:lang w:eastAsia="en-US"/>
              </w:rPr>
            </w:pPr>
            <w:r>
              <w:rPr>
                <w:rFonts w:eastAsia="Times New Roman"/>
                <w:color w:val="000000"/>
                <w:lang w:eastAsia="en-US"/>
              </w:rPr>
              <w:lastRenderedPageBreak/>
              <w:t>24</w:t>
            </w:r>
            <w:r w:rsidR="00B231AC">
              <w:rPr>
                <w:rFonts w:eastAsia="Times New Roman"/>
                <w:color w:val="000000"/>
                <w:lang w:eastAsia="en-US"/>
              </w:rPr>
              <w:t xml:space="preserve"> gab. </w:t>
            </w:r>
          </w:p>
        </w:tc>
      </w:tr>
      <w:tr w:rsidR="00561767"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61767" w:rsidRDefault="00561767" w:rsidP="007D75EE">
            <w:pPr>
              <w:spacing w:after="240"/>
              <w:rPr>
                <w:rFonts w:eastAsia="Times New Roman"/>
                <w:b/>
                <w:color w:val="000000"/>
                <w:lang w:eastAsia="en-US"/>
              </w:rPr>
            </w:pPr>
            <w:r>
              <w:rPr>
                <w:rFonts w:eastAsia="Times New Roman"/>
                <w:b/>
                <w:color w:val="000000"/>
                <w:sz w:val="22"/>
                <w:szCs w:val="22"/>
                <w:lang w:eastAsia="en-US"/>
              </w:rPr>
              <w:t>2.3.</w:t>
            </w:r>
          </w:p>
        </w:tc>
        <w:tc>
          <w:tcPr>
            <w:tcW w:w="1797" w:type="dxa"/>
            <w:tcBorders>
              <w:top w:val="single" w:sz="8" w:space="0" w:color="auto"/>
              <w:left w:val="single" w:sz="4" w:space="0" w:color="auto"/>
              <w:bottom w:val="single" w:sz="8" w:space="0" w:color="auto"/>
              <w:right w:val="single" w:sz="8" w:space="0" w:color="auto"/>
            </w:tcBorders>
          </w:tcPr>
          <w:p w:rsidR="00561767" w:rsidRDefault="00561767" w:rsidP="007D75EE">
            <w:pPr>
              <w:jc w:val="center"/>
            </w:pPr>
            <w:r>
              <w:t>Volejbola spēles krekls meitenēm</w:t>
            </w:r>
          </w:p>
          <w:p w:rsidR="00561767" w:rsidRDefault="00561767" w:rsidP="007D75EE">
            <w:pPr>
              <w:jc w:val="center"/>
            </w:pPr>
          </w:p>
          <w:p w:rsidR="00561767" w:rsidRDefault="00561767" w:rsidP="007D75EE">
            <w:pPr>
              <w:jc w:val="center"/>
            </w:pPr>
          </w:p>
        </w:tc>
        <w:tc>
          <w:tcPr>
            <w:tcW w:w="6662" w:type="dxa"/>
            <w:tcBorders>
              <w:top w:val="single" w:sz="8" w:space="0" w:color="auto"/>
              <w:left w:val="single" w:sz="8" w:space="0" w:color="auto"/>
              <w:bottom w:val="single" w:sz="8" w:space="0" w:color="auto"/>
              <w:right w:val="single" w:sz="8" w:space="0" w:color="auto"/>
            </w:tcBorders>
          </w:tcPr>
          <w:p w:rsidR="00561767" w:rsidRPr="00561767" w:rsidRDefault="00561767" w:rsidP="007D75EE">
            <w:pPr>
              <w:jc w:val="both"/>
            </w:pPr>
            <w:r w:rsidRPr="00561767">
              <w:rPr>
                <w:sz w:val="22"/>
                <w:szCs w:val="22"/>
              </w:rPr>
              <w:t xml:space="preserve">Volejbola krekls ir paredzēts volejbola sporta nodarbībām un sacensībām. 100 % poliestera audums un tā vieglums 145g/m2. Audumam jābūt augstas kvalitātes, elpojošam, vieglam, izturīgam.Precēm jāatbilst specifikācijai </w:t>
            </w:r>
            <w:r>
              <w:rPr>
                <w:sz w:val="22"/>
                <w:szCs w:val="22"/>
              </w:rPr>
              <w:t xml:space="preserve">pievienotajām </w:t>
            </w:r>
            <w:r w:rsidRPr="00561767">
              <w:rPr>
                <w:sz w:val="22"/>
                <w:szCs w:val="22"/>
              </w:rPr>
              <w:t>krāsām: PANTONE 2945C un PANTONE 282C.</w:t>
            </w:r>
          </w:p>
          <w:p w:rsidR="00561767" w:rsidRPr="00561767" w:rsidRDefault="00561767" w:rsidP="007D75EE">
            <w:pPr>
              <w:jc w:val="both"/>
            </w:pPr>
            <w:r w:rsidRPr="00561767">
              <w:rPr>
                <w:b/>
                <w:sz w:val="22"/>
                <w:szCs w:val="22"/>
              </w:rPr>
              <w:t>Kreklam</w:t>
            </w:r>
            <w:r w:rsidRPr="00561767">
              <w:rPr>
                <w:sz w:val="22"/>
                <w:szCs w:val="22"/>
              </w:rPr>
              <w:t xml:space="preserve"> ir jābūt sieviešu piegriezuma, bez piedurknēm. Krekla pamatkrāsa zila. Krekla krūšu daļā no viena sāna līdz otram ir jābūt trim paralēlām joslām, viena 8 (+ - 1) cm platai sublimētai rakstu joslai kuru veido noteiktu figūru mozaīka,  pārējām divām jābūt 7mm platām vienai baltai, otrai tumši zilai. Ražotāja logo jābūt uz krūts labā pusē baltā krāsā saskaņā 7mm joslu (identiskam dizainam jābūt garā treniņtērpa jakai un Polo kreklam)Krekla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561767" w:rsidRPr="00F131A4" w:rsidRDefault="00561767" w:rsidP="00561767">
            <w:pPr>
              <w:jc w:val="both"/>
              <w:rPr>
                <w:sz w:val="20"/>
                <w:szCs w:val="20"/>
              </w:rPr>
            </w:pPr>
            <w:r>
              <w:rPr>
                <w:sz w:val="22"/>
                <w:szCs w:val="22"/>
              </w:rPr>
              <w:t>Volejbola</w:t>
            </w:r>
            <w:r w:rsidRPr="00561767">
              <w:rPr>
                <w:sz w:val="22"/>
                <w:szCs w:val="22"/>
              </w:rPr>
              <w:t xml:space="preserve"> kreklam piegādes brīdī jābūt oriģinālajā ražotāja iepakojumā (maisiņā) uz kura ir norādīts ražotājs un izmērs. Uz </w:t>
            </w:r>
            <w:r>
              <w:rPr>
                <w:sz w:val="22"/>
                <w:szCs w:val="22"/>
              </w:rPr>
              <w:t>krekla</w:t>
            </w:r>
            <w:r w:rsidRPr="00561767">
              <w:rPr>
                <w:sz w:val="22"/>
                <w:szCs w:val="22"/>
              </w:rPr>
              <w:t xml:space="preserve"> iekšpusē ir etiķetes,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561767" w:rsidRPr="00995063" w:rsidRDefault="00BF0D98" w:rsidP="007D75EE">
            <w:pPr>
              <w:jc w:val="center"/>
              <w:rPr>
                <w:rFonts w:eastAsia="Times New Roman"/>
                <w:color w:val="000000"/>
                <w:lang w:eastAsia="en-US"/>
              </w:rPr>
            </w:pPr>
            <w:r>
              <w:rPr>
                <w:rFonts w:eastAsia="Times New Roman"/>
                <w:color w:val="000000"/>
                <w:lang w:eastAsia="en-US"/>
              </w:rPr>
              <w:t>24</w:t>
            </w:r>
            <w:r w:rsidR="00561767">
              <w:rPr>
                <w:rFonts w:eastAsia="Times New Roman"/>
                <w:color w:val="000000"/>
                <w:lang w:eastAsia="en-US"/>
              </w:rPr>
              <w:t xml:space="preserve"> gab. </w:t>
            </w:r>
          </w:p>
        </w:tc>
      </w:tr>
      <w:tr w:rsidR="00E747E1" w:rsidRPr="000B191D"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747E1" w:rsidRDefault="00E747E1" w:rsidP="007D75EE">
            <w:pPr>
              <w:spacing w:after="240"/>
              <w:rPr>
                <w:rFonts w:eastAsia="Times New Roman"/>
                <w:b/>
                <w:color w:val="000000"/>
                <w:lang w:eastAsia="en-US"/>
              </w:rPr>
            </w:pPr>
            <w:r>
              <w:rPr>
                <w:rFonts w:eastAsia="Times New Roman"/>
                <w:b/>
                <w:color w:val="000000"/>
                <w:sz w:val="22"/>
                <w:szCs w:val="22"/>
                <w:lang w:eastAsia="en-US"/>
              </w:rPr>
              <w:t>2.4.</w:t>
            </w:r>
          </w:p>
        </w:tc>
        <w:tc>
          <w:tcPr>
            <w:tcW w:w="1797" w:type="dxa"/>
            <w:tcBorders>
              <w:top w:val="single" w:sz="8" w:space="0" w:color="auto"/>
              <w:left w:val="single" w:sz="4" w:space="0" w:color="auto"/>
              <w:bottom w:val="single" w:sz="8" w:space="0" w:color="auto"/>
              <w:right w:val="single" w:sz="8" w:space="0" w:color="auto"/>
            </w:tcBorders>
          </w:tcPr>
          <w:p w:rsidR="00E747E1" w:rsidRDefault="00E747E1" w:rsidP="007D75EE">
            <w:pPr>
              <w:jc w:val="center"/>
              <w:rPr>
                <w:noProof/>
                <w:lang w:val="en-US" w:eastAsia="en-US"/>
              </w:rPr>
            </w:pPr>
            <w:r>
              <w:rPr>
                <w:noProof/>
                <w:lang w:val="en-US" w:eastAsia="en-US"/>
              </w:rPr>
              <w:t>Volejbola spēles šorti meitenēm</w:t>
            </w:r>
          </w:p>
          <w:p w:rsidR="00E747E1" w:rsidRDefault="00E747E1" w:rsidP="007D75EE">
            <w:pPr>
              <w:jc w:val="center"/>
              <w:rPr>
                <w:noProof/>
                <w:lang w:val="en-US" w:eastAsia="en-US"/>
              </w:rPr>
            </w:pPr>
          </w:p>
          <w:p w:rsidR="00E747E1" w:rsidRDefault="00E747E1" w:rsidP="007D75EE">
            <w:pPr>
              <w:jc w:val="center"/>
              <w:rPr>
                <w:noProof/>
                <w:lang w:val="en-US" w:eastAsia="en-US"/>
              </w:rPr>
            </w:pPr>
          </w:p>
        </w:tc>
        <w:tc>
          <w:tcPr>
            <w:tcW w:w="6662" w:type="dxa"/>
            <w:tcBorders>
              <w:top w:val="single" w:sz="8" w:space="0" w:color="auto"/>
              <w:left w:val="single" w:sz="8" w:space="0" w:color="auto"/>
              <w:bottom w:val="single" w:sz="8" w:space="0" w:color="auto"/>
              <w:right w:val="single" w:sz="8" w:space="0" w:color="auto"/>
            </w:tcBorders>
          </w:tcPr>
          <w:p w:rsidR="00E747E1" w:rsidRPr="00E747E1" w:rsidRDefault="00E747E1" w:rsidP="007D75EE">
            <w:pPr>
              <w:jc w:val="both"/>
            </w:pPr>
            <w:r w:rsidRPr="00E747E1">
              <w:rPr>
                <w:sz w:val="22"/>
                <w:szCs w:val="22"/>
              </w:rPr>
              <w:t xml:space="preserve">Volejbola šorti ir paredzēti volejbola sporta nodarbībām un sacensībām. 100 % poliestera audums un tā vieglums 145g/m2. Audumam jābūt augstas kvalitātes, elpojošam, vieglam, izturīgam.Precēm jāatbilst specifikācijai </w:t>
            </w:r>
            <w:r>
              <w:rPr>
                <w:sz w:val="22"/>
                <w:szCs w:val="22"/>
              </w:rPr>
              <w:t>pievienotajām</w:t>
            </w:r>
            <w:r w:rsidRPr="00E747E1">
              <w:rPr>
                <w:sz w:val="22"/>
                <w:szCs w:val="22"/>
              </w:rPr>
              <w:t xml:space="preserve"> krāsām: PANTONE 2945C un PANTONE 282C.</w:t>
            </w:r>
          </w:p>
          <w:p w:rsidR="00E747E1" w:rsidRPr="00E747E1" w:rsidRDefault="00E747E1" w:rsidP="007D75EE">
            <w:pPr>
              <w:jc w:val="both"/>
            </w:pPr>
            <w:r w:rsidRPr="00E747E1">
              <w:rPr>
                <w:b/>
                <w:sz w:val="22"/>
                <w:szCs w:val="22"/>
              </w:rPr>
              <w:t xml:space="preserve">Šortiem </w:t>
            </w:r>
            <w:r w:rsidRPr="00E747E1">
              <w:rPr>
                <w:sz w:val="22"/>
                <w:szCs w:val="22"/>
              </w:rPr>
              <w:t>jābūt sieviešu piegriezumā un taisna griezuma. Šortu jostas vietā ir iestrādāta elastīga gumija. Šortu pamatkrāsai zila</w:t>
            </w:r>
          </w:p>
          <w:p w:rsidR="00E747E1" w:rsidRPr="00E747E1" w:rsidRDefault="00E747E1" w:rsidP="007D75EE">
            <w:pPr>
              <w:jc w:val="both"/>
            </w:pPr>
            <w:r w:rsidRPr="00E747E1">
              <w:rPr>
                <w:sz w:val="22"/>
                <w:szCs w:val="22"/>
              </w:rPr>
              <w:t>Šortiem kreisā sānā ir jābūt baltam ielaidumam.</w:t>
            </w:r>
          </w:p>
          <w:p w:rsidR="00E747E1" w:rsidRPr="00E747E1" w:rsidRDefault="00E747E1" w:rsidP="007D75EE">
            <w:pPr>
              <w:jc w:val="both"/>
            </w:pPr>
            <w:r w:rsidRPr="00E747E1">
              <w:rPr>
                <w:sz w:val="22"/>
                <w:szCs w:val="22"/>
              </w:rPr>
              <w:t>Šortiem ir jābūt apšūtiem ar dubulto plakano segumdūrienu, tādā veidā nodrošinot šūto vietu lielāku izturību un novēršot vīļu kairinājumu berzes rezultātā.  Izmēriem jābūt no YXS – XXL.</w:t>
            </w:r>
          </w:p>
          <w:p w:rsidR="00E747E1" w:rsidRPr="00F131A4" w:rsidRDefault="00E747E1" w:rsidP="007D75EE">
            <w:pPr>
              <w:jc w:val="both"/>
              <w:rPr>
                <w:sz w:val="20"/>
                <w:szCs w:val="20"/>
              </w:rPr>
            </w:pPr>
            <w:r w:rsidRPr="00E747E1">
              <w:rPr>
                <w:sz w:val="22"/>
                <w:szCs w:val="22"/>
              </w:rPr>
              <w:t>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E747E1" w:rsidRPr="00995063" w:rsidRDefault="00BF0D98" w:rsidP="007D75EE">
            <w:pPr>
              <w:jc w:val="center"/>
              <w:rPr>
                <w:rFonts w:eastAsia="Times New Roman"/>
                <w:color w:val="000000"/>
                <w:lang w:eastAsia="en-US"/>
              </w:rPr>
            </w:pPr>
            <w:r>
              <w:rPr>
                <w:rFonts w:eastAsia="Times New Roman"/>
                <w:color w:val="000000"/>
                <w:lang w:eastAsia="en-US"/>
              </w:rPr>
              <w:t>24</w:t>
            </w:r>
            <w:r w:rsidR="00E747E1">
              <w:rPr>
                <w:rFonts w:eastAsia="Times New Roman"/>
                <w:color w:val="000000"/>
                <w:lang w:eastAsia="en-US"/>
              </w:rPr>
              <w:t xml:space="preserve"> gab. </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434DA5"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AE76FA">
        <w:rPr>
          <w:rFonts w:eastAsia="Times New Roman"/>
          <w:lang w:eastAsia="ar-SA"/>
        </w:rPr>
        <w:t xml:space="preserve">iegādāties </w:t>
      </w:r>
      <w:r w:rsidR="00DA21D5">
        <w:rPr>
          <w:rFonts w:eastAsia="Times New Roman"/>
          <w:bCs/>
          <w:lang w:eastAsia="en-US"/>
        </w:rPr>
        <w:t>s</w:t>
      </w:r>
      <w:r w:rsidR="00DA21D5" w:rsidRPr="00B6142A">
        <w:rPr>
          <w:rFonts w:eastAsia="Times New Roman"/>
          <w:bCs/>
          <w:lang w:eastAsia="en-US"/>
        </w:rPr>
        <w:t>porta tērpu</w:t>
      </w:r>
      <w:r w:rsidR="00DA21D5">
        <w:rPr>
          <w:rFonts w:eastAsia="Times New Roman"/>
          <w:bCs/>
          <w:lang w:eastAsia="en-US"/>
        </w:rPr>
        <w:t>s</w:t>
      </w:r>
      <w:r w:rsidR="00DA21D5" w:rsidRPr="00B6142A">
        <w:rPr>
          <w:rFonts w:eastAsia="Times New Roman"/>
          <w:bCs/>
          <w:lang w:eastAsia="en-US"/>
        </w:rPr>
        <w:t xml:space="preserve"> Daugavpils Bērnu un jaunatnes sporta skolai </w:t>
      </w:r>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Pr="00995063" w:rsidRDefault="009E4151" w:rsidP="007D75EE">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9E4151" w:rsidRPr="00B231AC" w:rsidRDefault="009E4151" w:rsidP="007D75EE">
            <w:pPr>
              <w:jc w:val="center"/>
              <w:rPr>
                <w:rFonts w:eastAsia="Times New Roman"/>
                <w:color w:val="000000"/>
                <w:lang w:eastAsia="en-US"/>
              </w:rPr>
            </w:pPr>
            <w:r w:rsidRPr="00B231AC">
              <w:rPr>
                <w:b/>
                <w:sz w:val="22"/>
                <w:szCs w:val="22"/>
              </w:rPr>
              <w:t>Garais treniņtērps (jaka un bikses) zēnu un meiteņu</w:t>
            </w:r>
          </w:p>
          <w:p w:rsidR="009E4151" w:rsidRDefault="009E4151" w:rsidP="007D75EE">
            <w:pPr>
              <w:jc w:val="center"/>
              <w:rPr>
                <w:rFonts w:eastAsia="Times New Roman"/>
                <w:color w:val="000000"/>
                <w:lang w:eastAsia="en-US"/>
              </w:rPr>
            </w:pPr>
          </w:p>
          <w:p w:rsidR="009E4151" w:rsidRDefault="009E4151" w:rsidP="007D75EE">
            <w:pPr>
              <w:jc w:val="center"/>
              <w:rPr>
                <w:noProof/>
              </w:rPr>
            </w:pPr>
          </w:p>
          <w:p w:rsidR="009E4151" w:rsidRPr="003606CA" w:rsidRDefault="009E4151" w:rsidP="007D75EE">
            <w:pPr>
              <w:jc w:val="center"/>
              <w:rPr>
                <w:rFonts w:eastAsia="Times New Roman"/>
                <w:lang w:eastAsia="en-US"/>
              </w:rPr>
            </w:pPr>
          </w:p>
        </w:tc>
        <w:tc>
          <w:tcPr>
            <w:tcW w:w="5670" w:type="dxa"/>
            <w:tcBorders>
              <w:top w:val="single" w:sz="8" w:space="0" w:color="auto"/>
              <w:left w:val="single" w:sz="8" w:space="0" w:color="auto"/>
              <w:bottom w:val="single" w:sz="8" w:space="0" w:color="auto"/>
              <w:right w:val="single" w:sz="8" w:space="0" w:color="auto"/>
            </w:tcBorders>
          </w:tcPr>
          <w:p w:rsidR="009E4151" w:rsidRDefault="009E4151" w:rsidP="007D75EE">
            <w:r w:rsidRPr="00913DA3">
              <w:rPr>
                <w:sz w:val="22"/>
                <w:szCs w:val="22"/>
              </w:rPr>
              <w:t>Sporta tērps paredzēts sporta nodarbībām gan telpās, gan ārā (dažādos laika apstākļos). 100% poliestera audums</w:t>
            </w:r>
            <w:r>
              <w:rPr>
                <w:sz w:val="22"/>
                <w:szCs w:val="22"/>
              </w:rPr>
              <w:t xml:space="preserve"> tā vieglums 215g/m2</w:t>
            </w:r>
            <w:r w:rsidRPr="00913DA3">
              <w:rPr>
                <w:sz w:val="22"/>
                <w:szCs w:val="22"/>
              </w:rPr>
              <w:t xml:space="preserve">. Materiāla izgatavošanas tehnoloģijai ir jānodrošina izturīgums ar labām elpošanas īpašībām. </w:t>
            </w:r>
            <w:r>
              <w:rPr>
                <w:sz w:val="22"/>
                <w:szCs w:val="22"/>
              </w:rPr>
              <w:t>Materiālam jāatbilst auduma kvalitātes garantijai: OEKO-TEX asociācijas vai analogam starptautiski atzītam sertifikātam, kurš atbilst šādam  REACH prasībām:</w:t>
            </w:r>
          </w:p>
          <w:p w:rsidR="009E4151" w:rsidRPr="00EC3DAE" w:rsidRDefault="009E4151" w:rsidP="007D75EE">
            <w:pPr>
              <w:pStyle w:val="a6"/>
              <w:numPr>
                <w:ilvl w:val="0"/>
                <w:numId w:val="9"/>
              </w:numPr>
            </w:pPr>
            <w:r>
              <w:rPr>
                <w:sz w:val="22"/>
                <w:szCs w:val="22"/>
              </w:rPr>
              <w:t xml:space="preserve">krāsas noturīgums pret sauso berzi NE ISO 12947-2 </w:t>
            </w:r>
            <w:r w:rsidRPr="00EC3DAE">
              <w:rPr>
                <w:sz w:val="22"/>
                <w:szCs w:val="22"/>
              </w:rPr>
              <w:t>vai ekvivalents;</w:t>
            </w:r>
          </w:p>
          <w:p w:rsidR="009E4151" w:rsidRPr="00EC3DAE" w:rsidRDefault="009E4151" w:rsidP="007D75EE">
            <w:pPr>
              <w:pStyle w:val="a6"/>
              <w:numPr>
                <w:ilvl w:val="0"/>
                <w:numId w:val="9"/>
              </w:numPr>
            </w:pPr>
            <w:r>
              <w:rPr>
                <w:sz w:val="22"/>
                <w:szCs w:val="22"/>
              </w:rPr>
              <w:t xml:space="preserve">krāsas noturīgums audumu mazgājot NE ISO 105-C06 </w:t>
            </w:r>
            <w:r w:rsidRPr="00EC3DAE">
              <w:rPr>
                <w:sz w:val="22"/>
                <w:szCs w:val="22"/>
              </w:rPr>
              <w:t>vai ekvivalents;</w:t>
            </w:r>
          </w:p>
          <w:p w:rsidR="009E4151" w:rsidRPr="00EC3DAE" w:rsidRDefault="009E4151" w:rsidP="007D75EE">
            <w:pPr>
              <w:pStyle w:val="a6"/>
              <w:numPr>
                <w:ilvl w:val="0"/>
                <w:numId w:val="9"/>
              </w:numPr>
            </w:pPr>
            <w:r>
              <w:rPr>
                <w:sz w:val="22"/>
                <w:szCs w:val="22"/>
              </w:rPr>
              <w:t xml:space="preserve">krāsas noturīgums ķīmiskās tīrīšanas laikā – NE ISO 105-D01 </w:t>
            </w:r>
            <w:r w:rsidRPr="00EC3DAE">
              <w:rPr>
                <w:sz w:val="22"/>
                <w:szCs w:val="22"/>
              </w:rPr>
              <w:t>vai ekvivalents;</w:t>
            </w:r>
          </w:p>
          <w:p w:rsidR="009E4151" w:rsidRPr="00EC3DAE" w:rsidRDefault="009E4151" w:rsidP="007D75EE">
            <w:pPr>
              <w:pStyle w:val="a6"/>
              <w:numPr>
                <w:ilvl w:val="0"/>
                <w:numId w:val="9"/>
              </w:numPr>
            </w:pPr>
            <w:r>
              <w:rPr>
                <w:sz w:val="22"/>
                <w:szCs w:val="22"/>
              </w:rPr>
              <w:t xml:space="preserve">krāsas noturīgums pret sviedriem – NE ISO 105-E04-2009 </w:t>
            </w:r>
            <w:r w:rsidRPr="00EC3DAE">
              <w:rPr>
                <w:sz w:val="22"/>
                <w:szCs w:val="22"/>
              </w:rPr>
              <w:t>vai ekvivalents;</w:t>
            </w:r>
          </w:p>
          <w:p w:rsidR="009E4151" w:rsidRPr="00EC3DAE" w:rsidRDefault="009E4151" w:rsidP="007D75EE">
            <w:pPr>
              <w:pStyle w:val="a6"/>
              <w:numPr>
                <w:ilvl w:val="0"/>
                <w:numId w:val="9"/>
              </w:numPr>
            </w:pPr>
            <w:r>
              <w:rPr>
                <w:sz w:val="22"/>
                <w:szCs w:val="22"/>
              </w:rPr>
              <w:t xml:space="preserve">krāsas noturīgums pret gaismu – EN ISO 105-B02:2002+A1 </w:t>
            </w:r>
            <w:r w:rsidRPr="00EC3DAE">
              <w:rPr>
                <w:sz w:val="22"/>
                <w:szCs w:val="22"/>
              </w:rPr>
              <w:t>vai ekvivalents;</w:t>
            </w:r>
          </w:p>
          <w:p w:rsidR="009E4151" w:rsidRPr="00EC3DAE" w:rsidRDefault="009E4151" w:rsidP="007D75EE">
            <w:pPr>
              <w:pStyle w:val="a6"/>
              <w:numPr>
                <w:ilvl w:val="0"/>
                <w:numId w:val="9"/>
              </w:numPr>
            </w:pPr>
            <w:r>
              <w:rPr>
                <w:sz w:val="22"/>
                <w:szCs w:val="22"/>
              </w:rPr>
              <w:t xml:space="preserve">izdalītais formaldehīds – NE ISO 14184-1 </w:t>
            </w:r>
            <w:r w:rsidRPr="00EC3DAE">
              <w:rPr>
                <w:sz w:val="22"/>
                <w:szCs w:val="22"/>
              </w:rPr>
              <w:t>vai ekvivalents</w:t>
            </w:r>
            <w:r>
              <w:rPr>
                <w:sz w:val="22"/>
                <w:szCs w:val="22"/>
              </w:rPr>
              <w:t xml:space="preserve"> </w:t>
            </w:r>
          </w:p>
          <w:p w:rsidR="009E4151" w:rsidRDefault="009E4151" w:rsidP="007D75EE">
            <w:pPr>
              <w:jc w:val="both"/>
            </w:pPr>
            <w:r w:rsidRPr="00913DA3">
              <w:rPr>
                <w:sz w:val="22"/>
                <w:szCs w:val="22"/>
              </w:rPr>
              <w:t>Precēm jāatbils</w:t>
            </w:r>
            <w:r>
              <w:rPr>
                <w:sz w:val="22"/>
                <w:szCs w:val="22"/>
              </w:rPr>
              <w:t xml:space="preserve">t specifikācijai pievienotajām </w:t>
            </w:r>
            <w:r w:rsidRPr="00913DA3">
              <w:rPr>
                <w:sz w:val="22"/>
                <w:szCs w:val="22"/>
              </w:rPr>
              <w:t>krāsām: PANTONE 2945C un PANTONE 282C.</w:t>
            </w:r>
          </w:p>
          <w:p w:rsidR="009E4151" w:rsidRPr="00E24C7F" w:rsidRDefault="009E4151" w:rsidP="007D75EE">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9E4151" w:rsidRDefault="009E4151" w:rsidP="007D75EE">
            <w:pPr>
              <w:jc w:val="both"/>
            </w:pPr>
            <w:r w:rsidRPr="00B04C84">
              <w:rPr>
                <w:b/>
                <w:sz w:val="22"/>
                <w:szCs w:val="22"/>
              </w:rPr>
              <w:t>Sporta jakai</w:t>
            </w:r>
            <w:r>
              <w:rPr>
                <w:sz w:val="22"/>
                <w:szCs w:val="22"/>
              </w:rPr>
              <w:t xml:space="preserve"> ir jābūt pieejamai gan sieviešu, gan vīriešu piegriezumā ar garajām piedurknēm, kuru galos ir iestrādāta gumijas lenta 6 (+/-2) cm, lai nodrošinātu piedurkņu galu piekļaušanos delnu locītavai. Jakas aizdare veidota ar rāvējslēdzēju pilnā garumā. Jakas siluets taisns, apakšdaļā gumijas 5 (+/-2) cm, kurai jānodrošina jakas piekļaušanos gurniem. Jakas apkakle – stāvā apkakle. Jakai ir divas sānu kabatas (ar rāvējslēdzējiem). Kabatu garums 15(+/-3) cm atbilstoši jakas izmēram.Jakai</w:t>
            </w:r>
            <w:r w:rsidRPr="001A148B">
              <w:rPr>
                <w:sz w:val="22"/>
                <w:szCs w:val="22"/>
              </w:rPr>
              <w:t xml:space="preserve"> krūšu daļā no viena sāna līdz otram ir jābūt trim paralēl</w:t>
            </w:r>
            <w:r>
              <w:rPr>
                <w:sz w:val="22"/>
                <w:szCs w:val="22"/>
              </w:rPr>
              <w:t>ām joslām</w:t>
            </w:r>
            <w:r w:rsidRPr="001A148B">
              <w:rPr>
                <w:sz w:val="22"/>
                <w:szCs w:val="22"/>
              </w:rPr>
              <w:t xml:space="preserve">, viena 8 (+ - 1) cm platai </w:t>
            </w:r>
            <w:r w:rsidRPr="001A148B">
              <w:rPr>
                <w:sz w:val="22"/>
                <w:szCs w:val="22"/>
              </w:rPr>
              <w:lastRenderedPageBreak/>
              <w:t xml:space="preserve">sublimētai rakstu joslai kuru veido noteiktu figūru mozaīka,  pārējām divām jābūt 7mm platām vienai baltai, otrai tumši zilai, tādam pašam risinājumam jābūt uz rokām. Ražotāja logo jābūt uz krūts labā pusē baltā krāsā saskaņā 7mm joslu (identiskam dizainam </w:t>
            </w:r>
            <w:r>
              <w:rPr>
                <w:sz w:val="22"/>
                <w:szCs w:val="22"/>
              </w:rPr>
              <w:t>īsai sporta formai un Polo kreklam</w:t>
            </w:r>
            <w:r w:rsidRPr="001A148B">
              <w:rPr>
                <w:sz w:val="22"/>
                <w:szCs w:val="22"/>
              </w:rPr>
              <w:t>)</w:t>
            </w:r>
            <w:r>
              <w:rPr>
                <w:sz w:val="22"/>
                <w:szCs w:val="22"/>
              </w:rPr>
              <w:t xml:space="preserve">. Jakai ir jābūt sašūtai ar dubulto plakano segumdūrienu, tādā veidā nodrošinot šūto vietu lielāku izturību un novērstu vīļu kairinājumu berzes vietā. Jakas pamatkrāsa zila - PANTONE 2945C, ar tumši zilu ielaiduma līniju krūšu daļā 2 (+/-2) cm (bikšu krāsā). Izmēri no YXS līdz XXXL. </w:t>
            </w:r>
          </w:p>
          <w:p w:rsidR="009E4151" w:rsidRDefault="009E4151" w:rsidP="007D75EE">
            <w:pPr>
              <w:jc w:val="both"/>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9E4151" w:rsidRDefault="009E4151" w:rsidP="007D75EE">
            <w:pPr>
              <w:jc w:val="both"/>
            </w:pPr>
            <w:r w:rsidRPr="008675D5">
              <w:rPr>
                <w:b/>
                <w:sz w:val="22"/>
                <w:szCs w:val="22"/>
              </w:rPr>
              <w:t>Sporta biksēm</w:t>
            </w:r>
            <w:r>
              <w:rPr>
                <w:sz w:val="22"/>
                <w:szCs w:val="22"/>
              </w:rPr>
              <w:t xml:space="preserve"> ir jābūt pieejamai sieviešu un vīriešu piegriezumā taisna griezuma tumši zilā krāsā - </w:t>
            </w:r>
            <w:r w:rsidRPr="00913DA3">
              <w:rPr>
                <w:sz w:val="22"/>
                <w:szCs w:val="22"/>
              </w:rPr>
              <w:t>PANTONE 282C</w:t>
            </w:r>
            <w:r>
              <w:rPr>
                <w:sz w:val="22"/>
                <w:szCs w:val="22"/>
              </w:rPr>
              <w:t xml:space="preserve"> - saskaņotai ar jakas 7mm ielaiduma joslu.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(+/-2) cm bez auklas. Bikšu krāsa tumši zila - </w:t>
            </w:r>
            <w:r w:rsidRPr="00913DA3">
              <w:rPr>
                <w:sz w:val="22"/>
                <w:szCs w:val="22"/>
              </w:rPr>
              <w:t>PANTONE 282C</w:t>
            </w:r>
            <w:r>
              <w:rPr>
                <w:sz w:val="22"/>
                <w:szCs w:val="22"/>
              </w:rPr>
              <w:t xml:space="preserve">- saskaņota ar jakas ielaidumu krūšu daļā. </w:t>
            </w:r>
          </w:p>
          <w:p w:rsidR="009E4151" w:rsidRDefault="009E4151" w:rsidP="007D75EE">
            <w:pPr>
              <w:jc w:val="both"/>
            </w:pPr>
            <w:r>
              <w:rPr>
                <w:sz w:val="22"/>
                <w:szCs w:val="22"/>
              </w:rPr>
              <w:t>Sporta biksēm piegādes brīdī jābūt oriģinālajā ražotāja iepakojumā (maisiņā) uz kura ir norādīts ražotājs un izmērs. Uz biksēm iekšpusē ir etiķetes,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tcPr>
          <w:p w:rsidR="009E4151" w:rsidRDefault="00DA2ED7" w:rsidP="007D75EE">
            <w:pPr>
              <w:jc w:val="center"/>
              <w:rPr>
                <w:rFonts w:eastAsia="Times New Roman"/>
                <w:color w:val="000000"/>
                <w:lang w:eastAsia="en-US"/>
              </w:rPr>
            </w:pPr>
            <w:r>
              <w:rPr>
                <w:rFonts w:eastAsia="Times New Roman"/>
                <w:color w:val="000000"/>
                <w:sz w:val="22"/>
                <w:szCs w:val="22"/>
                <w:lang w:eastAsia="en-US"/>
              </w:rPr>
              <w:lastRenderedPageBreak/>
              <w:t>52</w:t>
            </w:r>
            <w:r w:rsidR="009E4151">
              <w:rPr>
                <w:rFonts w:eastAsia="Times New Roman"/>
                <w:color w:val="000000"/>
                <w:sz w:val="22"/>
                <w:szCs w:val="22"/>
                <w:lang w:eastAsia="en-US"/>
              </w:rPr>
              <w:t xml:space="preserve"> kompl.</w:t>
            </w:r>
          </w:p>
          <w:p w:rsidR="009E4151" w:rsidRPr="00995063" w:rsidRDefault="00DA2ED7" w:rsidP="007D75EE">
            <w:pPr>
              <w:jc w:val="center"/>
              <w:rPr>
                <w:rFonts w:eastAsia="Times New Roman"/>
                <w:color w:val="000000"/>
                <w:lang w:eastAsia="en-US"/>
              </w:rPr>
            </w:pPr>
            <w:r>
              <w:rPr>
                <w:rFonts w:eastAsia="Times New Roman"/>
                <w:color w:val="000000"/>
                <w:sz w:val="22"/>
                <w:szCs w:val="22"/>
                <w:lang w:eastAsia="en-US"/>
              </w:rPr>
              <w:t>(26 meiteņu, 26</w:t>
            </w:r>
            <w:r w:rsidR="009E4151">
              <w:rPr>
                <w:rFonts w:eastAsia="Times New Roman"/>
                <w:color w:val="000000"/>
                <w:sz w:val="22"/>
                <w:szCs w:val="22"/>
                <w:lang w:eastAsia="en-US"/>
              </w:rPr>
              <w:t xml:space="preserve"> zēnu)</w:t>
            </w: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Default="009E4151" w:rsidP="007D75EE">
            <w:pPr>
              <w:spacing w:after="240"/>
              <w:rPr>
                <w:rFonts w:eastAsia="Times New Roman"/>
                <w:b/>
                <w:color w:val="000000"/>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9E4151" w:rsidRPr="003606CA" w:rsidRDefault="009E4151" w:rsidP="007D75EE">
            <w:pPr>
              <w:jc w:val="center"/>
              <w:rPr>
                <w:rFonts w:eastAsia="Times New Roman"/>
                <w:lang w:eastAsia="en-US"/>
              </w:rPr>
            </w:pPr>
            <w:r>
              <w:rPr>
                <w:rFonts w:eastAsia="Times New Roman"/>
                <w:b/>
                <w:color w:val="000000"/>
                <w:sz w:val="22"/>
                <w:szCs w:val="22"/>
                <w:lang w:val="en-US" w:eastAsia="en-US"/>
              </w:rPr>
              <w:t>Īsā spēles forma</w:t>
            </w:r>
          </w:p>
        </w:tc>
        <w:tc>
          <w:tcPr>
            <w:tcW w:w="5670" w:type="dxa"/>
            <w:tcBorders>
              <w:top w:val="single" w:sz="8" w:space="0" w:color="auto"/>
              <w:left w:val="single" w:sz="8" w:space="0" w:color="auto"/>
              <w:bottom w:val="single" w:sz="8" w:space="0" w:color="auto"/>
              <w:right w:val="single" w:sz="8" w:space="0" w:color="auto"/>
            </w:tcBorders>
          </w:tcPr>
          <w:p w:rsidR="009E4151" w:rsidRPr="00CA13A0" w:rsidRDefault="009E4151" w:rsidP="007D75EE">
            <w:pPr>
              <w:spacing w:after="120"/>
              <w:jc w:val="both"/>
            </w:pPr>
            <w:r w:rsidRPr="00CA13A0">
              <w:rPr>
                <w:sz w:val="22"/>
                <w:szCs w:val="22"/>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9E4151" w:rsidRPr="00CA13A0" w:rsidRDefault="009E4151" w:rsidP="007D75EE">
            <w:pPr>
              <w:numPr>
                <w:ilvl w:val="0"/>
                <w:numId w:val="8"/>
              </w:numPr>
              <w:spacing w:line="276" w:lineRule="auto"/>
              <w:ind w:left="714" w:hanging="357"/>
            </w:pPr>
            <w:r w:rsidRPr="00CA13A0">
              <w:rPr>
                <w:sz w:val="22"/>
                <w:szCs w:val="22"/>
              </w:rPr>
              <w:t>krāsas noturīgums pret sauso berzi EN ISO 12947-2 vai ekvivalents</w:t>
            </w:r>
          </w:p>
          <w:p w:rsidR="009E4151" w:rsidRPr="00CA13A0" w:rsidRDefault="009E4151" w:rsidP="007D75EE">
            <w:pPr>
              <w:numPr>
                <w:ilvl w:val="0"/>
                <w:numId w:val="8"/>
              </w:numPr>
              <w:spacing w:line="276" w:lineRule="auto"/>
              <w:ind w:left="714" w:hanging="357"/>
            </w:pPr>
            <w:r w:rsidRPr="00CA13A0">
              <w:rPr>
                <w:sz w:val="22"/>
                <w:szCs w:val="22"/>
              </w:rPr>
              <w:t>krāsas noturīgums audumu mazgājot EN ISO 105-C06 vai ekvivalents</w:t>
            </w:r>
          </w:p>
          <w:p w:rsidR="009E4151" w:rsidRPr="00CA13A0" w:rsidRDefault="009E4151" w:rsidP="007D75EE">
            <w:pPr>
              <w:numPr>
                <w:ilvl w:val="0"/>
                <w:numId w:val="8"/>
              </w:numPr>
              <w:spacing w:line="276" w:lineRule="auto"/>
              <w:ind w:left="714" w:hanging="357"/>
            </w:pPr>
            <w:r w:rsidRPr="00CA13A0">
              <w:rPr>
                <w:sz w:val="22"/>
                <w:szCs w:val="22"/>
              </w:rPr>
              <w:t>krāsas noturīgums ķīmiskās tīrīšanas laikā – EN ISO 105-D01 vai ekvivalents</w:t>
            </w:r>
          </w:p>
          <w:p w:rsidR="009E4151" w:rsidRPr="00CA13A0" w:rsidRDefault="009E4151" w:rsidP="007D75EE">
            <w:pPr>
              <w:numPr>
                <w:ilvl w:val="0"/>
                <w:numId w:val="8"/>
              </w:numPr>
              <w:spacing w:line="276" w:lineRule="auto"/>
              <w:ind w:left="714" w:hanging="357"/>
            </w:pPr>
            <w:r w:rsidRPr="00CA13A0">
              <w:rPr>
                <w:sz w:val="22"/>
                <w:szCs w:val="22"/>
              </w:rPr>
              <w:t>krāsas noturīgums pret sviedriem – EN ISO 105-E04-2009 vai ekvivalents</w:t>
            </w:r>
          </w:p>
          <w:p w:rsidR="009E4151" w:rsidRPr="00CA13A0" w:rsidRDefault="009E4151" w:rsidP="007D75EE">
            <w:pPr>
              <w:numPr>
                <w:ilvl w:val="0"/>
                <w:numId w:val="8"/>
              </w:numPr>
              <w:spacing w:line="276" w:lineRule="auto"/>
              <w:ind w:left="714" w:hanging="357"/>
            </w:pPr>
            <w:r w:rsidRPr="00CA13A0">
              <w:rPr>
                <w:sz w:val="22"/>
                <w:szCs w:val="22"/>
              </w:rPr>
              <w:t>krāsas noturīgums pret gaismu – EN ISO 105-B02:2002+A1 vai ekvivalents</w:t>
            </w:r>
          </w:p>
          <w:p w:rsidR="009E4151" w:rsidRPr="00CA13A0" w:rsidRDefault="009E4151" w:rsidP="007D75EE">
            <w:pPr>
              <w:numPr>
                <w:ilvl w:val="0"/>
                <w:numId w:val="8"/>
              </w:numPr>
              <w:spacing w:line="276" w:lineRule="auto"/>
              <w:ind w:left="714" w:hanging="357"/>
            </w:pPr>
            <w:r w:rsidRPr="00CA13A0">
              <w:rPr>
                <w:sz w:val="22"/>
                <w:szCs w:val="22"/>
              </w:rPr>
              <w:t>izdalītais formaldehīds – EN ISO 14184-1 vai ekvivalents</w:t>
            </w:r>
          </w:p>
          <w:p w:rsidR="009E4151" w:rsidRDefault="009E4151" w:rsidP="007D75EE">
            <w:pPr>
              <w:jc w:val="both"/>
            </w:pPr>
            <w:r w:rsidRPr="00CA13A0">
              <w:rPr>
                <w:sz w:val="22"/>
                <w:szCs w:val="22"/>
              </w:rPr>
              <w:t>Izmēri no YXS līdz XXL.</w:t>
            </w:r>
            <w:r w:rsidRPr="00F131A4">
              <w:rPr>
                <w:sz w:val="20"/>
                <w:szCs w:val="20"/>
              </w:rPr>
              <w:t xml:space="preserve">  </w:t>
            </w:r>
          </w:p>
        </w:tc>
        <w:tc>
          <w:tcPr>
            <w:tcW w:w="1134" w:type="dxa"/>
            <w:tcBorders>
              <w:top w:val="single" w:sz="8" w:space="0" w:color="auto"/>
              <w:left w:val="single" w:sz="4" w:space="0" w:color="auto"/>
              <w:bottom w:val="single" w:sz="8" w:space="0" w:color="auto"/>
              <w:right w:val="single" w:sz="8" w:space="0" w:color="auto"/>
            </w:tcBorders>
          </w:tcPr>
          <w:p w:rsidR="009E4151" w:rsidRPr="00995063"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Pr="00995063" w:rsidRDefault="009E4151" w:rsidP="007D75EE">
            <w:pPr>
              <w:jc w:val="center"/>
              <w:rPr>
                <w:rFonts w:eastAsia="Times New Roman"/>
                <w:color w:val="000000"/>
                <w:lang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Default="009E4151" w:rsidP="007D75EE">
            <w:pPr>
              <w:spacing w:after="240"/>
              <w:rPr>
                <w:rFonts w:eastAsia="Times New Roman"/>
                <w:b/>
                <w:color w:val="000000"/>
                <w:lang w:eastAsia="en-US"/>
              </w:rPr>
            </w:pPr>
            <w:r>
              <w:rPr>
                <w:rFonts w:eastAsia="Times New Roman"/>
                <w:b/>
                <w:color w:val="000000"/>
                <w:sz w:val="22"/>
                <w:szCs w:val="22"/>
                <w:lang w:eastAsia="en-US"/>
              </w:rPr>
              <w:t>2.1.</w:t>
            </w:r>
          </w:p>
        </w:tc>
        <w:tc>
          <w:tcPr>
            <w:tcW w:w="1632" w:type="dxa"/>
            <w:tcBorders>
              <w:top w:val="single" w:sz="8" w:space="0" w:color="auto"/>
              <w:left w:val="single" w:sz="4" w:space="0" w:color="auto"/>
              <w:bottom w:val="single" w:sz="8" w:space="0" w:color="auto"/>
              <w:right w:val="single" w:sz="8" w:space="0" w:color="auto"/>
            </w:tcBorders>
          </w:tcPr>
          <w:p w:rsidR="009E4151" w:rsidRPr="00CA13A0" w:rsidRDefault="009E4151" w:rsidP="007D75EE">
            <w:pPr>
              <w:jc w:val="center"/>
              <w:rPr>
                <w:rFonts w:eastAsia="Times New Roman"/>
                <w:color w:val="000000"/>
                <w:lang w:eastAsia="en-US"/>
              </w:rPr>
            </w:pPr>
            <w:r w:rsidRPr="00CA13A0">
              <w:rPr>
                <w:rFonts w:eastAsia="Times New Roman"/>
                <w:color w:val="000000"/>
                <w:sz w:val="22"/>
                <w:szCs w:val="22"/>
                <w:lang w:eastAsia="en-US"/>
              </w:rPr>
              <w:t>Volejbola spēles sporta krekls zēniem</w:t>
            </w:r>
          </w:p>
          <w:p w:rsidR="009E4151" w:rsidRPr="00CA13A0" w:rsidRDefault="009E4151" w:rsidP="007D75EE">
            <w:pPr>
              <w:jc w:val="center"/>
              <w:rPr>
                <w:rFonts w:eastAsia="Times New Roman"/>
                <w:b/>
                <w:color w:val="000000"/>
                <w:lang w:eastAsia="en-US"/>
              </w:rPr>
            </w:pPr>
          </w:p>
        </w:tc>
        <w:tc>
          <w:tcPr>
            <w:tcW w:w="5670" w:type="dxa"/>
            <w:tcBorders>
              <w:top w:val="single" w:sz="8" w:space="0" w:color="auto"/>
              <w:left w:val="single" w:sz="8" w:space="0" w:color="auto"/>
              <w:bottom w:val="single" w:sz="8" w:space="0" w:color="auto"/>
              <w:right w:val="single" w:sz="8" w:space="0" w:color="auto"/>
            </w:tcBorders>
          </w:tcPr>
          <w:p w:rsidR="009E4151" w:rsidRPr="00CA13A0" w:rsidRDefault="009E4151" w:rsidP="007D75EE">
            <w:pPr>
              <w:jc w:val="both"/>
            </w:pPr>
            <w:r w:rsidRPr="00CA13A0">
              <w:rPr>
                <w:sz w:val="22"/>
                <w:szCs w:val="22"/>
              </w:rPr>
              <w:t>Volejbola krekls ir paredzēts volejbola sporta nodarbībām un sacensībām. 100 % poliestera audums</w:t>
            </w:r>
            <w:r>
              <w:rPr>
                <w:sz w:val="22"/>
                <w:szCs w:val="22"/>
              </w:rPr>
              <w:t xml:space="preserve"> </w:t>
            </w:r>
            <w:r w:rsidRPr="00CA13A0">
              <w:rPr>
                <w:sz w:val="22"/>
                <w:szCs w:val="22"/>
              </w:rPr>
              <w:t xml:space="preserve">un tā vieglums 145g/m2. Audumam jābūt augstas kvalitātes, elpojošam, vieglam, izturīgam.Precēm jāatbilst specifikācijai </w:t>
            </w:r>
            <w:r>
              <w:rPr>
                <w:sz w:val="22"/>
                <w:szCs w:val="22"/>
              </w:rPr>
              <w:t xml:space="preserve">pievienotajām </w:t>
            </w:r>
            <w:r w:rsidRPr="00CA13A0">
              <w:rPr>
                <w:sz w:val="22"/>
                <w:szCs w:val="22"/>
              </w:rPr>
              <w:t>krāsām: PANTONE 2945C un PANTONE 282C.</w:t>
            </w:r>
          </w:p>
          <w:p w:rsidR="009E4151" w:rsidRPr="00CA13A0" w:rsidRDefault="009E4151" w:rsidP="007D75EE">
            <w:pPr>
              <w:jc w:val="both"/>
            </w:pPr>
            <w:r w:rsidRPr="00CA13A0">
              <w:rPr>
                <w:b/>
                <w:sz w:val="22"/>
                <w:szCs w:val="22"/>
              </w:rPr>
              <w:t>Kreklam</w:t>
            </w:r>
            <w:r w:rsidRPr="00CA13A0">
              <w:rPr>
                <w:sz w:val="22"/>
                <w:szCs w:val="22"/>
              </w:rPr>
              <w:t xml:space="preserve"> ir jābūt vīriešu piegriezuma ar piedurknēm. Krekla pamatkrāsa zila. Krekla krūšu daļā no viena sāna līdz otram ir jābūt</w:t>
            </w:r>
            <w:r>
              <w:rPr>
                <w:sz w:val="22"/>
                <w:szCs w:val="22"/>
              </w:rPr>
              <w:t xml:space="preserve"> </w:t>
            </w:r>
            <w:r w:rsidRPr="00CA13A0">
              <w:rPr>
                <w:sz w:val="22"/>
                <w:szCs w:val="22"/>
              </w:rPr>
              <w:t xml:space="preserve">trim joslām paralēli, viena 8 (+ - 1) cm platai sublimētai rakstu joslai kuru veido noteiktu figūru mozaīka,  pārējām </w:t>
            </w:r>
            <w:r w:rsidRPr="00CA13A0">
              <w:rPr>
                <w:sz w:val="22"/>
                <w:szCs w:val="22"/>
              </w:rPr>
              <w:lastRenderedPageBreak/>
              <w:t>divām jābūt 7mm platām vienai baltai, otrai tumši zilai, tādam pašam risinājumam jābūt uz rokām. Ražotāja logo jābūt uz krūts labā pusē baltā krāsā saskaņā 7mm joslu (identiskam dizainam jābūt garā treniņtērpa jakai un Polo kreklam).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9E4151" w:rsidRDefault="009E4151" w:rsidP="007D75EE">
            <w:pPr>
              <w:jc w:val="both"/>
            </w:pPr>
            <w:r>
              <w:rPr>
                <w:sz w:val="22"/>
                <w:szCs w:val="22"/>
              </w:rPr>
              <w:t>Volejbola</w:t>
            </w:r>
            <w:r w:rsidRPr="00CA13A0">
              <w:rPr>
                <w:sz w:val="22"/>
                <w:szCs w:val="22"/>
              </w:rPr>
              <w:t xml:space="preserve"> kreklam piegādes brīdī jābūt oriģinālajā ražotāja iepakojumā (maisiņā) uz kura ir norādīts ražotājs un izmērs. Uz </w:t>
            </w:r>
            <w:r>
              <w:rPr>
                <w:sz w:val="22"/>
                <w:szCs w:val="22"/>
              </w:rPr>
              <w:t>krekla</w:t>
            </w:r>
            <w:r w:rsidRPr="00CA13A0">
              <w:rPr>
                <w:sz w:val="22"/>
                <w:szCs w:val="22"/>
              </w:rPr>
              <w:t xml:space="preserve"> iekšpusē ir etiķetes,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tcPr>
          <w:p w:rsidR="009E4151" w:rsidRPr="00995063" w:rsidRDefault="00DA2ED7" w:rsidP="007D75EE">
            <w:pPr>
              <w:jc w:val="center"/>
              <w:rPr>
                <w:rFonts w:eastAsia="Times New Roman"/>
                <w:color w:val="000000"/>
                <w:lang w:eastAsia="en-US"/>
              </w:rPr>
            </w:pPr>
            <w:r>
              <w:rPr>
                <w:rFonts w:eastAsia="Times New Roman"/>
                <w:color w:val="000000"/>
                <w:lang w:eastAsia="en-US"/>
              </w:rPr>
              <w:lastRenderedPageBreak/>
              <w:t>24</w:t>
            </w:r>
            <w:r w:rsidR="009E4151">
              <w:rPr>
                <w:rFonts w:eastAsia="Times New Roman"/>
                <w:color w:val="000000"/>
                <w:lang w:eastAsia="en-US"/>
              </w:rPr>
              <w:t xml:space="preserve"> gab. </w:t>
            </w: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Default="009E4151" w:rsidP="007D75EE">
            <w:pPr>
              <w:spacing w:after="240"/>
              <w:rPr>
                <w:rFonts w:eastAsia="Times New Roman"/>
                <w:b/>
                <w:color w:val="000000"/>
                <w:lang w:eastAsia="en-US"/>
              </w:rPr>
            </w:pPr>
            <w:r>
              <w:rPr>
                <w:rFonts w:eastAsia="Times New Roman"/>
                <w:b/>
                <w:color w:val="000000"/>
                <w:sz w:val="22"/>
                <w:szCs w:val="22"/>
                <w:lang w:eastAsia="en-US"/>
              </w:rPr>
              <w:t>2.2.</w:t>
            </w:r>
          </w:p>
        </w:tc>
        <w:tc>
          <w:tcPr>
            <w:tcW w:w="1632"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pPr>
            <w:r>
              <w:t>Volejbola spēles šorti zēniem</w:t>
            </w:r>
          </w:p>
          <w:p w:rsidR="009E4151" w:rsidRDefault="009E4151" w:rsidP="007D75EE">
            <w:pPr>
              <w:jc w:val="center"/>
            </w:pPr>
          </w:p>
          <w:p w:rsidR="009E4151" w:rsidRDefault="009E4151" w:rsidP="007D75EE">
            <w:pPr>
              <w:jc w:val="center"/>
            </w:pPr>
          </w:p>
        </w:tc>
        <w:tc>
          <w:tcPr>
            <w:tcW w:w="5670" w:type="dxa"/>
            <w:tcBorders>
              <w:top w:val="single" w:sz="8" w:space="0" w:color="auto"/>
              <w:left w:val="single" w:sz="8" w:space="0" w:color="auto"/>
              <w:bottom w:val="single" w:sz="8" w:space="0" w:color="auto"/>
              <w:right w:val="single" w:sz="8" w:space="0" w:color="auto"/>
            </w:tcBorders>
          </w:tcPr>
          <w:p w:rsidR="009E4151" w:rsidRPr="00B231AC" w:rsidRDefault="009E4151" w:rsidP="007D75EE">
            <w:pPr>
              <w:jc w:val="both"/>
            </w:pPr>
            <w:r w:rsidRPr="00B231AC">
              <w:rPr>
                <w:sz w:val="22"/>
                <w:szCs w:val="22"/>
              </w:rPr>
              <w:t>Volejbola šorti ir paredzēti volejbola sporta nodarbībām un sacensībām. 100 % poliestera audums un tā vieglums 125g/m2. Audumam jābūt augstas kvalitātes, elpojošam, vieglam, izturīgam.</w:t>
            </w:r>
            <w:r>
              <w:rPr>
                <w:sz w:val="22"/>
                <w:szCs w:val="22"/>
              </w:rPr>
              <w:t xml:space="preserve"> </w:t>
            </w:r>
            <w:r w:rsidRPr="00B231AC">
              <w:rPr>
                <w:sz w:val="22"/>
                <w:szCs w:val="22"/>
              </w:rPr>
              <w:t xml:space="preserve">Precēm jāatbilst specifikācijai </w:t>
            </w:r>
            <w:r>
              <w:rPr>
                <w:sz w:val="22"/>
                <w:szCs w:val="22"/>
              </w:rPr>
              <w:t xml:space="preserve">pievienotajām </w:t>
            </w:r>
            <w:r w:rsidRPr="00B231AC">
              <w:rPr>
                <w:sz w:val="22"/>
                <w:szCs w:val="22"/>
              </w:rPr>
              <w:t>krāsām: PANTONE 2945C un PANTONE 282C.</w:t>
            </w:r>
          </w:p>
          <w:p w:rsidR="009E4151" w:rsidRPr="00B231AC" w:rsidRDefault="009E4151" w:rsidP="007D75EE">
            <w:pPr>
              <w:jc w:val="both"/>
            </w:pPr>
            <w:r w:rsidRPr="00B231AC">
              <w:rPr>
                <w:b/>
                <w:sz w:val="22"/>
                <w:szCs w:val="22"/>
              </w:rPr>
              <w:t>Šorti</w:t>
            </w:r>
            <w:r w:rsidRPr="00B231AC">
              <w:rPr>
                <w:sz w:val="22"/>
                <w:szCs w:val="22"/>
              </w:rPr>
              <w:t xml:space="preserve"> ir taisna griezuma. Šortu jostas vietā ir iestrādāta elastīga gumija. 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 no YXS līdz XXL. </w:t>
            </w:r>
          </w:p>
          <w:p w:rsidR="009E4151" w:rsidRPr="00F131A4" w:rsidRDefault="009E4151" w:rsidP="007D75EE">
            <w:pPr>
              <w:jc w:val="both"/>
              <w:rPr>
                <w:sz w:val="20"/>
                <w:szCs w:val="20"/>
              </w:rPr>
            </w:pPr>
            <w:r w:rsidRPr="00B231AC">
              <w:rPr>
                <w:sz w:val="22"/>
                <w:szCs w:val="22"/>
              </w:rPr>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tcPr>
          <w:p w:rsidR="009E4151" w:rsidRPr="00995063" w:rsidRDefault="00DA2ED7" w:rsidP="007D75EE">
            <w:pPr>
              <w:jc w:val="center"/>
              <w:rPr>
                <w:rFonts w:eastAsia="Times New Roman"/>
                <w:color w:val="000000"/>
                <w:lang w:eastAsia="en-US"/>
              </w:rPr>
            </w:pPr>
            <w:r>
              <w:rPr>
                <w:rFonts w:eastAsia="Times New Roman"/>
                <w:color w:val="000000"/>
                <w:lang w:eastAsia="en-US"/>
              </w:rPr>
              <w:t>24</w:t>
            </w:r>
            <w:r w:rsidR="009E4151">
              <w:rPr>
                <w:rFonts w:eastAsia="Times New Roman"/>
                <w:color w:val="000000"/>
                <w:lang w:eastAsia="en-US"/>
              </w:rPr>
              <w:t xml:space="preserve"> gab. </w:t>
            </w: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Default="009E4151" w:rsidP="007D75EE">
            <w:pPr>
              <w:spacing w:after="240"/>
              <w:rPr>
                <w:rFonts w:eastAsia="Times New Roman"/>
                <w:b/>
                <w:color w:val="000000"/>
                <w:lang w:eastAsia="en-US"/>
              </w:rPr>
            </w:pPr>
            <w:r>
              <w:rPr>
                <w:rFonts w:eastAsia="Times New Roman"/>
                <w:b/>
                <w:color w:val="000000"/>
                <w:sz w:val="22"/>
                <w:szCs w:val="22"/>
                <w:lang w:eastAsia="en-US"/>
              </w:rPr>
              <w:t>2.3.</w:t>
            </w:r>
          </w:p>
        </w:tc>
        <w:tc>
          <w:tcPr>
            <w:tcW w:w="1632"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pPr>
            <w:r>
              <w:t>Volejbola spēles krekls meitenēm</w:t>
            </w:r>
          </w:p>
          <w:p w:rsidR="009E4151" w:rsidRDefault="009E4151" w:rsidP="007D75EE">
            <w:pPr>
              <w:jc w:val="center"/>
            </w:pPr>
          </w:p>
          <w:p w:rsidR="009E4151" w:rsidRDefault="009E4151" w:rsidP="007D75EE">
            <w:pPr>
              <w:jc w:val="center"/>
            </w:pPr>
          </w:p>
        </w:tc>
        <w:tc>
          <w:tcPr>
            <w:tcW w:w="5670" w:type="dxa"/>
            <w:tcBorders>
              <w:top w:val="single" w:sz="8" w:space="0" w:color="auto"/>
              <w:left w:val="single" w:sz="8" w:space="0" w:color="auto"/>
              <w:bottom w:val="single" w:sz="8" w:space="0" w:color="auto"/>
              <w:right w:val="single" w:sz="8" w:space="0" w:color="auto"/>
            </w:tcBorders>
          </w:tcPr>
          <w:p w:rsidR="009E4151" w:rsidRPr="00561767" w:rsidRDefault="009E4151" w:rsidP="007D75EE">
            <w:pPr>
              <w:jc w:val="both"/>
            </w:pPr>
            <w:r w:rsidRPr="00561767">
              <w:rPr>
                <w:sz w:val="22"/>
                <w:szCs w:val="22"/>
              </w:rPr>
              <w:t xml:space="preserve">Volejbola krekls ir paredzēts volejbola sporta nodarbībām un sacensībām. 100 % poliestera audums un tā vieglums 145g/m2. Audumam jābūt augstas kvalitātes, elpojošam, vieglam, izturīgam.Precēm jāatbilst specifikācijai </w:t>
            </w:r>
            <w:r>
              <w:rPr>
                <w:sz w:val="22"/>
                <w:szCs w:val="22"/>
              </w:rPr>
              <w:t xml:space="preserve">pievienotajām </w:t>
            </w:r>
            <w:r w:rsidRPr="00561767">
              <w:rPr>
                <w:sz w:val="22"/>
                <w:szCs w:val="22"/>
              </w:rPr>
              <w:t>krāsām: PANTONE 2945C un PANTONE 282C.</w:t>
            </w:r>
          </w:p>
          <w:p w:rsidR="009E4151" w:rsidRPr="00561767" w:rsidRDefault="009E4151" w:rsidP="007D75EE">
            <w:pPr>
              <w:jc w:val="both"/>
            </w:pPr>
            <w:r w:rsidRPr="00561767">
              <w:rPr>
                <w:b/>
                <w:sz w:val="22"/>
                <w:szCs w:val="22"/>
              </w:rPr>
              <w:t>Kreklam</w:t>
            </w:r>
            <w:r w:rsidRPr="00561767">
              <w:rPr>
                <w:sz w:val="22"/>
                <w:szCs w:val="22"/>
              </w:rPr>
              <w:t xml:space="preserve"> ir jābūt sieviešu piegriezuma, bez piedurknēm. Krekla pamatkrāsa zila. Krekla krūšu daļā no viena sāna līdz otram ir jābūt trim paralēlām joslām, viena 8 (+ - 1) cm platai sublimētai rakstu joslai kuru veido noteiktu figūru mozaīka,  pārējām divām jābūt 7mm platām vienai baltai, otrai tumši zilai. Ražotāja logo jābūt uz krūts labā pusē baltā krāsā saskaņā 7mm joslu (identiskam dizainam jābūt garā treniņtērpa jakai un Polo kreklam)Krekla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9E4151" w:rsidRPr="00F131A4" w:rsidRDefault="009E4151" w:rsidP="007D75EE">
            <w:pPr>
              <w:jc w:val="both"/>
              <w:rPr>
                <w:sz w:val="20"/>
                <w:szCs w:val="20"/>
              </w:rPr>
            </w:pPr>
            <w:r>
              <w:rPr>
                <w:sz w:val="22"/>
                <w:szCs w:val="22"/>
              </w:rPr>
              <w:t>Volejbola</w:t>
            </w:r>
            <w:r w:rsidRPr="00561767">
              <w:rPr>
                <w:sz w:val="22"/>
                <w:szCs w:val="22"/>
              </w:rPr>
              <w:t xml:space="preserve"> kreklam piegādes brīdī jābūt oriģinālajā ražotāja iepakojumā (maisiņā) uz kura ir norādīts ražotājs un izmērs. Uz </w:t>
            </w:r>
            <w:r>
              <w:rPr>
                <w:sz w:val="22"/>
                <w:szCs w:val="22"/>
              </w:rPr>
              <w:t>krekla</w:t>
            </w:r>
            <w:r w:rsidRPr="00561767">
              <w:rPr>
                <w:sz w:val="22"/>
                <w:szCs w:val="22"/>
              </w:rPr>
              <w:t xml:space="preserve"> iekšpusē ir etiķetes, kur norādīts ražotājs, izmērs, auduma sastāvs un kopšanas rekomendācija, kā arī etiķetei, </w:t>
            </w:r>
            <w:r w:rsidRPr="00561767">
              <w:rPr>
                <w:sz w:val="22"/>
                <w:szCs w:val="22"/>
              </w:rPr>
              <w:lastRenderedPageBreak/>
              <w:t>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tcPr>
          <w:p w:rsidR="009E4151" w:rsidRPr="00995063" w:rsidRDefault="00DA2ED7" w:rsidP="007D75EE">
            <w:pPr>
              <w:jc w:val="center"/>
              <w:rPr>
                <w:rFonts w:eastAsia="Times New Roman"/>
                <w:color w:val="000000"/>
                <w:lang w:eastAsia="en-US"/>
              </w:rPr>
            </w:pPr>
            <w:r>
              <w:rPr>
                <w:rFonts w:eastAsia="Times New Roman"/>
                <w:color w:val="000000"/>
                <w:lang w:eastAsia="en-US"/>
              </w:rPr>
              <w:lastRenderedPageBreak/>
              <w:t>24</w:t>
            </w:r>
            <w:r w:rsidR="009E4151">
              <w:rPr>
                <w:rFonts w:eastAsia="Times New Roman"/>
                <w:color w:val="000000"/>
                <w:lang w:eastAsia="en-US"/>
              </w:rPr>
              <w:t xml:space="preserve"> gab. </w:t>
            </w: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r w:rsidR="009E4151" w:rsidRPr="000B191D"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E4151" w:rsidRDefault="009E4151" w:rsidP="007D75EE">
            <w:pPr>
              <w:spacing w:after="240"/>
              <w:rPr>
                <w:rFonts w:eastAsia="Times New Roman"/>
                <w:b/>
                <w:color w:val="000000"/>
                <w:lang w:eastAsia="en-US"/>
              </w:rPr>
            </w:pPr>
            <w:r>
              <w:rPr>
                <w:rFonts w:eastAsia="Times New Roman"/>
                <w:b/>
                <w:color w:val="000000"/>
                <w:sz w:val="22"/>
                <w:szCs w:val="22"/>
                <w:lang w:eastAsia="en-US"/>
              </w:rPr>
              <w:t>2.4.</w:t>
            </w:r>
          </w:p>
        </w:tc>
        <w:tc>
          <w:tcPr>
            <w:tcW w:w="1632"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noProof/>
                <w:lang w:val="en-US" w:eastAsia="en-US"/>
              </w:rPr>
            </w:pPr>
            <w:r>
              <w:rPr>
                <w:noProof/>
                <w:lang w:val="en-US" w:eastAsia="en-US"/>
              </w:rPr>
              <w:t>Volejbola spēles šorti meitenēm</w:t>
            </w:r>
          </w:p>
          <w:p w:rsidR="009E4151" w:rsidRDefault="009E4151" w:rsidP="007D75EE">
            <w:pPr>
              <w:jc w:val="center"/>
              <w:rPr>
                <w:noProof/>
                <w:lang w:val="en-US" w:eastAsia="en-US"/>
              </w:rPr>
            </w:pPr>
          </w:p>
          <w:p w:rsidR="009E4151" w:rsidRDefault="009E4151" w:rsidP="007D75EE">
            <w:pPr>
              <w:jc w:val="center"/>
              <w:rPr>
                <w:noProof/>
                <w:lang w:val="en-US" w:eastAsia="en-US"/>
              </w:rPr>
            </w:pPr>
          </w:p>
        </w:tc>
        <w:tc>
          <w:tcPr>
            <w:tcW w:w="5670" w:type="dxa"/>
            <w:tcBorders>
              <w:top w:val="single" w:sz="8" w:space="0" w:color="auto"/>
              <w:left w:val="single" w:sz="8" w:space="0" w:color="auto"/>
              <w:bottom w:val="single" w:sz="8" w:space="0" w:color="auto"/>
              <w:right w:val="single" w:sz="8" w:space="0" w:color="auto"/>
            </w:tcBorders>
          </w:tcPr>
          <w:p w:rsidR="009E4151" w:rsidRPr="00E747E1" w:rsidRDefault="009E4151" w:rsidP="007D75EE">
            <w:pPr>
              <w:jc w:val="both"/>
            </w:pPr>
            <w:r w:rsidRPr="00E747E1">
              <w:rPr>
                <w:sz w:val="22"/>
                <w:szCs w:val="22"/>
              </w:rPr>
              <w:t xml:space="preserve">Volejbola šorti ir paredzēti volejbola sporta nodarbībām un sacensībām. 100 % poliestera audums un tā vieglums 145g/m2. Audumam jābūt augstas kvalitātes, elpojošam, vieglam, izturīgam.Precēm jāatbilst specifikācijai </w:t>
            </w:r>
            <w:r>
              <w:rPr>
                <w:sz w:val="22"/>
                <w:szCs w:val="22"/>
              </w:rPr>
              <w:t>pievienotajām</w:t>
            </w:r>
            <w:r w:rsidRPr="00E747E1">
              <w:rPr>
                <w:sz w:val="22"/>
                <w:szCs w:val="22"/>
              </w:rPr>
              <w:t xml:space="preserve"> krāsām: PANTONE 2945C un PANTONE 282C.</w:t>
            </w:r>
          </w:p>
          <w:p w:rsidR="009E4151" w:rsidRPr="00E747E1" w:rsidRDefault="009E4151" w:rsidP="007D75EE">
            <w:pPr>
              <w:jc w:val="both"/>
            </w:pPr>
            <w:r w:rsidRPr="00E747E1">
              <w:rPr>
                <w:b/>
                <w:sz w:val="22"/>
                <w:szCs w:val="22"/>
              </w:rPr>
              <w:t xml:space="preserve">Šortiem </w:t>
            </w:r>
            <w:r w:rsidRPr="00E747E1">
              <w:rPr>
                <w:sz w:val="22"/>
                <w:szCs w:val="22"/>
              </w:rPr>
              <w:t>jābūt sieviešu piegriezumā un taisna griezuma. Šortu jostas vietā ir iestrādāta elastīga gumija. Šortu pamatkrāsai zila</w:t>
            </w:r>
          </w:p>
          <w:p w:rsidR="009E4151" w:rsidRPr="00E747E1" w:rsidRDefault="009E4151" w:rsidP="007D75EE">
            <w:pPr>
              <w:jc w:val="both"/>
            </w:pPr>
            <w:r w:rsidRPr="00E747E1">
              <w:rPr>
                <w:sz w:val="22"/>
                <w:szCs w:val="22"/>
              </w:rPr>
              <w:t>Šortiem kreisā sānā ir jābūt baltam ielaidumam.</w:t>
            </w:r>
          </w:p>
          <w:p w:rsidR="009E4151" w:rsidRPr="00E747E1" w:rsidRDefault="009E4151" w:rsidP="007D75EE">
            <w:pPr>
              <w:jc w:val="both"/>
            </w:pPr>
            <w:r w:rsidRPr="00E747E1">
              <w:rPr>
                <w:sz w:val="22"/>
                <w:szCs w:val="22"/>
              </w:rPr>
              <w:t>Šortiem ir jābūt apšūtiem ar dubulto plakano segumdūrienu, tādā veidā nodrošinot šūto vietu lielāku izturību un novēršot vīļu kairinājumu berzes rezultātā.  Izmēriem jābūt no YXS – XXL.</w:t>
            </w:r>
          </w:p>
          <w:p w:rsidR="009E4151" w:rsidRPr="00F131A4" w:rsidRDefault="009E4151" w:rsidP="007D75EE">
            <w:pPr>
              <w:jc w:val="both"/>
              <w:rPr>
                <w:sz w:val="20"/>
                <w:szCs w:val="20"/>
              </w:rPr>
            </w:pPr>
            <w:r w:rsidRPr="00E747E1">
              <w:rPr>
                <w:sz w:val="22"/>
                <w:szCs w:val="22"/>
              </w:rPr>
              <w:t>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tcPr>
          <w:p w:rsidR="009E4151" w:rsidRPr="00995063" w:rsidRDefault="00DA2ED7" w:rsidP="007D75EE">
            <w:pPr>
              <w:jc w:val="center"/>
              <w:rPr>
                <w:rFonts w:eastAsia="Times New Roman"/>
                <w:color w:val="000000"/>
                <w:lang w:eastAsia="en-US"/>
              </w:rPr>
            </w:pPr>
            <w:r>
              <w:rPr>
                <w:rFonts w:eastAsia="Times New Roman"/>
                <w:color w:val="000000"/>
                <w:lang w:eastAsia="en-US"/>
              </w:rPr>
              <w:t>24</w:t>
            </w:r>
            <w:bookmarkStart w:id="2" w:name="_GoBack"/>
            <w:bookmarkEnd w:id="2"/>
            <w:r w:rsidR="009E4151">
              <w:rPr>
                <w:rFonts w:eastAsia="Times New Roman"/>
                <w:color w:val="000000"/>
                <w:lang w:eastAsia="en-US"/>
              </w:rPr>
              <w:t xml:space="preserve"> gab. </w:t>
            </w: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AC365C" w:rsidRDefault="00AC365C" w:rsidP="00BB6F93"/>
    <w:p w:rsidR="00BB6F93" w:rsidRDefault="00BB6F93" w:rsidP="00BB6F93">
      <w:r>
        <w:t>3. Mēs apliecinām, kā:</w:t>
      </w:r>
    </w:p>
    <w:p w:rsidR="00106513" w:rsidRDefault="00106513" w:rsidP="0040736E">
      <w:pPr>
        <w:pStyle w:val="a6"/>
        <w:numPr>
          <w:ilvl w:val="3"/>
          <w:numId w:val="7"/>
        </w:numPr>
        <w:ind w:left="1276" w:hanging="425"/>
        <w:jc w:val="both"/>
      </w:pPr>
      <w:r>
        <w:t xml:space="preserve">Līguma izpildes termiņš </w:t>
      </w:r>
      <w:r w:rsidR="00DA21D5">
        <w:rPr>
          <w:rFonts w:eastAsia="Times New Roman"/>
          <w:b/>
          <w:bCs/>
          <w:lang w:eastAsia="en-US"/>
        </w:rPr>
        <w:t>3</w:t>
      </w:r>
      <w:r w:rsidR="005D6642">
        <w:rPr>
          <w:rFonts w:eastAsia="Times New Roman"/>
          <w:b/>
          <w:bCs/>
          <w:lang w:eastAsia="en-US"/>
        </w:rPr>
        <w:t xml:space="preserve"> nedēļas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5D6642" w:rsidP="00106513">
      <w:pPr>
        <w:pStyle w:val="a6"/>
        <w:numPr>
          <w:ilvl w:val="0"/>
          <w:numId w:val="7"/>
        </w:numPr>
      </w:pPr>
      <w:r>
        <w:rPr>
          <w:rFonts w:eastAsia="Times New Roman"/>
          <w:bCs/>
          <w:lang w:eastAsia="en-US"/>
        </w:rPr>
        <w:t>Visu izstrādājumu modeļi būs pieejami iegādei vismaz 5 gadu</w:t>
      </w:r>
      <w:r w:rsidRPr="005D6642">
        <w:rPr>
          <w:rFonts w:eastAsia="Times New Roman"/>
          <w:bCs/>
          <w:lang w:eastAsia="en-US"/>
        </w:rPr>
        <w:t>s</w:t>
      </w:r>
      <w:r>
        <w:rPr>
          <w:i/>
        </w:rPr>
        <w:t xml:space="preserve">. </w:t>
      </w:r>
    </w:p>
    <w:p w:rsidR="00106513" w:rsidRDefault="00106513" w:rsidP="00BB6F93">
      <w:pPr>
        <w:keepLines/>
        <w:widowControl w:val="0"/>
        <w:suppressAutoHyphens/>
        <w:jc w:val="both"/>
      </w:pPr>
    </w:p>
    <w:p w:rsidR="00DA21D5" w:rsidRDefault="00DA21D5" w:rsidP="00BB6F93">
      <w:pPr>
        <w:keepLines/>
        <w:widowControl w:val="0"/>
        <w:suppressAutoHyphens/>
        <w:jc w:val="both"/>
        <w:rPr>
          <w:rFonts w:eastAsia="Times New Roman"/>
          <w:lang w:eastAsia="ar-SA"/>
        </w:rPr>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AE76FA">
      <w:pPr>
        <w:pStyle w:val="a3"/>
        <w:rPr>
          <w:b/>
          <w:bCs/>
          <w:color w:val="000000"/>
          <w:sz w:val="48"/>
          <w:szCs w:val="48"/>
        </w:rPr>
      </w:pPr>
    </w:p>
    <w:sectPr w:rsidR="00763752" w:rsidRPr="00CF1BEC" w:rsidSect="00DA21D5">
      <w:pgSz w:w="11906" w:h="16838" w:code="9"/>
      <w:pgMar w:top="567"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87" w:rsidRDefault="00CF2D87" w:rsidP="00B46840">
      <w:r>
        <w:separator/>
      </w:r>
    </w:p>
  </w:endnote>
  <w:endnote w:type="continuationSeparator" w:id="0">
    <w:p w:rsidR="00CF2D87" w:rsidRDefault="00CF2D8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87" w:rsidRDefault="00CF2D87" w:rsidP="00B46840">
      <w:r>
        <w:separator/>
      </w:r>
    </w:p>
  </w:footnote>
  <w:footnote w:type="continuationSeparator" w:id="0">
    <w:p w:rsidR="00CF2D87" w:rsidRDefault="00CF2D8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670A"/>
    <w:rsid w:val="00017FE6"/>
    <w:rsid w:val="00021100"/>
    <w:rsid w:val="00024CA5"/>
    <w:rsid w:val="000311B1"/>
    <w:rsid w:val="00031AD4"/>
    <w:rsid w:val="000470DF"/>
    <w:rsid w:val="000511AD"/>
    <w:rsid w:val="000729D6"/>
    <w:rsid w:val="0008592F"/>
    <w:rsid w:val="000A3350"/>
    <w:rsid w:val="000B0AE8"/>
    <w:rsid w:val="000B191D"/>
    <w:rsid w:val="000E066E"/>
    <w:rsid w:val="000F5930"/>
    <w:rsid w:val="00106513"/>
    <w:rsid w:val="00112826"/>
    <w:rsid w:val="00112B16"/>
    <w:rsid w:val="001143E1"/>
    <w:rsid w:val="00141E32"/>
    <w:rsid w:val="00156EA9"/>
    <w:rsid w:val="00166BFD"/>
    <w:rsid w:val="00171439"/>
    <w:rsid w:val="00174430"/>
    <w:rsid w:val="001A0389"/>
    <w:rsid w:val="001B609A"/>
    <w:rsid w:val="001C1707"/>
    <w:rsid w:val="00212BA2"/>
    <w:rsid w:val="00233F93"/>
    <w:rsid w:val="00243054"/>
    <w:rsid w:val="002455FF"/>
    <w:rsid w:val="00280182"/>
    <w:rsid w:val="00290D7C"/>
    <w:rsid w:val="002B2824"/>
    <w:rsid w:val="002B3BA9"/>
    <w:rsid w:val="002B594E"/>
    <w:rsid w:val="002C11B5"/>
    <w:rsid w:val="00334204"/>
    <w:rsid w:val="00352C4E"/>
    <w:rsid w:val="00353323"/>
    <w:rsid w:val="00371F4F"/>
    <w:rsid w:val="003845C5"/>
    <w:rsid w:val="003956DF"/>
    <w:rsid w:val="003B48A9"/>
    <w:rsid w:val="003C2445"/>
    <w:rsid w:val="003D2D91"/>
    <w:rsid w:val="003D3EB7"/>
    <w:rsid w:val="003E1B46"/>
    <w:rsid w:val="0040736E"/>
    <w:rsid w:val="004311A5"/>
    <w:rsid w:val="00434DA5"/>
    <w:rsid w:val="00436D9F"/>
    <w:rsid w:val="0049189B"/>
    <w:rsid w:val="00491A2A"/>
    <w:rsid w:val="004946E9"/>
    <w:rsid w:val="00496B48"/>
    <w:rsid w:val="0049759F"/>
    <w:rsid w:val="004A325E"/>
    <w:rsid w:val="004C2D2D"/>
    <w:rsid w:val="004D24FD"/>
    <w:rsid w:val="004D4FBC"/>
    <w:rsid w:val="00506541"/>
    <w:rsid w:val="00511DAB"/>
    <w:rsid w:val="00531F4A"/>
    <w:rsid w:val="00540E72"/>
    <w:rsid w:val="00552941"/>
    <w:rsid w:val="005614D0"/>
    <w:rsid w:val="00561767"/>
    <w:rsid w:val="005A3470"/>
    <w:rsid w:val="005D6642"/>
    <w:rsid w:val="00606225"/>
    <w:rsid w:val="00636F05"/>
    <w:rsid w:val="006563E8"/>
    <w:rsid w:val="006C32EB"/>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3227"/>
    <w:rsid w:val="007C32E7"/>
    <w:rsid w:val="007D4E7C"/>
    <w:rsid w:val="007F6B8F"/>
    <w:rsid w:val="0082594B"/>
    <w:rsid w:val="00833B3D"/>
    <w:rsid w:val="0084024C"/>
    <w:rsid w:val="00841860"/>
    <w:rsid w:val="0086137D"/>
    <w:rsid w:val="008666B4"/>
    <w:rsid w:val="008671B6"/>
    <w:rsid w:val="00880EEC"/>
    <w:rsid w:val="008A4151"/>
    <w:rsid w:val="008A6B1C"/>
    <w:rsid w:val="008B4A98"/>
    <w:rsid w:val="008B7743"/>
    <w:rsid w:val="008C6DC8"/>
    <w:rsid w:val="008E3D70"/>
    <w:rsid w:val="008E4FCD"/>
    <w:rsid w:val="008E7C41"/>
    <w:rsid w:val="008F439A"/>
    <w:rsid w:val="00910D09"/>
    <w:rsid w:val="00920156"/>
    <w:rsid w:val="0092163D"/>
    <w:rsid w:val="009366A8"/>
    <w:rsid w:val="00945D34"/>
    <w:rsid w:val="00961330"/>
    <w:rsid w:val="009763F3"/>
    <w:rsid w:val="00995063"/>
    <w:rsid w:val="009B1703"/>
    <w:rsid w:val="009C0406"/>
    <w:rsid w:val="009D2C62"/>
    <w:rsid w:val="009E4151"/>
    <w:rsid w:val="009E7E33"/>
    <w:rsid w:val="009F3ED2"/>
    <w:rsid w:val="00A02666"/>
    <w:rsid w:val="00A25BE7"/>
    <w:rsid w:val="00A30BE5"/>
    <w:rsid w:val="00A30FFB"/>
    <w:rsid w:val="00A36003"/>
    <w:rsid w:val="00A76849"/>
    <w:rsid w:val="00A94094"/>
    <w:rsid w:val="00AB1D82"/>
    <w:rsid w:val="00AC26BE"/>
    <w:rsid w:val="00AC365C"/>
    <w:rsid w:val="00AD2F6C"/>
    <w:rsid w:val="00AD49D4"/>
    <w:rsid w:val="00AE1472"/>
    <w:rsid w:val="00AE76FA"/>
    <w:rsid w:val="00B102D2"/>
    <w:rsid w:val="00B153FE"/>
    <w:rsid w:val="00B231AC"/>
    <w:rsid w:val="00B2545B"/>
    <w:rsid w:val="00B27AC0"/>
    <w:rsid w:val="00B3022C"/>
    <w:rsid w:val="00B3134E"/>
    <w:rsid w:val="00B35CEE"/>
    <w:rsid w:val="00B4358F"/>
    <w:rsid w:val="00B46297"/>
    <w:rsid w:val="00B46840"/>
    <w:rsid w:val="00B5550B"/>
    <w:rsid w:val="00B6142A"/>
    <w:rsid w:val="00B67253"/>
    <w:rsid w:val="00B86D8D"/>
    <w:rsid w:val="00B92AA4"/>
    <w:rsid w:val="00BB6F93"/>
    <w:rsid w:val="00BC7FAC"/>
    <w:rsid w:val="00BD2B8B"/>
    <w:rsid w:val="00BF0D98"/>
    <w:rsid w:val="00C1154B"/>
    <w:rsid w:val="00C20ADD"/>
    <w:rsid w:val="00C300E1"/>
    <w:rsid w:val="00C369F4"/>
    <w:rsid w:val="00C41094"/>
    <w:rsid w:val="00C42EC5"/>
    <w:rsid w:val="00C52344"/>
    <w:rsid w:val="00C62424"/>
    <w:rsid w:val="00C7456D"/>
    <w:rsid w:val="00CA13A0"/>
    <w:rsid w:val="00CA2DC9"/>
    <w:rsid w:val="00CC72BF"/>
    <w:rsid w:val="00CD64D2"/>
    <w:rsid w:val="00CE273B"/>
    <w:rsid w:val="00CE2CF3"/>
    <w:rsid w:val="00CF1BEC"/>
    <w:rsid w:val="00CF2D87"/>
    <w:rsid w:val="00D16B68"/>
    <w:rsid w:val="00D211C9"/>
    <w:rsid w:val="00D23CDB"/>
    <w:rsid w:val="00D6550A"/>
    <w:rsid w:val="00D662FF"/>
    <w:rsid w:val="00D923B8"/>
    <w:rsid w:val="00D94404"/>
    <w:rsid w:val="00DA21D5"/>
    <w:rsid w:val="00DA2ED7"/>
    <w:rsid w:val="00DC5512"/>
    <w:rsid w:val="00DD2C92"/>
    <w:rsid w:val="00DE0361"/>
    <w:rsid w:val="00DE27E7"/>
    <w:rsid w:val="00E020F2"/>
    <w:rsid w:val="00E0337E"/>
    <w:rsid w:val="00E26552"/>
    <w:rsid w:val="00E57939"/>
    <w:rsid w:val="00E6580C"/>
    <w:rsid w:val="00E66ED3"/>
    <w:rsid w:val="00E747E1"/>
    <w:rsid w:val="00E833EB"/>
    <w:rsid w:val="00E843B5"/>
    <w:rsid w:val="00EA5AA3"/>
    <w:rsid w:val="00EC3DAE"/>
    <w:rsid w:val="00EC4F57"/>
    <w:rsid w:val="00ED3D5E"/>
    <w:rsid w:val="00ED409A"/>
    <w:rsid w:val="00ED68CA"/>
    <w:rsid w:val="00EF3AC6"/>
    <w:rsid w:val="00F006D1"/>
    <w:rsid w:val="00F36833"/>
    <w:rsid w:val="00F57553"/>
    <w:rsid w:val="00F84C5E"/>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97BCF-8C9E-41BF-B699-57BFFB9B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bjss@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E9F4-6F4F-4D48-8AC6-B6F1F4C3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74</cp:revision>
  <cp:lastPrinted>2019-08-06T06:07:00Z</cp:lastPrinted>
  <dcterms:created xsi:type="dcterms:W3CDTF">2019-07-15T06:14:00Z</dcterms:created>
  <dcterms:modified xsi:type="dcterms:W3CDTF">2021-05-12T06:51:00Z</dcterms:modified>
</cp:coreProperties>
</file>