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:rsidTr="00290D3C">
        <w:tc>
          <w:tcPr>
            <w:tcW w:w="9072" w:type="dxa"/>
            <w:shd w:val="clear" w:color="auto" w:fill="auto"/>
          </w:tcPr>
          <w:p w:rsidR="00B46291" w:rsidRPr="00C66C9E" w:rsidRDefault="00B46291" w:rsidP="00290D3C">
            <w:pPr>
              <w:jc w:val="both"/>
            </w:pPr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:rsidR="00B46291" w:rsidRPr="007D783F" w:rsidRDefault="00B46291" w:rsidP="00290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C66C9E">
              <w:t xml:space="preserve">Daugavpils pilsētas domes (turpmāk - Dome) noteikumu par iepirkumu veikšanas kārtību, kas apstiprināta ar 2018.gada 22.februāra rīkojumu Nr.26, 64. punkts nosaka obligātu </w:t>
            </w:r>
            <w:proofErr w:type="spellStart"/>
            <w:r w:rsidRPr="00C66C9E">
              <w:t>zemsliekšņa</w:t>
            </w:r>
            <w:proofErr w:type="spellEnd"/>
            <w:r w:rsidRPr="00C66C9E">
              <w:t xml:space="preserve">  iepirkuma publicēšanu Domes tīmekļvietnē </w:t>
            </w:r>
            <w:hyperlink r:id="rId9" w:history="1">
              <w:r w:rsidRPr="00C66C9E">
                <w:rPr>
                  <w:rStyle w:val="Hyperlink"/>
                </w:rPr>
                <w:t>www.daugavpils.lv</w:t>
              </w:r>
            </w:hyperlink>
            <w:r w:rsidRPr="00C66C9E">
              <w:t xml:space="preserve">, ja kopējā paredzamā līgumcena pakalpojumam visā līguma darbības periodā </w:t>
            </w:r>
            <w:r w:rsidRPr="00C66C9E">
              <w:rPr>
                <w:b/>
              </w:rPr>
              <w:t>pārsnied</w:t>
            </w:r>
            <w:r w:rsidRPr="00C66C9E">
              <w:t xml:space="preserve">z 4000 </w:t>
            </w:r>
            <w:proofErr w:type="spellStart"/>
            <w:r w:rsidRPr="00C66C9E">
              <w:rPr>
                <w:i/>
              </w:rPr>
              <w:t>euro</w:t>
            </w:r>
            <w:proofErr w:type="spellEnd"/>
            <w:r w:rsidRPr="00C66C9E">
              <w:t>.</w:t>
            </w:r>
          </w:p>
        </w:tc>
      </w:tr>
    </w:tbl>
    <w:p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pilsētas domes </w:t>
      </w:r>
      <w:r w:rsidR="00BD76A4">
        <w:t>izpilddirektor</w:t>
      </w:r>
      <w:r w:rsidR="00F46D54">
        <w:t>e</w:t>
      </w:r>
    </w:p>
    <w:p w:rsidR="00BD76A4" w:rsidRPr="004528AC" w:rsidRDefault="00F46D54" w:rsidP="00BD76A4">
      <w:pPr>
        <w:jc w:val="right"/>
        <w:rPr>
          <w:b/>
          <w:bCs/>
        </w:rPr>
      </w:pPr>
      <w:proofErr w:type="spellStart"/>
      <w:r>
        <w:t>S.Šņepste</w:t>
      </w:r>
      <w:proofErr w:type="spellEnd"/>
      <w:r w:rsidR="00BD76A4">
        <w:t xml:space="preserve"> _______________</w:t>
      </w:r>
    </w:p>
    <w:p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F46D54">
        <w:rPr>
          <w:b w:val="0"/>
        </w:rPr>
        <w:t>1</w:t>
      </w:r>
      <w:r w:rsidRPr="00390CDB">
        <w:rPr>
          <w:b w:val="0"/>
        </w:rPr>
        <w:t xml:space="preserve">.gada </w:t>
      </w:r>
      <w:r w:rsidR="0086135B">
        <w:rPr>
          <w:b w:val="0"/>
        </w:rPr>
        <w:t>___</w:t>
      </w:r>
      <w:r w:rsidR="00DA001E">
        <w:rPr>
          <w:b w:val="0"/>
        </w:rPr>
        <w:t>.</w:t>
      </w:r>
      <w:r w:rsidR="004E2AE3">
        <w:rPr>
          <w:b w:val="0"/>
        </w:rPr>
        <w:t>janvārī</w:t>
      </w:r>
    </w:p>
    <w:p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:rsidR="006952F7" w:rsidRPr="00E17984" w:rsidRDefault="006952F7" w:rsidP="006952F7">
      <w:pPr>
        <w:tabs>
          <w:tab w:val="left" w:pos="3510"/>
        </w:tabs>
        <w:jc w:val="center"/>
        <w:rPr>
          <w:bCs/>
        </w:rPr>
      </w:pPr>
      <w:proofErr w:type="spellStart"/>
      <w:r w:rsidRPr="00E17984">
        <w:rPr>
          <w:bCs/>
        </w:rPr>
        <w:t>Nr.</w:t>
      </w:r>
      <w:r>
        <w:rPr>
          <w:bCs/>
        </w:rPr>
        <w:t>DPD</w:t>
      </w:r>
      <w:proofErr w:type="spellEnd"/>
      <w:r>
        <w:rPr>
          <w:bCs/>
        </w:rPr>
        <w:t xml:space="preserve"> 2021 VN/2</w:t>
      </w:r>
    </w:p>
    <w:p w:rsidR="006952F7" w:rsidRPr="00D97685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domes </w:t>
      </w:r>
      <w:r>
        <w:t xml:space="preserve">Vispārējā </w:t>
      </w:r>
      <w:r w:rsidRPr="00D97685">
        <w:t>nodaļa</w:t>
      </w:r>
    </w:p>
    <w:p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„Apbalvojumu, vizītkaršu</w:t>
      </w:r>
      <w:r w:rsidR="004E2AE3">
        <w:rPr>
          <w:b/>
          <w:bCs/>
          <w:lang w:eastAsia="en-US"/>
        </w:rPr>
        <w:t xml:space="preserve">, </w:t>
      </w:r>
      <w:r w:rsidR="005B7D24">
        <w:rPr>
          <w:b/>
          <w:bCs/>
          <w:lang w:eastAsia="en-US"/>
        </w:rPr>
        <w:t>piegāde Daugavpils pilsētas domei 20</w:t>
      </w:r>
      <w:r w:rsidR="00B839C9">
        <w:rPr>
          <w:b/>
          <w:bCs/>
          <w:lang w:eastAsia="en-US"/>
        </w:rPr>
        <w:t>2</w:t>
      </w:r>
      <w:r w:rsidR="00F46D54">
        <w:rPr>
          <w:b/>
          <w:bCs/>
          <w:lang w:eastAsia="en-US"/>
        </w:rPr>
        <w:t>1</w:t>
      </w:r>
      <w:r w:rsidR="005B7D24">
        <w:rPr>
          <w:b/>
          <w:bCs/>
          <w:lang w:eastAsia="en-US"/>
        </w:rPr>
        <w:t xml:space="preserve">.gadā” </w:t>
      </w:r>
    </w:p>
    <w:p w:rsidR="00390CDB" w:rsidRPr="003077E5" w:rsidRDefault="00390CDB" w:rsidP="00390CD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BD76A4" w:rsidP="00BD76A4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pilsētas dome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BD76A4" w:rsidP="00BD76A4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Vispārējās nodaļas vadītāja Ilga Lauska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BD76A4" w:rsidP="00390CD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</w:t>
            </w:r>
            <w:r w:rsidR="000E2E05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ilga.lauska@daugavpils.lv</w:t>
            </w:r>
          </w:p>
        </w:tc>
      </w:tr>
      <w:tr w:rsidR="00390CDB" w:rsidRPr="0027719A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:rsidR="005B7D24" w:rsidRPr="003077E5" w:rsidRDefault="005B7D24" w:rsidP="00390CDB">
      <w:pPr>
        <w:jc w:val="both"/>
        <w:rPr>
          <w:lang w:eastAsia="en-US"/>
        </w:rPr>
      </w:pPr>
    </w:p>
    <w:p w:rsidR="00390CDB" w:rsidRPr="00D520FF" w:rsidRDefault="00E141C0" w:rsidP="005B7D24">
      <w:pPr>
        <w:numPr>
          <w:ilvl w:val="0"/>
          <w:numId w:val="34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 nepieciešamības apzināšanās datums</w:t>
      </w:r>
      <w:r w:rsidR="0027719A">
        <w:rPr>
          <w:b/>
          <w:bCs/>
          <w:lang w:eastAsia="en-US"/>
        </w:rPr>
        <w:t>: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F46D54">
        <w:rPr>
          <w:bCs/>
          <w:lang w:eastAsia="en-US"/>
        </w:rPr>
        <w:t>1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E41822">
        <w:rPr>
          <w:bCs/>
          <w:lang w:eastAsia="en-US"/>
        </w:rPr>
        <w:t>12</w:t>
      </w:r>
      <w:r w:rsidR="00D520FF" w:rsidRPr="00D520FF">
        <w:rPr>
          <w:bCs/>
          <w:lang w:eastAsia="en-US"/>
        </w:rPr>
        <w:t>.</w:t>
      </w:r>
      <w:r w:rsidR="004E2AE3">
        <w:rPr>
          <w:bCs/>
          <w:lang w:eastAsia="en-US"/>
        </w:rPr>
        <w:t>janvāris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:rsidR="00E141C0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</w:t>
      </w:r>
      <w:r>
        <w:rPr>
          <w:b/>
          <w:bCs/>
          <w:lang w:eastAsia="en-US"/>
        </w:rPr>
        <w:t xml:space="preserve"> mērķis</w:t>
      </w:r>
      <w:r w:rsidR="0027719A">
        <w:rPr>
          <w:b/>
          <w:bCs/>
          <w:lang w:eastAsia="en-US"/>
        </w:rPr>
        <w:t>:</w:t>
      </w:r>
      <w:r w:rsidR="00D520FF">
        <w:rPr>
          <w:b/>
          <w:bCs/>
          <w:lang w:eastAsia="en-US"/>
        </w:rPr>
        <w:t xml:space="preserve"> </w:t>
      </w:r>
      <w:r w:rsidR="000B5A08">
        <w:rPr>
          <w:bCs/>
          <w:lang w:eastAsia="en-US"/>
        </w:rPr>
        <w:t>A</w:t>
      </w:r>
      <w:r w:rsidR="002A2E0F">
        <w:rPr>
          <w:bCs/>
          <w:lang w:eastAsia="en-US"/>
        </w:rPr>
        <w:t xml:space="preserve">pbalvojumu, </w:t>
      </w:r>
      <w:r w:rsidR="00EB455A" w:rsidRPr="002A2E0F">
        <w:rPr>
          <w:bCs/>
          <w:lang w:eastAsia="en-US"/>
        </w:rPr>
        <w:t>vizītkaršu</w:t>
      </w:r>
      <w:r w:rsidR="002A2E0F">
        <w:rPr>
          <w:bCs/>
          <w:lang w:eastAsia="en-US"/>
        </w:rPr>
        <w:t xml:space="preserve"> </w:t>
      </w:r>
      <w:r w:rsidR="00D520FF" w:rsidRPr="002A2E0F">
        <w:rPr>
          <w:bCs/>
          <w:lang w:eastAsia="en-US"/>
        </w:rPr>
        <w:t>piegāde</w:t>
      </w:r>
      <w:r w:rsidR="006D5719">
        <w:rPr>
          <w:bCs/>
          <w:lang w:eastAsia="en-US"/>
        </w:rPr>
        <w:t xml:space="preserve"> Daugavpils pilsētas domei</w:t>
      </w:r>
      <w:r w:rsidR="007F6A0F">
        <w:rPr>
          <w:bCs/>
          <w:lang w:eastAsia="en-US"/>
        </w:rPr>
        <w:t xml:space="preserve"> 20</w:t>
      </w:r>
      <w:r w:rsidR="00B839C9">
        <w:rPr>
          <w:bCs/>
          <w:lang w:eastAsia="en-US"/>
        </w:rPr>
        <w:t>2</w:t>
      </w:r>
      <w:r w:rsidR="00F46D54">
        <w:rPr>
          <w:bCs/>
          <w:lang w:eastAsia="en-US"/>
        </w:rPr>
        <w:t>1</w:t>
      </w:r>
      <w:r w:rsidR="007F6A0F">
        <w:rPr>
          <w:bCs/>
          <w:lang w:eastAsia="en-US"/>
        </w:rPr>
        <w:t>.gadā</w:t>
      </w:r>
      <w:r w:rsidR="006D5719">
        <w:rPr>
          <w:bCs/>
          <w:lang w:eastAsia="en-US"/>
        </w:rPr>
        <w:t>.</w:t>
      </w:r>
    </w:p>
    <w:p w:rsidR="00D520FF" w:rsidRPr="009E3181" w:rsidRDefault="000C5F74" w:rsidP="009E3181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9E3181" w:rsidRPr="009E3181">
        <w:rPr>
          <w:bCs/>
          <w:sz w:val="23"/>
          <w:szCs w:val="23"/>
          <w:lang w:eastAsia="en-US"/>
        </w:rPr>
        <w:t>līdz 20</w:t>
      </w:r>
      <w:r w:rsidR="00B839C9">
        <w:rPr>
          <w:bCs/>
          <w:sz w:val="23"/>
          <w:szCs w:val="23"/>
          <w:lang w:eastAsia="en-US"/>
        </w:rPr>
        <w:t>2</w:t>
      </w:r>
      <w:r w:rsidR="00F46D54">
        <w:rPr>
          <w:bCs/>
          <w:sz w:val="23"/>
          <w:szCs w:val="23"/>
          <w:lang w:eastAsia="en-US"/>
        </w:rPr>
        <w:t>1</w:t>
      </w:r>
      <w:r w:rsidR="009E3181" w:rsidRPr="009E3181">
        <w:rPr>
          <w:bCs/>
          <w:sz w:val="23"/>
          <w:szCs w:val="23"/>
          <w:lang w:eastAsia="en-US"/>
        </w:rPr>
        <w:t>.gada 31.decembrim vai līdz tiek sasniegta līguma summa.</w:t>
      </w:r>
    </w:p>
    <w:p w:rsidR="000C5F74" w:rsidRPr="00C04939" w:rsidRDefault="009A25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:rsidR="005D0B6B" w:rsidRPr="00B839C9" w:rsidRDefault="00390CDB" w:rsidP="005D0B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B839C9">
        <w:rPr>
          <w:b/>
          <w:bCs/>
          <w:lang w:eastAsia="en-US"/>
        </w:rPr>
        <w:t>Paredzamā līgumcena:</w:t>
      </w:r>
      <w:r w:rsidR="009C6E78" w:rsidRPr="00B839C9">
        <w:rPr>
          <w:b/>
          <w:bCs/>
          <w:lang w:eastAsia="en-US"/>
        </w:rPr>
        <w:t xml:space="preserve"> </w:t>
      </w:r>
      <w:r w:rsidR="000B5A08" w:rsidRPr="00B839C9">
        <w:rPr>
          <w:bCs/>
          <w:lang w:eastAsia="en-US"/>
        </w:rPr>
        <w:t xml:space="preserve">līdz </w:t>
      </w:r>
      <w:bookmarkStart w:id="0" w:name="_GoBack"/>
      <w:r w:rsidR="00B839C9">
        <w:rPr>
          <w:bCs/>
          <w:lang w:eastAsia="en-US"/>
        </w:rPr>
        <w:t>999</w:t>
      </w:r>
      <w:bookmarkEnd w:id="0"/>
      <w:r w:rsidR="000B5A08" w:rsidRPr="00B839C9">
        <w:rPr>
          <w:bCs/>
          <w:lang w:eastAsia="en-US"/>
        </w:rPr>
        <w:t xml:space="preserve">.00 </w:t>
      </w:r>
      <w:proofErr w:type="spellStart"/>
      <w:r w:rsidR="000B5A08" w:rsidRPr="00B839C9">
        <w:rPr>
          <w:bCs/>
          <w:lang w:eastAsia="en-US"/>
        </w:rPr>
        <w:t>euro</w:t>
      </w:r>
      <w:proofErr w:type="spellEnd"/>
      <w:r w:rsidR="000B5A08" w:rsidRPr="00B839C9">
        <w:rPr>
          <w:bCs/>
          <w:lang w:eastAsia="en-US"/>
        </w:rPr>
        <w:t xml:space="preserve"> bez PVN</w:t>
      </w:r>
      <w:r w:rsidR="007A1FB8" w:rsidRPr="00B839C9">
        <w:rPr>
          <w:bCs/>
          <w:lang w:eastAsia="en-US"/>
        </w:rPr>
        <w:t>.</w:t>
      </w:r>
    </w:p>
    <w:p w:rsidR="009245E0" w:rsidRPr="000B5A08" w:rsidRDefault="009245E0" w:rsidP="000B5A08">
      <w:pPr>
        <w:suppressAutoHyphens w:val="0"/>
        <w:jc w:val="both"/>
        <w:rPr>
          <w:b/>
          <w:bCs/>
          <w:lang w:eastAsia="en-US"/>
        </w:rPr>
      </w:pPr>
    </w:p>
    <w:p w:rsidR="009245E0" w:rsidRPr="005D0B6B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:rsidR="00460DC8" w:rsidRPr="00EB1087" w:rsidRDefault="00460DC8" w:rsidP="00460DC8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:rsidR="00460DC8" w:rsidRDefault="00460DC8" w:rsidP="00460DC8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21</w:t>
      </w:r>
      <w:r w:rsidRPr="000A4DBD">
        <w:rPr>
          <w:bCs/>
          <w:lang w:eastAsia="en-US"/>
        </w:rPr>
        <w:t xml:space="preserve">.gada </w:t>
      </w:r>
      <w:r>
        <w:rPr>
          <w:bCs/>
          <w:lang w:eastAsia="en-US"/>
        </w:rPr>
        <w:t>20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janvārim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3D581D">
        <w:rPr>
          <w:b/>
          <w:bCs/>
          <w:lang w:eastAsia="en-US"/>
        </w:rPr>
        <w:t>ar paroli aizsargātu</w:t>
      </w:r>
      <w:r>
        <w:rPr>
          <w:bCs/>
          <w:lang w:eastAsia="en-US"/>
        </w:rPr>
        <w:t xml:space="preserve"> 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10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1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7439D2" w:rsidRPr="00CF7A71">
        <w:rPr>
          <w:bCs/>
          <w:color w:val="FF0000"/>
          <w:lang w:eastAsia="en-US"/>
        </w:rPr>
        <w:t xml:space="preserve"> 2021.gada 20.janvārī pēc </w:t>
      </w:r>
      <w:r w:rsidR="007439D2" w:rsidRPr="00CF7A71">
        <w:rPr>
          <w:bCs/>
          <w:color w:val="FF0000"/>
          <w:lang w:eastAsia="en-US"/>
        </w:rPr>
        <w:lastRenderedPageBreak/>
        <w:t>plkst.10:15.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>2. iesniedzot Domes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F57191">
        <w:rPr>
          <w:b/>
          <w:bCs/>
          <w:lang w:eastAsia="en-US"/>
        </w:rPr>
        <w:t>Apbalvojumu, vizītkaršu, piegāde Daugavpils pilsētas domei 2021.gadā</w:t>
      </w:r>
      <w:r w:rsidRPr="000A4DBD">
        <w:rPr>
          <w:bCs/>
          <w:lang w:eastAsia="en-US"/>
        </w:rPr>
        <w:t xml:space="preserve">”;   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2021.gada 20.janvāra, plkst.10:15</w:t>
      </w:r>
      <w:r w:rsidRPr="000A4DBD">
        <w:rPr>
          <w:bCs/>
          <w:lang w:eastAsia="en-US"/>
        </w:rPr>
        <w:t>”.</w:t>
      </w:r>
    </w:p>
    <w:p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</w:t>
      </w:r>
      <w:proofErr w:type="spellStart"/>
      <w:r w:rsidRPr="004666F6">
        <w:t>as</w:t>
      </w:r>
      <w:proofErr w:type="spellEnd"/>
      <w:r w:rsidRPr="004666F6">
        <w:t>, kopijas/-u pareizība ir jāapliecina.</w:t>
      </w:r>
    </w:p>
    <w:p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</w:t>
      </w:r>
      <w:proofErr w:type="spellStart"/>
      <w:r w:rsidRPr="005F3159">
        <w:t>paraksttiesīgai</w:t>
      </w:r>
      <w:proofErr w:type="spellEnd"/>
      <w:r w:rsidRPr="005F3159">
        <w:t xml:space="preserve">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:rsidR="00460DC8" w:rsidRPr="00AE4603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:rsidR="00460DC8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:rsidR="00460DC8" w:rsidRPr="006D5719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:rsidR="00460DC8" w:rsidRDefault="00460DC8" w:rsidP="00460DC8">
      <w:pPr>
        <w:suppressAutoHyphens w:val="0"/>
      </w:pPr>
      <w:r w:rsidRPr="006F45BD">
        <w:t xml:space="preserve">Daugavpils pilsētas domes </w:t>
      </w:r>
      <w:r w:rsidRPr="00496831">
        <w:t>Vispārējās nodaļas vadītāja</w:t>
      </w:r>
      <w:r w:rsidRPr="009245E0">
        <w:rPr>
          <w:color w:val="FF0000"/>
        </w:rPr>
        <w:t xml:space="preserve">  </w:t>
      </w:r>
      <w:r>
        <w:t>_</w:t>
      </w:r>
      <w:r>
        <w:rPr>
          <w:i/>
          <w:u w:val="single"/>
        </w:rPr>
        <w:t xml:space="preserve">_____________         </w:t>
      </w:r>
      <w:r>
        <w:t>/I.Lauska/</w:t>
      </w:r>
    </w:p>
    <w:p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60DC8" w:rsidRDefault="00460DC8" w:rsidP="00460DC8">
      <w:pPr>
        <w:suppressAutoHyphens w:val="0"/>
      </w:pPr>
      <w:r>
        <w:t>Daugavpilī, 2021.gada 13. janvārī</w:t>
      </w:r>
    </w:p>
    <w:p w:rsidR="00DE789A" w:rsidRDefault="00DE789A">
      <w:pPr>
        <w:suppressAutoHyphens w:val="0"/>
      </w:pPr>
    </w:p>
    <w:p w:rsidR="00DE789A" w:rsidRDefault="00DE789A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DE789A" w:rsidRDefault="00DE789A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DE789A" w:rsidRDefault="00DE789A">
      <w:pPr>
        <w:suppressAutoHyphens w:val="0"/>
      </w:pPr>
    </w:p>
    <w:p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t>p</w:t>
      </w:r>
      <w:r w:rsidRPr="005F6D76">
        <w:t>ielikums</w:t>
      </w:r>
      <w:r>
        <w:t xml:space="preserve"> </w:t>
      </w:r>
    </w:p>
    <w:p w:rsidR="00DE789A" w:rsidRDefault="00DE789A" w:rsidP="00DE789A">
      <w:pPr>
        <w:jc w:val="center"/>
      </w:pPr>
    </w:p>
    <w:p w:rsidR="00DE789A" w:rsidRDefault="00DE789A" w:rsidP="00DE789A">
      <w:pPr>
        <w:jc w:val="center"/>
      </w:pPr>
      <w:r>
        <w:t xml:space="preserve">TEHNISKĀ SPECIFIKĀCIJA </w:t>
      </w:r>
    </w:p>
    <w:p w:rsidR="002A2E0F" w:rsidRDefault="002A2E0F" w:rsidP="002A2E0F">
      <w:pPr>
        <w:pStyle w:val="ListParagraph"/>
        <w:jc w:val="center"/>
      </w:pPr>
      <w:r>
        <w:t>APBALVOJUMU</w:t>
      </w:r>
      <w:r w:rsidR="00645C89">
        <w:t xml:space="preserve">, VIZĪTKARŠU </w:t>
      </w:r>
      <w:r>
        <w:t>PIEGĀDE</w:t>
      </w:r>
    </w:p>
    <w:p w:rsidR="002A2E0F" w:rsidRDefault="002A2E0F" w:rsidP="002A2E0F">
      <w:pPr>
        <w:pStyle w:val="ListParagraph"/>
        <w:jc w:val="center"/>
      </w:pPr>
      <w:r>
        <w:t>DAUGAVPILS PILSĒTAS DOMEI</w:t>
      </w:r>
      <w:r w:rsidR="007F6A0F">
        <w:t xml:space="preserve"> 20</w:t>
      </w:r>
      <w:r w:rsidR="00B839C9">
        <w:t>2</w:t>
      </w:r>
      <w:r w:rsidR="00F46D54">
        <w:t>1</w:t>
      </w:r>
      <w:r w:rsidR="007F6A0F">
        <w:t>. GADĀ</w:t>
      </w:r>
    </w:p>
    <w:tbl>
      <w:tblPr>
        <w:tblStyle w:val="TableGrid"/>
        <w:tblW w:w="8761" w:type="dxa"/>
        <w:tblInd w:w="-289" w:type="dxa"/>
        <w:tblLook w:val="04A0" w:firstRow="1" w:lastRow="0" w:firstColumn="1" w:lastColumn="0" w:noHBand="0" w:noVBand="1"/>
      </w:tblPr>
      <w:tblGrid>
        <w:gridCol w:w="599"/>
        <w:gridCol w:w="1641"/>
        <w:gridCol w:w="3381"/>
        <w:gridCol w:w="1439"/>
        <w:gridCol w:w="1701"/>
      </w:tblGrid>
      <w:tr w:rsidR="007A1FB8" w:rsidRPr="008C3CBC" w:rsidTr="007A1FB8">
        <w:tc>
          <w:tcPr>
            <w:tcW w:w="599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Nr.</w:t>
            </w:r>
          </w:p>
        </w:tc>
        <w:tc>
          <w:tcPr>
            <w:tcW w:w="164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38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439" w:type="dxa"/>
          </w:tcPr>
          <w:p w:rsidR="007A1FB8" w:rsidRDefault="007A1FB8" w:rsidP="007A1FB8">
            <w:r>
              <w:t xml:space="preserve">Pasūtot </w:t>
            </w:r>
          </w:p>
          <w:p w:rsidR="007A1FB8" w:rsidRPr="009245E0" w:rsidRDefault="007A1FB8" w:rsidP="007A1FB8">
            <w:pPr>
              <w:rPr>
                <w:b/>
              </w:rPr>
            </w:pPr>
            <w:r>
              <w:t>50 gab.</w:t>
            </w:r>
          </w:p>
        </w:tc>
        <w:tc>
          <w:tcPr>
            <w:tcW w:w="1701" w:type="dxa"/>
          </w:tcPr>
          <w:p w:rsidR="007A1FB8" w:rsidRDefault="007A1FB8" w:rsidP="001C7CE3">
            <w:r>
              <w:t xml:space="preserve">Pasūtot </w:t>
            </w:r>
          </w:p>
          <w:p w:rsidR="007A1FB8" w:rsidRPr="009245E0" w:rsidRDefault="007A1FB8" w:rsidP="001C7CE3">
            <w:pPr>
              <w:rPr>
                <w:b/>
              </w:rPr>
            </w:pPr>
            <w:r>
              <w:t>100 gab.</w:t>
            </w:r>
          </w:p>
        </w:tc>
      </w:tr>
      <w:tr w:rsidR="007A1FB8" w:rsidRPr="008C3CBC" w:rsidTr="007A1FB8">
        <w:tc>
          <w:tcPr>
            <w:tcW w:w="599" w:type="dxa"/>
          </w:tcPr>
          <w:p w:rsidR="007A1FB8" w:rsidRDefault="007A1FB8" w:rsidP="001C7CE3">
            <w:r>
              <w:t>1.</w:t>
            </w:r>
          </w:p>
        </w:tc>
        <w:tc>
          <w:tcPr>
            <w:tcW w:w="1641" w:type="dxa"/>
          </w:tcPr>
          <w:p w:rsidR="007A1FB8" w:rsidRDefault="007A1FB8" w:rsidP="001C7CE3">
            <w:r>
              <w:t>Domes vizītkartes</w:t>
            </w:r>
          </w:p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1C7CE3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1C7CE3">
            <w:proofErr w:type="spellStart"/>
            <w:r w:rsidRPr="008C3CBC">
              <w:rPr>
                <w:b/>
                <w:bCs/>
              </w:rPr>
              <w:t>Invercote</w:t>
            </w:r>
            <w:proofErr w:type="spellEnd"/>
            <w:r w:rsidRPr="008C3CBC">
              <w:rPr>
                <w:b/>
                <w:bCs/>
              </w:rPr>
              <w:t xml:space="preserve"> </w:t>
            </w:r>
            <w:proofErr w:type="spellStart"/>
            <w:r w:rsidRPr="008C3CBC">
              <w:rPr>
                <w:b/>
                <w:bCs/>
              </w:rPr>
              <w:t>Creato</w:t>
            </w:r>
            <w:proofErr w:type="spellEnd"/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</w:t>
            </w:r>
            <w:proofErr w:type="spellStart"/>
            <w:r w:rsidRPr="008C3CBC">
              <w:t>Antalis</w:t>
            </w:r>
            <w:proofErr w:type="spellEnd"/>
            <w:r w:rsidRPr="008C3CBC">
              <w:t xml:space="preserve"> kataloga) vai ekvivalents, baltā krāsā, bez faktūras, bez ūdenszīmēm.</w:t>
            </w:r>
          </w:p>
          <w:p w:rsidR="007A1FB8" w:rsidRPr="008C3CBC" w:rsidRDefault="007A1FB8" w:rsidP="001C7CE3">
            <w:proofErr w:type="spellStart"/>
            <w:r w:rsidRPr="008C3CBC">
              <w:rPr>
                <w:b/>
              </w:rPr>
              <w:t>Apdruka</w:t>
            </w:r>
            <w:proofErr w:type="spellEnd"/>
            <w:r w:rsidRPr="008C3CBC">
              <w:t xml:space="preserve">: vienpusēja. Krāsas CMYK 4+0. </w:t>
            </w:r>
            <w:proofErr w:type="spellStart"/>
            <w:r>
              <w:t>P</w:t>
            </w:r>
            <w:r w:rsidRPr="002319F9">
              <w:t>ilnkrāsu</w:t>
            </w:r>
            <w:proofErr w:type="spellEnd"/>
            <w:r w:rsidRPr="002319F9">
              <w:t xml:space="preserve">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1C7CE3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1C7CE3">
            <w:pPr>
              <w:rPr>
                <w:b/>
              </w:rPr>
            </w:pP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  <w:tr w:rsidR="007A1FB8" w:rsidTr="007A1FB8">
        <w:tc>
          <w:tcPr>
            <w:tcW w:w="599" w:type="dxa"/>
          </w:tcPr>
          <w:p w:rsidR="007A1FB8" w:rsidRDefault="007A1FB8" w:rsidP="001C7CE3">
            <w:r>
              <w:t>2.</w:t>
            </w:r>
          </w:p>
        </w:tc>
        <w:tc>
          <w:tcPr>
            <w:tcW w:w="1641" w:type="dxa"/>
          </w:tcPr>
          <w:p w:rsidR="007A1FB8" w:rsidRDefault="007A1FB8" w:rsidP="001C7CE3">
            <w:r>
              <w:t>Apbalvojumi</w:t>
            </w:r>
          </w:p>
          <w:p w:rsidR="007A1FB8" w:rsidRDefault="007A1FB8" w:rsidP="001C7CE3"/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1C7CE3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1C7CE3">
            <w:proofErr w:type="spellStart"/>
            <w:r>
              <w:rPr>
                <w:b/>
                <w:bCs/>
              </w:rPr>
              <w:t>Curious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Metallics</w:t>
            </w:r>
            <w:proofErr w:type="spellEnd"/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 xml:space="preserve">Ice </w:t>
            </w:r>
            <w:proofErr w:type="spellStart"/>
            <w:r>
              <w:rPr>
                <w:b/>
                <w:bCs/>
              </w:rPr>
              <w:t>Gold</w:t>
            </w:r>
            <w:proofErr w:type="spellEnd"/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Default="007A1FB8" w:rsidP="001C7CE3">
            <w:pPr>
              <w:rPr>
                <w:b/>
              </w:rPr>
            </w:pPr>
            <w:proofErr w:type="spellStart"/>
            <w:r w:rsidRPr="009E2AA0">
              <w:rPr>
                <w:b/>
              </w:rPr>
              <w:t>Apdruka</w:t>
            </w:r>
            <w:proofErr w:type="spellEnd"/>
            <w:r w:rsidRPr="009E2AA0">
              <w:t xml:space="preserve">: </w:t>
            </w:r>
            <w:proofErr w:type="spellStart"/>
            <w:r>
              <w:t>Sietspiede</w:t>
            </w:r>
            <w:proofErr w:type="spellEnd"/>
            <w:r>
              <w:t xml:space="preserve">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Pr="00F14DA9">
              <w:t xml:space="preserve">atbilstoši </w:t>
            </w:r>
            <w:r w:rsidR="002E2E47">
              <w:t xml:space="preserve">ar </w:t>
            </w:r>
            <w:r>
              <w:t>Daugavpils pilsētas domes 22.04. 2010.lēmum</w:t>
            </w:r>
            <w:r w:rsidR="002E2E47">
              <w:t>u</w:t>
            </w:r>
            <w:r>
              <w:t xml:space="preserve"> Nr.279 </w:t>
            </w:r>
            <w:r w:rsidR="002E2E47">
              <w:t xml:space="preserve">apstiprinātajam Nolikumam Nr.5 </w:t>
            </w:r>
            <w:r>
              <w:t xml:space="preserve">“Par </w:t>
            </w:r>
            <w:r w:rsidRPr="00F14DA9">
              <w:t xml:space="preserve">Daugavpils pilsētas domes </w:t>
            </w:r>
            <w:r>
              <w:t>a</w:t>
            </w:r>
            <w:r w:rsidRPr="00F14DA9">
              <w:t>pbalvojumiem</w:t>
            </w:r>
            <w:r>
              <w:t>”</w:t>
            </w: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</w:tbl>
    <w:p w:rsidR="002A2E0F" w:rsidRDefault="002A2E0F" w:rsidP="002A2E0F"/>
    <w:p w:rsidR="007A1FB8" w:rsidRDefault="007A1FB8" w:rsidP="002A2E0F"/>
    <w:p w:rsidR="007A1FB8" w:rsidRDefault="007A1FB8" w:rsidP="002A2E0F"/>
    <w:p w:rsidR="009245E0" w:rsidRDefault="009245E0" w:rsidP="009245E0">
      <w:pPr>
        <w:suppressAutoHyphens w:val="0"/>
      </w:pPr>
      <w:r>
        <w:t xml:space="preserve">Domes </w:t>
      </w:r>
      <w:r w:rsidRPr="00496831">
        <w:t xml:space="preserve">Vispārējās nodaļas vadītāja  </w:t>
      </w:r>
      <w:r>
        <w:t>_</w:t>
      </w:r>
      <w:r>
        <w:rPr>
          <w:i/>
          <w:u w:val="single"/>
        </w:rPr>
        <w:t xml:space="preserve">_____________         </w:t>
      </w:r>
      <w:r>
        <w:t>/I.Lauska/</w:t>
      </w:r>
    </w:p>
    <w:p w:rsidR="00451C1A" w:rsidRDefault="00451C1A">
      <w:pPr>
        <w:suppressAutoHyphens w:val="0"/>
        <w:rPr>
          <w:bCs/>
        </w:rPr>
      </w:pPr>
    </w:p>
    <w:p w:rsidR="009245E0" w:rsidRDefault="009245E0">
      <w:pPr>
        <w:suppressAutoHyphens w:val="0"/>
        <w:rPr>
          <w:bCs/>
        </w:rPr>
      </w:pPr>
      <w:r>
        <w:rPr>
          <w:bCs/>
        </w:rPr>
        <w:br w:type="page"/>
      </w:r>
    </w:p>
    <w:p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Daugavpils pilsētas dome, K.Valdemāra iela 1, Daugavpils, LV-5401, Latvija</w:t>
            </w:r>
          </w:p>
        </w:tc>
      </w:tr>
      <w:tr w:rsidR="00B12A2C" w:rsidRPr="00A8370B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 xml:space="preserve">preču piegādes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AD7C73">
        <w:rPr>
          <w:b/>
          <w:bCs/>
        </w:rPr>
        <w:t>A</w:t>
      </w:r>
      <w:r w:rsidR="00FE252B">
        <w:rPr>
          <w:b/>
          <w:bCs/>
        </w:rPr>
        <w:t>pbalvojumu, vizītkaršu</w:t>
      </w:r>
      <w:r w:rsidR="007A1FB8">
        <w:rPr>
          <w:b/>
          <w:bCs/>
        </w:rPr>
        <w:t xml:space="preserve"> </w:t>
      </w:r>
      <w:r w:rsidR="00FE252B">
        <w:rPr>
          <w:b/>
          <w:bCs/>
        </w:rPr>
        <w:t>piegāde</w:t>
      </w:r>
      <w:r w:rsidR="009E3181">
        <w:rPr>
          <w:b/>
          <w:bCs/>
        </w:rPr>
        <w:t xml:space="preserve"> Daugavpils pilsētas domei 20</w:t>
      </w:r>
      <w:r w:rsidR="00B839C9">
        <w:rPr>
          <w:b/>
          <w:bCs/>
        </w:rPr>
        <w:t>2</w:t>
      </w:r>
      <w:r w:rsidR="00F46D54">
        <w:rPr>
          <w:b/>
          <w:bCs/>
        </w:rPr>
        <w:t>1</w:t>
      </w:r>
      <w:r w:rsidR="009E3181">
        <w:rPr>
          <w:b/>
          <w:bCs/>
        </w:rPr>
        <w:t>. gadā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:rsidR="00DE789A" w:rsidRPr="00DE789A" w:rsidRDefault="00DE789A" w:rsidP="00DE789A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2A2E0F" w:rsidRDefault="002A2E0F" w:rsidP="002A2E0F">
      <w:pPr>
        <w:pStyle w:val="ListParagraph"/>
        <w:jc w:val="center"/>
      </w:pPr>
      <w:r>
        <w:t>APBALVOJUMU</w:t>
      </w:r>
      <w:r w:rsidR="00AD7C73">
        <w:t xml:space="preserve">, </w:t>
      </w:r>
      <w:r>
        <w:t xml:space="preserve">VIZĪTKARŠU </w:t>
      </w:r>
      <w:r w:rsidR="00FE252B">
        <w:t>PIEGĀDE</w:t>
      </w:r>
    </w:p>
    <w:p w:rsidR="002A2E0F" w:rsidRDefault="002A2E0F" w:rsidP="002A2E0F">
      <w:pPr>
        <w:pStyle w:val="ListParagraph"/>
        <w:jc w:val="center"/>
      </w:pPr>
      <w:r>
        <w:t>DAUGAVPILS PILSĒTAS DOMEI</w:t>
      </w:r>
      <w:r w:rsidR="00FE252B">
        <w:t xml:space="preserve"> 20</w:t>
      </w:r>
      <w:r w:rsidR="00F46D54">
        <w:t>21</w:t>
      </w:r>
      <w:r w:rsidR="00FE252B">
        <w:t>.GADĀ</w:t>
      </w:r>
    </w:p>
    <w:tbl>
      <w:tblPr>
        <w:tblStyle w:val="TableGrid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399"/>
        <w:gridCol w:w="3402"/>
        <w:gridCol w:w="1531"/>
        <w:gridCol w:w="1417"/>
        <w:gridCol w:w="1418"/>
      </w:tblGrid>
      <w:tr w:rsidR="007A1FB8" w:rsidRPr="008C3CBC" w:rsidTr="007A1FB8">
        <w:tc>
          <w:tcPr>
            <w:tcW w:w="586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Nr.</w:t>
            </w:r>
          </w:p>
        </w:tc>
        <w:tc>
          <w:tcPr>
            <w:tcW w:w="1399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402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531" w:type="dxa"/>
          </w:tcPr>
          <w:p w:rsidR="00215C72" w:rsidRDefault="007A1FB8" w:rsidP="00BC3BC0">
            <w:r w:rsidRPr="00496831">
              <w:t xml:space="preserve">EUR bez PVN par </w:t>
            </w:r>
          </w:p>
          <w:p w:rsidR="007A1FB8" w:rsidRPr="00496831" w:rsidRDefault="007A1FB8" w:rsidP="00BC3BC0">
            <w:pPr>
              <w:rPr>
                <w:b/>
              </w:rPr>
            </w:pPr>
            <w:r w:rsidRPr="00496831">
              <w:t>50 gab.</w:t>
            </w:r>
          </w:p>
        </w:tc>
        <w:tc>
          <w:tcPr>
            <w:tcW w:w="1417" w:type="dxa"/>
          </w:tcPr>
          <w:p w:rsidR="007A1FB8" w:rsidRPr="00496831" w:rsidRDefault="007A1FB8" w:rsidP="00561AF7">
            <w:pPr>
              <w:rPr>
                <w:b/>
              </w:rPr>
            </w:pPr>
            <w:r w:rsidRPr="00496831">
              <w:t>EUR bez PVN par 100 gab.</w:t>
            </w:r>
          </w:p>
        </w:tc>
        <w:tc>
          <w:tcPr>
            <w:tcW w:w="1418" w:type="dxa"/>
          </w:tcPr>
          <w:p w:rsidR="007A1FB8" w:rsidRPr="00496831" w:rsidRDefault="007A1FB8" w:rsidP="00561AF7">
            <w:r w:rsidRPr="00496831">
              <w:t xml:space="preserve">EUR </w:t>
            </w:r>
          </w:p>
          <w:p w:rsidR="007A1FB8" w:rsidRPr="00496831" w:rsidRDefault="007A1FB8" w:rsidP="00561AF7">
            <w:r w:rsidRPr="00496831">
              <w:t xml:space="preserve">bez </w:t>
            </w:r>
          </w:p>
          <w:p w:rsidR="007A1FB8" w:rsidRPr="00496831" w:rsidRDefault="007A1FB8" w:rsidP="00561AF7">
            <w:pPr>
              <w:rPr>
                <w:b/>
              </w:rPr>
            </w:pPr>
            <w:r w:rsidRPr="00496831">
              <w:t>PVN kopā</w:t>
            </w:r>
          </w:p>
        </w:tc>
      </w:tr>
      <w:tr w:rsidR="007A1FB8" w:rsidRPr="008C3CBC" w:rsidTr="007A1FB8">
        <w:tc>
          <w:tcPr>
            <w:tcW w:w="586" w:type="dxa"/>
          </w:tcPr>
          <w:p w:rsidR="007A1FB8" w:rsidRDefault="007A1FB8" w:rsidP="00BC3BC0">
            <w:r>
              <w:t>1.</w:t>
            </w:r>
          </w:p>
        </w:tc>
        <w:tc>
          <w:tcPr>
            <w:tcW w:w="1399" w:type="dxa"/>
          </w:tcPr>
          <w:p w:rsidR="007A1FB8" w:rsidRDefault="007A1FB8" w:rsidP="00BC3BC0">
            <w:r>
              <w:t>Domes vizītkartes</w:t>
            </w:r>
          </w:p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BC3BC0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BC3BC0">
            <w:proofErr w:type="spellStart"/>
            <w:r w:rsidRPr="008C3CBC">
              <w:rPr>
                <w:b/>
                <w:bCs/>
              </w:rPr>
              <w:t>Invercote</w:t>
            </w:r>
            <w:proofErr w:type="spellEnd"/>
            <w:r w:rsidRPr="008C3CBC">
              <w:rPr>
                <w:b/>
                <w:bCs/>
              </w:rPr>
              <w:t xml:space="preserve"> </w:t>
            </w:r>
            <w:proofErr w:type="spellStart"/>
            <w:r w:rsidRPr="008C3CBC">
              <w:rPr>
                <w:b/>
                <w:bCs/>
              </w:rPr>
              <w:t>Creato</w:t>
            </w:r>
            <w:proofErr w:type="spellEnd"/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</w:t>
            </w:r>
            <w:proofErr w:type="spellStart"/>
            <w:r w:rsidRPr="008C3CBC">
              <w:t>Antalis</w:t>
            </w:r>
            <w:proofErr w:type="spellEnd"/>
            <w:r w:rsidRPr="008C3CBC">
              <w:t xml:space="preserve"> kataloga) vai ekvivalents, baltā krāsā, bez faktūras, bez ūdenszīmēm.</w:t>
            </w:r>
          </w:p>
          <w:p w:rsidR="007A1FB8" w:rsidRPr="008C3CBC" w:rsidRDefault="007A1FB8" w:rsidP="00BC3BC0">
            <w:proofErr w:type="spellStart"/>
            <w:r w:rsidRPr="008C3CBC">
              <w:rPr>
                <w:b/>
              </w:rPr>
              <w:t>Apdruka</w:t>
            </w:r>
            <w:proofErr w:type="spellEnd"/>
            <w:r w:rsidRPr="008C3CBC">
              <w:t xml:space="preserve">: vienpusēja. Krāsas CMYK 4+0. </w:t>
            </w:r>
            <w:proofErr w:type="spellStart"/>
            <w:r>
              <w:t>P</w:t>
            </w:r>
            <w:r w:rsidRPr="002319F9">
              <w:t>ilnkrāsu</w:t>
            </w:r>
            <w:proofErr w:type="spellEnd"/>
            <w:r w:rsidRPr="002319F9">
              <w:t xml:space="preserve">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BC3BC0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BC3BC0">
            <w:pPr>
              <w:rPr>
                <w:b/>
              </w:rPr>
            </w:pP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  <w:tr w:rsidR="007A1FB8" w:rsidTr="007A1FB8">
        <w:tc>
          <w:tcPr>
            <w:tcW w:w="586" w:type="dxa"/>
          </w:tcPr>
          <w:p w:rsidR="007A1FB8" w:rsidRDefault="007A1FB8" w:rsidP="00BC3BC0">
            <w:r>
              <w:t>2.</w:t>
            </w:r>
          </w:p>
        </w:tc>
        <w:tc>
          <w:tcPr>
            <w:tcW w:w="1399" w:type="dxa"/>
          </w:tcPr>
          <w:p w:rsidR="007A1FB8" w:rsidRDefault="007A1FB8" w:rsidP="00BC3BC0">
            <w:r>
              <w:t>Apbalvojumi</w:t>
            </w:r>
          </w:p>
          <w:p w:rsidR="007A1FB8" w:rsidRDefault="007A1FB8" w:rsidP="00BC3BC0"/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BC3BC0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BC3BC0">
            <w:proofErr w:type="spellStart"/>
            <w:r>
              <w:rPr>
                <w:b/>
                <w:bCs/>
              </w:rPr>
              <w:t>Curious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Metallics</w:t>
            </w:r>
            <w:proofErr w:type="spellEnd"/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 xml:space="preserve">Ice </w:t>
            </w:r>
            <w:proofErr w:type="spellStart"/>
            <w:r>
              <w:rPr>
                <w:b/>
                <w:bCs/>
              </w:rPr>
              <w:t>Gold</w:t>
            </w:r>
            <w:proofErr w:type="spellEnd"/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Default="007A1FB8" w:rsidP="00BC3BC0">
            <w:pPr>
              <w:rPr>
                <w:b/>
              </w:rPr>
            </w:pPr>
            <w:proofErr w:type="spellStart"/>
            <w:r w:rsidRPr="009E2AA0">
              <w:rPr>
                <w:b/>
              </w:rPr>
              <w:t>Apdruka</w:t>
            </w:r>
            <w:proofErr w:type="spellEnd"/>
            <w:r w:rsidRPr="009E2AA0">
              <w:t xml:space="preserve">: </w:t>
            </w:r>
            <w:proofErr w:type="spellStart"/>
            <w:r>
              <w:t>Sietspiede</w:t>
            </w:r>
            <w:proofErr w:type="spellEnd"/>
            <w:r>
              <w:t xml:space="preserve">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="002E2E47" w:rsidRPr="00F14DA9">
              <w:t xml:space="preserve">atbilstoši </w:t>
            </w:r>
            <w:r w:rsidR="002E2E47">
              <w:t xml:space="preserve">ar Daugavpils pilsētas domes 22.04. 2010.lēmumu Nr.279 </w:t>
            </w:r>
            <w:r w:rsidR="002E2E47">
              <w:lastRenderedPageBreak/>
              <w:t xml:space="preserve">apstiprinātajam Nolikumam Nr.5 “Par </w:t>
            </w:r>
            <w:r w:rsidR="002E2E47" w:rsidRPr="00F14DA9">
              <w:t xml:space="preserve">Daugavpils pilsētas domes </w:t>
            </w:r>
            <w:r w:rsidR="002E2E47">
              <w:t>a</w:t>
            </w:r>
            <w:r w:rsidR="002E2E47" w:rsidRPr="00F14DA9">
              <w:t>pbalvojumiem</w:t>
            </w:r>
            <w:r w:rsidR="002E2E47">
              <w:t>”</w:t>
            </w:r>
            <w:r>
              <w:t>.</w:t>
            </w: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</w:tbl>
    <w:p w:rsidR="00F2302F" w:rsidRDefault="00F2302F" w:rsidP="00F2302F">
      <w:pPr>
        <w:suppressAutoHyphens w:val="0"/>
      </w:pPr>
    </w:p>
    <w:p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:rsidR="008178C3" w:rsidRPr="00F2302F" w:rsidRDefault="008178C3" w:rsidP="008178C3">
      <w:pPr>
        <w:suppressAutoHyphens w:val="0"/>
      </w:pPr>
    </w:p>
    <w:p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FA3160">
        <w:rPr>
          <w:b/>
          <w:bCs/>
        </w:rPr>
        <w:t>Apbalvojumu, vizītkaršu piegāde Daugavpils pilsētas domei 2021. gadā</w:t>
      </w:r>
    </w:p>
    <w:p w:rsidR="008178C3" w:rsidRPr="00BD0307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”, </w:t>
      </w: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:rsidR="008178C3" w:rsidRPr="007F09F4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:rsidR="008178C3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:rsidR="00807CFC" w:rsidRPr="00D379B2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:rsidR="00807CFC" w:rsidRPr="00807CFC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:rsidR="007A1FB8" w:rsidRPr="00F2302F" w:rsidRDefault="007A1FB8" w:rsidP="00F2302F">
      <w:pPr>
        <w:suppressAutoHyphens w:val="0"/>
      </w:pPr>
    </w:p>
    <w:p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A8370B" w:rsidRDefault="00A8370B" w:rsidP="002C0E12">
      <w:pPr>
        <w:pStyle w:val="Heading2"/>
        <w:rPr>
          <w:bCs w:val="0"/>
          <w:sz w:val="20"/>
          <w:szCs w:val="20"/>
        </w:rPr>
      </w:pPr>
    </w:p>
    <w:p w:rsidR="004E705E" w:rsidRDefault="004E705E" w:rsidP="002C0E12"/>
    <w:sectPr w:rsidR="004E705E" w:rsidSect="00A1369B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C9" w:rsidRDefault="00D503C9">
      <w:r>
        <w:separator/>
      </w:r>
    </w:p>
  </w:endnote>
  <w:endnote w:type="continuationSeparator" w:id="0">
    <w:p w:rsidR="00D503C9" w:rsidRDefault="00D503C9">
      <w:r>
        <w:continuationSeparator/>
      </w:r>
    </w:p>
  </w:endnote>
  <w:endnote w:type="continuationNotice" w:id="1">
    <w:p w:rsidR="00D503C9" w:rsidRDefault="00D50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C9" w:rsidRDefault="00D503C9">
      <w:r>
        <w:separator/>
      </w:r>
    </w:p>
  </w:footnote>
  <w:footnote w:type="continuationSeparator" w:id="0">
    <w:p w:rsidR="00D503C9" w:rsidRDefault="00D503C9">
      <w:r>
        <w:continuationSeparator/>
      </w:r>
    </w:p>
  </w:footnote>
  <w:footnote w:type="continuationNotice" w:id="1">
    <w:p w:rsidR="00D503C9" w:rsidRDefault="00D50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43DCA"/>
    <w:multiLevelType w:val="multilevel"/>
    <w:tmpl w:val="6616E9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7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>
    <w:nsid w:val="337957E4"/>
    <w:multiLevelType w:val="multilevel"/>
    <w:tmpl w:val="2E888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6A005A"/>
    <w:multiLevelType w:val="multilevel"/>
    <w:tmpl w:val="A33A5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  <w:sz w:val="24"/>
      </w:rPr>
    </w:lvl>
  </w:abstractNum>
  <w:abstractNum w:abstractNumId="26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7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>
    <w:nsid w:val="640C68D5"/>
    <w:multiLevelType w:val="hybridMultilevel"/>
    <w:tmpl w:val="5AC47D5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22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17"/>
  </w:num>
  <w:num w:numId="11">
    <w:abstractNumId w:val="21"/>
  </w:num>
  <w:num w:numId="12">
    <w:abstractNumId w:val="23"/>
  </w:num>
  <w:num w:numId="13">
    <w:abstractNumId w:val="35"/>
  </w:num>
  <w:num w:numId="14">
    <w:abstractNumId w:val="7"/>
  </w:num>
  <w:num w:numId="15">
    <w:abstractNumId w:val="24"/>
  </w:num>
  <w:num w:numId="16">
    <w:abstractNumId w:val="26"/>
  </w:num>
  <w:num w:numId="17">
    <w:abstractNumId w:val="15"/>
  </w:num>
  <w:num w:numId="18">
    <w:abstractNumId w:val="37"/>
  </w:num>
  <w:num w:numId="19">
    <w:abstractNumId w:val="14"/>
  </w:num>
  <w:num w:numId="20">
    <w:abstractNumId w:val="11"/>
  </w:num>
  <w:num w:numId="21">
    <w:abstractNumId w:val="28"/>
  </w:num>
  <w:num w:numId="22">
    <w:abstractNumId w:val="3"/>
  </w:num>
  <w:num w:numId="23">
    <w:abstractNumId w:val="2"/>
  </w:num>
  <w:num w:numId="24">
    <w:abstractNumId w:val="33"/>
  </w:num>
  <w:num w:numId="25">
    <w:abstractNumId w:val="40"/>
  </w:num>
  <w:num w:numId="26">
    <w:abstractNumId w:val="31"/>
  </w:num>
  <w:num w:numId="27">
    <w:abstractNumId w:val="20"/>
  </w:num>
  <w:num w:numId="28">
    <w:abstractNumId w:val="1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4"/>
  </w:num>
  <w:num w:numId="38">
    <w:abstractNumId w:val="30"/>
  </w:num>
  <w:num w:numId="39">
    <w:abstractNumId w:val="8"/>
  </w:num>
  <w:num w:numId="40">
    <w:abstractNumId w:val="25"/>
  </w:num>
  <w:num w:numId="41">
    <w:abstractNumId w:val="6"/>
  </w:num>
  <w:num w:numId="42">
    <w:abstractNumId w:val="12"/>
  </w:num>
  <w:num w:numId="43">
    <w:abstractNumId w:val="2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05B4"/>
    <w:rsid w:val="00023235"/>
    <w:rsid w:val="00026DD6"/>
    <w:rsid w:val="00030B20"/>
    <w:rsid w:val="0003730D"/>
    <w:rsid w:val="00056BAC"/>
    <w:rsid w:val="00056F1C"/>
    <w:rsid w:val="00065722"/>
    <w:rsid w:val="000717B5"/>
    <w:rsid w:val="00075156"/>
    <w:rsid w:val="00080719"/>
    <w:rsid w:val="00082C11"/>
    <w:rsid w:val="00084890"/>
    <w:rsid w:val="0009119D"/>
    <w:rsid w:val="00095CC6"/>
    <w:rsid w:val="00096FB1"/>
    <w:rsid w:val="000A18EA"/>
    <w:rsid w:val="000A1F31"/>
    <w:rsid w:val="000A402A"/>
    <w:rsid w:val="000A6E09"/>
    <w:rsid w:val="000B2D11"/>
    <w:rsid w:val="000B5A08"/>
    <w:rsid w:val="000C0D22"/>
    <w:rsid w:val="000C47BC"/>
    <w:rsid w:val="000C5F74"/>
    <w:rsid w:val="000C689C"/>
    <w:rsid w:val="000E10C1"/>
    <w:rsid w:val="000E2E05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FDD"/>
    <w:rsid w:val="001A10DD"/>
    <w:rsid w:val="001B0C91"/>
    <w:rsid w:val="001B4911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31AFC"/>
    <w:rsid w:val="00233874"/>
    <w:rsid w:val="00234F2E"/>
    <w:rsid w:val="0023798B"/>
    <w:rsid w:val="00240D29"/>
    <w:rsid w:val="00243EEB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93206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1C23"/>
    <w:rsid w:val="00362318"/>
    <w:rsid w:val="00362974"/>
    <w:rsid w:val="00364748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B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8AC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500B4D"/>
    <w:rsid w:val="005041E8"/>
    <w:rsid w:val="00511FD7"/>
    <w:rsid w:val="00520767"/>
    <w:rsid w:val="0052085F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93835"/>
    <w:rsid w:val="00595C4B"/>
    <w:rsid w:val="005964CD"/>
    <w:rsid w:val="005A0C5D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91A2E"/>
    <w:rsid w:val="006952F7"/>
    <w:rsid w:val="00696D27"/>
    <w:rsid w:val="006973B2"/>
    <w:rsid w:val="006A1118"/>
    <w:rsid w:val="006A2FF9"/>
    <w:rsid w:val="006A312D"/>
    <w:rsid w:val="006A31B0"/>
    <w:rsid w:val="006A4541"/>
    <w:rsid w:val="006B4080"/>
    <w:rsid w:val="006B6BCD"/>
    <w:rsid w:val="006C5523"/>
    <w:rsid w:val="006D2712"/>
    <w:rsid w:val="006D446F"/>
    <w:rsid w:val="006D5719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10686"/>
    <w:rsid w:val="00712A2D"/>
    <w:rsid w:val="00714CD3"/>
    <w:rsid w:val="007157D5"/>
    <w:rsid w:val="00721905"/>
    <w:rsid w:val="007318A9"/>
    <w:rsid w:val="00732D87"/>
    <w:rsid w:val="00742ECF"/>
    <w:rsid w:val="007439D2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D0ABC"/>
    <w:rsid w:val="007D2668"/>
    <w:rsid w:val="007D2C2D"/>
    <w:rsid w:val="007D35E1"/>
    <w:rsid w:val="007D495F"/>
    <w:rsid w:val="007E2E34"/>
    <w:rsid w:val="007E4141"/>
    <w:rsid w:val="007E6A0C"/>
    <w:rsid w:val="007E6C46"/>
    <w:rsid w:val="007E798C"/>
    <w:rsid w:val="007F3572"/>
    <w:rsid w:val="007F4168"/>
    <w:rsid w:val="007F41E4"/>
    <w:rsid w:val="007F6A0F"/>
    <w:rsid w:val="00807004"/>
    <w:rsid w:val="00807CFC"/>
    <w:rsid w:val="008121D4"/>
    <w:rsid w:val="008178C3"/>
    <w:rsid w:val="008210F9"/>
    <w:rsid w:val="00823CF9"/>
    <w:rsid w:val="00824276"/>
    <w:rsid w:val="00840060"/>
    <w:rsid w:val="00842403"/>
    <w:rsid w:val="00854918"/>
    <w:rsid w:val="0086135B"/>
    <w:rsid w:val="00864641"/>
    <w:rsid w:val="0087385C"/>
    <w:rsid w:val="0087529D"/>
    <w:rsid w:val="00881E76"/>
    <w:rsid w:val="008A06D2"/>
    <w:rsid w:val="008A724E"/>
    <w:rsid w:val="008B52E4"/>
    <w:rsid w:val="008B6DB3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245E0"/>
    <w:rsid w:val="00930111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C0"/>
    <w:rsid w:val="009A4A12"/>
    <w:rsid w:val="009C0592"/>
    <w:rsid w:val="009C2A7F"/>
    <w:rsid w:val="009C3099"/>
    <w:rsid w:val="009C5FE1"/>
    <w:rsid w:val="009C6E4D"/>
    <w:rsid w:val="009C6E78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317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B0FD0"/>
    <w:rsid w:val="00AB725C"/>
    <w:rsid w:val="00AD0E94"/>
    <w:rsid w:val="00AD184C"/>
    <w:rsid w:val="00AD7C73"/>
    <w:rsid w:val="00AE28F4"/>
    <w:rsid w:val="00AE4085"/>
    <w:rsid w:val="00AE4092"/>
    <w:rsid w:val="00AE67EB"/>
    <w:rsid w:val="00AF23A8"/>
    <w:rsid w:val="00B008F0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46C0"/>
    <w:rsid w:val="00B448CD"/>
    <w:rsid w:val="00B46291"/>
    <w:rsid w:val="00B504FD"/>
    <w:rsid w:val="00B506F9"/>
    <w:rsid w:val="00B5222F"/>
    <w:rsid w:val="00B5283F"/>
    <w:rsid w:val="00B56326"/>
    <w:rsid w:val="00B62D52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B13"/>
    <w:rsid w:val="00BA1CBE"/>
    <w:rsid w:val="00BA49EA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4CEF"/>
    <w:rsid w:val="00C25F0B"/>
    <w:rsid w:val="00C32841"/>
    <w:rsid w:val="00C46C84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87D"/>
    <w:rsid w:val="00CB42CD"/>
    <w:rsid w:val="00CB7B39"/>
    <w:rsid w:val="00CC41F6"/>
    <w:rsid w:val="00CD2CBA"/>
    <w:rsid w:val="00CD585F"/>
    <w:rsid w:val="00CE0E7B"/>
    <w:rsid w:val="00CE4ACE"/>
    <w:rsid w:val="00CF00A2"/>
    <w:rsid w:val="00CF2363"/>
    <w:rsid w:val="00CF7B38"/>
    <w:rsid w:val="00D101BE"/>
    <w:rsid w:val="00D119A3"/>
    <w:rsid w:val="00D14A27"/>
    <w:rsid w:val="00D1684E"/>
    <w:rsid w:val="00D17527"/>
    <w:rsid w:val="00D17D99"/>
    <w:rsid w:val="00D22238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60B"/>
    <w:rsid w:val="00DF7EE5"/>
    <w:rsid w:val="00E04272"/>
    <w:rsid w:val="00E141C0"/>
    <w:rsid w:val="00E168C8"/>
    <w:rsid w:val="00E17492"/>
    <w:rsid w:val="00E20DB7"/>
    <w:rsid w:val="00E23D3D"/>
    <w:rsid w:val="00E36ADB"/>
    <w:rsid w:val="00E41822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90570"/>
    <w:rsid w:val="00F91865"/>
    <w:rsid w:val="00F960BF"/>
    <w:rsid w:val="00F972FF"/>
    <w:rsid w:val="00F97A9E"/>
    <w:rsid w:val="00FA023D"/>
    <w:rsid w:val="00FA3160"/>
    <w:rsid w:val="00FA7551"/>
    <w:rsid w:val="00FB3A8E"/>
    <w:rsid w:val="00FC108C"/>
    <w:rsid w:val="00FC70C7"/>
    <w:rsid w:val="00FD6FBD"/>
    <w:rsid w:val="00FE252B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8BD7-5884-4860-A7CD-DD38B18E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7526</Characters>
  <Application>Microsoft Office Word</Application>
  <DocSecurity>4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2020-01-17T13:19:00Z</cp:lastPrinted>
  <dcterms:created xsi:type="dcterms:W3CDTF">2021-01-15T09:17:00Z</dcterms:created>
  <dcterms:modified xsi:type="dcterms:W3CDTF">2021-01-15T09:17:00Z</dcterms:modified>
</cp:coreProperties>
</file>