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3A" w:rsidRDefault="00953D3A" w:rsidP="00EC451F">
      <w:pPr>
        <w:rPr>
          <w:rFonts w:eastAsia="Arial Unicode MS"/>
          <w:b/>
          <w:sz w:val="23"/>
          <w:szCs w:val="23"/>
        </w:rPr>
      </w:pPr>
    </w:p>
    <w:p w:rsidR="00953D3A" w:rsidRPr="00236EA3" w:rsidRDefault="00953D3A" w:rsidP="00953D3A">
      <w:pPr>
        <w:jc w:val="center"/>
        <w:rPr>
          <w:rFonts w:eastAsia="Arial Unicode MS"/>
          <w:b/>
          <w:sz w:val="23"/>
          <w:szCs w:val="23"/>
        </w:rPr>
      </w:pPr>
      <w:r w:rsidRPr="00236EA3">
        <w:rPr>
          <w:rFonts w:eastAsia="Arial Unicode MS"/>
          <w:b/>
          <w:sz w:val="23"/>
          <w:szCs w:val="23"/>
        </w:rPr>
        <w:t>TEHNISKAIS PIEDĀVĀJUMS</w:t>
      </w:r>
    </w:p>
    <w:p w:rsidR="00953D3A" w:rsidRPr="00236EA3" w:rsidRDefault="00953D3A" w:rsidP="00953D3A">
      <w:pPr>
        <w:jc w:val="center"/>
        <w:rPr>
          <w:rFonts w:eastAsia="Arial Unicode MS"/>
          <w:b/>
          <w:sz w:val="23"/>
          <w:szCs w:val="23"/>
        </w:rPr>
      </w:pPr>
      <w:r w:rsidRPr="00236EA3">
        <w:rPr>
          <w:rFonts w:eastAsia="Arial Unicode MS"/>
          <w:b/>
          <w:sz w:val="23"/>
          <w:szCs w:val="23"/>
        </w:rPr>
        <w:br/>
        <w:t>Daugavpilī</w:t>
      </w:r>
    </w:p>
    <w:p w:rsidR="00953D3A" w:rsidRPr="00236EA3" w:rsidRDefault="00953D3A" w:rsidP="00953D3A">
      <w:pPr>
        <w:jc w:val="center"/>
        <w:rPr>
          <w:rFonts w:eastAsia="Arial Unicode MS"/>
          <w:b/>
          <w:sz w:val="23"/>
          <w:szCs w:val="23"/>
        </w:rPr>
      </w:pPr>
    </w:p>
    <w:p w:rsidR="00953D3A" w:rsidRPr="00236EA3" w:rsidRDefault="00953D3A" w:rsidP="00953D3A">
      <w:pPr>
        <w:jc w:val="both"/>
        <w:rPr>
          <w:rFonts w:eastAsia="Arial Unicode MS"/>
          <w:sz w:val="23"/>
          <w:szCs w:val="23"/>
        </w:rPr>
      </w:pPr>
      <w:r w:rsidRPr="00236EA3">
        <w:rPr>
          <w:rFonts w:eastAsia="Arial Unicode MS"/>
          <w:sz w:val="23"/>
          <w:szCs w:val="23"/>
        </w:rPr>
        <w:t>20</w:t>
      </w:r>
      <w:r>
        <w:rPr>
          <w:rFonts w:eastAsia="Arial Unicode MS"/>
          <w:sz w:val="23"/>
          <w:szCs w:val="23"/>
        </w:rPr>
        <w:t>20</w:t>
      </w:r>
      <w:r w:rsidRPr="00236EA3">
        <w:rPr>
          <w:rFonts w:eastAsia="Arial Unicode MS"/>
          <w:sz w:val="23"/>
          <w:szCs w:val="23"/>
        </w:rPr>
        <w:t>.gada ___.</w:t>
      </w:r>
      <w:r>
        <w:rPr>
          <w:rFonts w:eastAsia="Arial Unicode MS"/>
          <w:sz w:val="23"/>
          <w:szCs w:val="23"/>
        </w:rPr>
        <w:t xml:space="preserve"> decembrī</w:t>
      </w:r>
    </w:p>
    <w:p w:rsidR="00953D3A" w:rsidRPr="00236EA3" w:rsidRDefault="00953D3A" w:rsidP="00953D3A">
      <w:pPr>
        <w:jc w:val="right"/>
        <w:rPr>
          <w:b/>
          <w:sz w:val="23"/>
          <w:szCs w:val="23"/>
        </w:rPr>
      </w:pPr>
    </w:p>
    <w:p w:rsidR="00953D3A" w:rsidRDefault="00953D3A" w:rsidP="00953D3A">
      <w:pPr>
        <w:rPr>
          <w:sz w:val="23"/>
          <w:szCs w:val="23"/>
        </w:rPr>
      </w:pPr>
      <w:r w:rsidRPr="00236EA3">
        <w:rPr>
          <w:b/>
          <w:sz w:val="23"/>
          <w:szCs w:val="23"/>
        </w:rPr>
        <w:t>Uzņēmuma nosaukums:</w:t>
      </w:r>
      <w:r w:rsidRPr="00236EA3">
        <w:rPr>
          <w:sz w:val="23"/>
          <w:szCs w:val="23"/>
        </w:rPr>
        <w:t>___________________________________</w:t>
      </w:r>
    </w:p>
    <w:p w:rsidR="00953D3A" w:rsidRDefault="00953D3A" w:rsidP="00953D3A">
      <w:pPr>
        <w:rPr>
          <w:sz w:val="23"/>
          <w:szCs w:val="23"/>
        </w:rPr>
      </w:pPr>
    </w:p>
    <w:p w:rsidR="00953D3A" w:rsidRPr="00EA5A65" w:rsidRDefault="00953D3A" w:rsidP="00953D3A">
      <w:pPr>
        <w:pStyle w:val="ListParagraph"/>
        <w:numPr>
          <w:ilvl w:val="0"/>
          <w:numId w:val="14"/>
        </w:numPr>
        <w:rPr>
          <w:i/>
          <w:sz w:val="23"/>
          <w:szCs w:val="23"/>
          <w:lang w:val="lv-LV"/>
        </w:rPr>
      </w:pPr>
      <w:r w:rsidRPr="00EA5A65">
        <w:rPr>
          <w:b/>
          <w:szCs w:val="23"/>
          <w:lang w:val="lv-LV"/>
        </w:rPr>
        <w:t xml:space="preserve">Komentāri par vispārējām </w:t>
      </w:r>
      <w:r w:rsidRPr="00EA5A65">
        <w:rPr>
          <w:b/>
          <w:lang w:val="lv-LV"/>
        </w:rPr>
        <w:t>prasībām</w:t>
      </w:r>
      <w:r w:rsidRPr="00EA5A65">
        <w:rPr>
          <w:lang w:val="lv-LV"/>
        </w:rPr>
        <w:t xml:space="preserve"> </w:t>
      </w:r>
      <w:r w:rsidRPr="00EA5A65">
        <w:rPr>
          <w:i/>
          <w:lang w:val="lv-LV"/>
        </w:rPr>
        <w:t>(brīvā formā)</w:t>
      </w:r>
      <w:r w:rsidRPr="00EA5A65">
        <w:rPr>
          <w:lang w:val="lv-LV"/>
        </w:rPr>
        <w:t>:</w:t>
      </w:r>
    </w:p>
    <w:p w:rsidR="00953D3A" w:rsidRPr="002314C6" w:rsidRDefault="00953D3A" w:rsidP="00953D3A">
      <w:pPr>
        <w:rPr>
          <w:sz w:val="23"/>
          <w:szCs w:val="23"/>
        </w:rPr>
      </w:pPr>
    </w:p>
    <w:p w:rsidR="00953D3A" w:rsidRPr="0037446D" w:rsidRDefault="00953D3A" w:rsidP="00953D3A">
      <w:pPr>
        <w:numPr>
          <w:ilvl w:val="0"/>
          <w:numId w:val="11"/>
        </w:numPr>
        <w:tabs>
          <w:tab w:val="left" w:pos="-2520"/>
        </w:tabs>
        <w:suppressAutoHyphens/>
        <w:overflowPunct w:val="0"/>
        <w:autoSpaceDE w:val="0"/>
        <w:autoSpaceDN w:val="0"/>
        <w:adjustRightInd w:val="0"/>
        <w:spacing w:before="240"/>
        <w:ind w:right="-6"/>
        <w:jc w:val="both"/>
        <w:textAlignment w:val="baseline"/>
        <w:outlineLvl w:val="0"/>
        <w:rPr>
          <w:lang w:eastAsia="ar-SA"/>
        </w:rPr>
      </w:pPr>
      <w:proofErr w:type="spellStart"/>
      <w:r w:rsidRPr="00351CB6">
        <w:rPr>
          <w:b/>
          <w:lang w:val="x-none" w:eastAsia="zh-CN"/>
        </w:rPr>
        <w:t>Obligātās</w:t>
      </w:r>
      <w:proofErr w:type="spellEnd"/>
      <w:r w:rsidRPr="00351CB6">
        <w:rPr>
          <w:b/>
          <w:lang w:val="x-none" w:eastAsia="zh-CN"/>
        </w:rPr>
        <w:t xml:space="preserve"> </w:t>
      </w:r>
      <w:proofErr w:type="spellStart"/>
      <w:r w:rsidRPr="00351CB6">
        <w:rPr>
          <w:b/>
          <w:lang w:val="x-none" w:eastAsia="zh-CN"/>
        </w:rPr>
        <w:t>prasības</w:t>
      </w:r>
      <w:proofErr w:type="spellEnd"/>
      <w:r w:rsidRPr="00351CB6">
        <w:rPr>
          <w:b/>
          <w:lang w:val="x-none" w:eastAsia="zh-CN"/>
        </w:rPr>
        <w:t xml:space="preserve"> </w:t>
      </w:r>
      <w:proofErr w:type="spellStart"/>
      <w:r w:rsidRPr="00351CB6">
        <w:rPr>
          <w:b/>
          <w:lang w:val="x-none" w:eastAsia="zh-CN"/>
        </w:rPr>
        <w:t>Apdrošinātājam</w:t>
      </w:r>
      <w:proofErr w:type="spellEnd"/>
    </w:p>
    <w:tbl>
      <w:tblPr>
        <w:tblW w:w="9708" w:type="dxa"/>
        <w:tblLook w:val="00A0" w:firstRow="1" w:lastRow="0" w:firstColumn="1" w:lastColumn="0" w:noHBand="0" w:noVBand="0"/>
      </w:tblPr>
      <w:tblGrid>
        <w:gridCol w:w="636"/>
        <w:gridCol w:w="6798"/>
        <w:gridCol w:w="2274"/>
      </w:tblGrid>
      <w:tr w:rsidR="00953D3A" w:rsidRPr="00351CB6" w:rsidTr="00F46491">
        <w:trPr>
          <w:trHeight w:val="330"/>
        </w:trPr>
        <w:tc>
          <w:tcPr>
            <w:tcW w:w="0" w:type="auto"/>
            <w:tcBorders>
              <w:top w:val="single" w:sz="4" w:space="0" w:color="auto"/>
              <w:left w:val="single" w:sz="4" w:space="0" w:color="auto"/>
              <w:bottom w:val="single" w:sz="4" w:space="0" w:color="auto"/>
              <w:right w:val="single" w:sz="4" w:space="0" w:color="auto"/>
            </w:tcBorders>
            <w:shd w:val="clear" w:color="auto" w:fill="DBDBDB"/>
            <w:vAlign w:val="center"/>
          </w:tcPr>
          <w:p w:rsidR="00953D3A" w:rsidRPr="00351CB6" w:rsidRDefault="00953D3A" w:rsidP="00F46491">
            <w:pPr>
              <w:suppressAutoHyphens/>
              <w:jc w:val="center"/>
              <w:rPr>
                <w:color w:val="000000"/>
                <w:lang w:eastAsia="lv-LV"/>
              </w:rPr>
            </w:pPr>
            <w:r w:rsidRPr="00351CB6">
              <w:rPr>
                <w:color w:val="000000"/>
                <w:lang w:eastAsia="lv-LV"/>
              </w:rPr>
              <w:t>Nr.</w:t>
            </w:r>
          </w:p>
          <w:p w:rsidR="00953D3A" w:rsidRPr="00351CB6" w:rsidRDefault="00953D3A" w:rsidP="00F46491">
            <w:pPr>
              <w:suppressAutoHyphens/>
              <w:jc w:val="center"/>
              <w:rPr>
                <w:color w:val="000000"/>
                <w:lang w:eastAsia="lv-LV"/>
              </w:rPr>
            </w:pPr>
            <w:r w:rsidRPr="00351CB6">
              <w:rPr>
                <w:color w:val="000000"/>
                <w:lang w:eastAsia="lv-LV"/>
              </w:rPr>
              <w:t>p.k. </w:t>
            </w:r>
          </w:p>
        </w:tc>
        <w:tc>
          <w:tcPr>
            <w:tcW w:w="6798" w:type="dxa"/>
            <w:tcBorders>
              <w:top w:val="single" w:sz="4" w:space="0" w:color="auto"/>
              <w:left w:val="nil"/>
              <w:bottom w:val="single" w:sz="4" w:space="0" w:color="auto"/>
              <w:right w:val="single" w:sz="4" w:space="0" w:color="auto"/>
            </w:tcBorders>
            <w:shd w:val="clear" w:color="auto" w:fill="DBDBDB"/>
            <w:vAlign w:val="center"/>
          </w:tcPr>
          <w:p w:rsidR="00953D3A" w:rsidRPr="00351CB6" w:rsidRDefault="00953D3A" w:rsidP="00F46491">
            <w:pPr>
              <w:suppressAutoHyphens/>
              <w:jc w:val="center"/>
              <w:rPr>
                <w:b/>
                <w:bCs/>
                <w:lang w:eastAsia="lv-LV"/>
              </w:rPr>
            </w:pPr>
            <w:r w:rsidRPr="00351CB6">
              <w:rPr>
                <w:b/>
                <w:bCs/>
                <w:lang w:eastAsia="lv-LV"/>
              </w:rPr>
              <w:t>OBLIGĀTĀS PRASĪBAS</w:t>
            </w:r>
          </w:p>
        </w:tc>
        <w:tc>
          <w:tcPr>
            <w:tcW w:w="2288" w:type="dxa"/>
            <w:tcBorders>
              <w:top w:val="single" w:sz="4" w:space="0" w:color="auto"/>
              <w:left w:val="nil"/>
              <w:bottom w:val="single" w:sz="4" w:space="0" w:color="auto"/>
              <w:right w:val="single" w:sz="4" w:space="0" w:color="auto"/>
            </w:tcBorders>
            <w:shd w:val="clear" w:color="auto" w:fill="DBDBDB"/>
            <w:vAlign w:val="center"/>
          </w:tcPr>
          <w:p w:rsidR="00953D3A" w:rsidRPr="00351CB6" w:rsidRDefault="00953D3A" w:rsidP="00F46491">
            <w:pPr>
              <w:suppressAutoHyphens/>
              <w:jc w:val="center"/>
              <w:rPr>
                <w:lang w:eastAsia="lv-LV"/>
              </w:rPr>
            </w:pPr>
            <w:r w:rsidRPr="00351CB6">
              <w:rPr>
                <w:lang w:eastAsia="lv-LV"/>
              </w:rPr>
              <w:t>Pretendenta komentāri</w:t>
            </w:r>
          </w:p>
          <w:p w:rsidR="00953D3A" w:rsidRPr="00351CB6" w:rsidRDefault="00953D3A" w:rsidP="00F46491">
            <w:pPr>
              <w:suppressAutoHyphens/>
              <w:jc w:val="center"/>
              <w:rPr>
                <w:i/>
                <w:sz w:val="20"/>
                <w:szCs w:val="20"/>
                <w:lang w:eastAsia="lv-LV"/>
              </w:rPr>
            </w:pPr>
            <w:r w:rsidRPr="00351CB6">
              <w:rPr>
                <w:i/>
                <w:sz w:val="20"/>
                <w:szCs w:val="20"/>
                <w:lang w:eastAsia="lv-LV"/>
              </w:rPr>
              <w:t>(nodrošina/nenodrošina)</w:t>
            </w:r>
          </w:p>
        </w:tc>
      </w:tr>
      <w:tr w:rsidR="00953D3A" w:rsidRPr="00351CB6" w:rsidTr="00F46491">
        <w:trPr>
          <w:trHeight w:val="500"/>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lang w:eastAsia="lv-LV"/>
              </w:rPr>
              <w:t>Visiem pretendenta piedāvājumā ietvertajiem veselības aprūpes programmās norādītajiem pakalpojumiem jābūt pieejamiem pilnā apmērā, sākot ar polises termiņa pirmo darbības dienu, un visā tās darbības laikā 24 stundas diennaktī visā Latvijas Republikas teritorijā.</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 </w:t>
            </w:r>
          </w:p>
        </w:tc>
      </w:tr>
      <w:tr w:rsidR="00953D3A" w:rsidRPr="00351CB6" w:rsidTr="00F46491">
        <w:trPr>
          <w:trHeight w:val="480"/>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2</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lang w:eastAsia="lv-LV"/>
              </w:rPr>
              <w:t>Pirms apdrošināšanas līguma darbības sākuma konstatētā slimība, trauma vai ārstēšanās nevar būt par apdrošināšanas atlīdzības izmaksas atteikuma vai samazināšanas iemeslu. Ja atlīdzības apmaksāšanai būs nepieciešami papildu dokumenti, tad dokumenti tiks pieprasīti tikai par apdrošināšanas periodā izmantoto pakalpojumu.</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 </w:t>
            </w:r>
          </w:p>
        </w:tc>
      </w:tr>
      <w:tr w:rsidR="00953D3A" w:rsidRPr="00351CB6" w:rsidTr="00F46491">
        <w:trPr>
          <w:trHeight w:val="540"/>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3</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lang w:eastAsia="lv-LV"/>
              </w:rPr>
              <w:t>Norēķini par veselības aprūpes maksas pakalpojumiem ārstniecības iestādēs, ar kurām Pretendentam ir noslēgti sadarbības līgumi un kuri ir iekļauti Pretendenta apmaksājamo pakalpojumu sarakstā (</w:t>
            </w:r>
            <w:proofErr w:type="spellStart"/>
            <w:r w:rsidRPr="00351CB6">
              <w:rPr>
                <w:lang w:eastAsia="lv-LV"/>
              </w:rPr>
              <w:t>līgumorganizācija</w:t>
            </w:r>
            <w:proofErr w:type="spellEnd"/>
            <w:r w:rsidRPr="00351CB6">
              <w:rPr>
                <w:lang w:eastAsia="lv-LV"/>
              </w:rPr>
              <w:t>), notiek ar veselības apdrošināšanas karti</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 </w:t>
            </w:r>
          </w:p>
        </w:tc>
      </w:tr>
      <w:tr w:rsidR="00953D3A" w:rsidRPr="00351CB6" w:rsidTr="00F46491">
        <w:trPr>
          <w:trHeight w:val="870"/>
        </w:trPr>
        <w:tc>
          <w:tcPr>
            <w:tcW w:w="0" w:type="auto"/>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4</w:t>
            </w:r>
          </w:p>
        </w:tc>
        <w:tc>
          <w:tcPr>
            <w:tcW w:w="6798" w:type="dxa"/>
            <w:tcBorders>
              <w:top w:val="single" w:sz="4" w:space="0" w:color="auto"/>
              <w:left w:val="nil"/>
              <w:bottom w:val="single" w:sz="4" w:space="0" w:color="auto"/>
              <w:right w:val="single" w:sz="4" w:space="0" w:color="auto"/>
            </w:tcBorders>
            <w:shd w:val="clear" w:color="000000" w:fill="FFFFFF"/>
          </w:tcPr>
          <w:p w:rsidR="00953D3A" w:rsidRPr="00351CB6" w:rsidRDefault="00953D3A" w:rsidP="00F46491">
            <w:pPr>
              <w:suppressAutoHyphens/>
              <w:jc w:val="both"/>
              <w:rPr>
                <w:lang w:eastAsia="lv-LV"/>
              </w:rPr>
            </w:pPr>
            <w:r w:rsidRPr="00351CB6">
              <w:rPr>
                <w:lang w:eastAsia="lv-LV"/>
              </w:rPr>
              <w:t xml:space="preserve">Pretendents nodrošina plašu </w:t>
            </w:r>
            <w:proofErr w:type="spellStart"/>
            <w:r w:rsidRPr="00351CB6">
              <w:rPr>
                <w:lang w:eastAsia="lv-LV"/>
              </w:rPr>
              <w:t>līgumorganizāciju</w:t>
            </w:r>
            <w:proofErr w:type="spellEnd"/>
            <w:r w:rsidRPr="00351CB6">
              <w:rPr>
                <w:lang w:eastAsia="lv-LV"/>
              </w:rPr>
              <w:t xml:space="preserve"> klāstu Latvijā, Daugavpilī, Daugavpils novadā, kur saņemt maksas ambulatoros un/vai maksas stacionāros pakalpojumus. Pretendentam jānodrošina laboratoriskais izmeklējums, t.sk. materiālu paņemšanas apmaksa, bezskaidras naudas norēķina veidā </w:t>
            </w:r>
            <w:proofErr w:type="spellStart"/>
            <w:r w:rsidRPr="00351CB6">
              <w:rPr>
                <w:lang w:eastAsia="lv-LV"/>
              </w:rPr>
              <w:t>E.Gulbja</w:t>
            </w:r>
            <w:proofErr w:type="spellEnd"/>
            <w:r w:rsidRPr="00351CB6">
              <w:rPr>
                <w:lang w:eastAsia="lv-LV"/>
              </w:rPr>
              <w:t xml:space="preserve"> laboratorijā, Centrālajā laboratorijā un NMS laboratorijā.</w:t>
            </w:r>
          </w:p>
        </w:tc>
        <w:tc>
          <w:tcPr>
            <w:tcW w:w="2288"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 </w:t>
            </w:r>
          </w:p>
        </w:tc>
      </w:tr>
      <w:tr w:rsidR="00953D3A" w:rsidRPr="00351CB6" w:rsidTr="00F46491">
        <w:trPr>
          <w:trHeight w:val="675"/>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5</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lang w:eastAsia="lv-LV"/>
              </w:rPr>
              <w:t xml:space="preserve">Pretendents apdrošināšanas līgumā nedrīkst noteikt vairāk ierobežojumu, izņēmumu, </w:t>
            </w:r>
            <w:proofErr w:type="spellStart"/>
            <w:r w:rsidRPr="00351CB6">
              <w:rPr>
                <w:lang w:eastAsia="lv-LV"/>
              </w:rPr>
              <w:t>apakšlimitu</w:t>
            </w:r>
            <w:proofErr w:type="spellEnd"/>
            <w:r w:rsidRPr="00351CB6">
              <w:rPr>
                <w:lang w:eastAsia="lv-LV"/>
              </w:rPr>
              <w:t xml:space="preserve">, daļēju apmaksu, pakalpojumu klāsta samazinājumu, pakalpojumu skaita samazinājumu kā tas norādīts minimālajās prasībās un piedāvājumā gan attiecībā uz obligāto segumu, gan uz piedāvāto papildu segumu, kas nav obligāts, kā arī nedrīkst noteikt, ka pakalpojumu apmaksā tikai konkrētas diagnozes gadījumā. Pakalpojumu izmantošanai nedrīkst noteikt papildu </w:t>
            </w:r>
            <w:proofErr w:type="spellStart"/>
            <w:r w:rsidRPr="00351CB6">
              <w:rPr>
                <w:lang w:eastAsia="lv-LV"/>
              </w:rPr>
              <w:t>apakšlimitus</w:t>
            </w:r>
            <w:proofErr w:type="spellEnd"/>
            <w:r w:rsidRPr="00351CB6">
              <w:rPr>
                <w:lang w:eastAsia="lv-LV"/>
              </w:rPr>
              <w:t xml:space="preserve"> vai  reižu skaitu noteiktā </w:t>
            </w:r>
            <w:r w:rsidRPr="00351CB6">
              <w:rPr>
                <w:lang w:eastAsia="lv-LV"/>
              </w:rPr>
              <w:lastRenderedPageBreak/>
              <w:t>termiņā. Nedrīkst noteikt vecuma ierobežojumus pakalpojuma saņemšanai.</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lastRenderedPageBreak/>
              <w:t> </w:t>
            </w:r>
          </w:p>
        </w:tc>
      </w:tr>
      <w:tr w:rsidR="00953D3A" w:rsidRPr="00351CB6" w:rsidTr="00F46491">
        <w:trPr>
          <w:trHeight w:val="540"/>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lastRenderedPageBreak/>
              <w:t>6</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lang w:eastAsia="lv-LV"/>
              </w:rPr>
              <w:t xml:space="preserve">Polises termiņa laikā nedrīkst sašaurināt segumu. Pretendentam pēc pasūtītāja pieprasījuma, ja to akceptē arī potenciālā </w:t>
            </w:r>
            <w:proofErr w:type="spellStart"/>
            <w:r w:rsidRPr="00351CB6">
              <w:rPr>
                <w:lang w:eastAsia="lv-LV"/>
              </w:rPr>
              <w:t>līgumorganizācija</w:t>
            </w:r>
            <w:proofErr w:type="spellEnd"/>
            <w:r w:rsidRPr="00351CB6">
              <w:rPr>
                <w:lang w:eastAsia="lv-LV"/>
              </w:rPr>
              <w:t>, rast iespēju noslēgt sadarbības līgumus ar norādītajām ārstniecības iestādēm.</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 </w:t>
            </w:r>
          </w:p>
        </w:tc>
      </w:tr>
      <w:tr w:rsidR="00953D3A" w:rsidRPr="00351CB6" w:rsidTr="00F46491">
        <w:trPr>
          <w:trHeight w:val="645"/>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7</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color w:val="000000"/>
                <w:lang w:eastAsia="lv-LV"/>
              </w:rPr>
            </w:pPr>
            <w:r w:rsidRPr="00351CB6">
              <w:rPr>
                <w:color w:val="000000"/>
                <w:lang w:eastAsia="lv-LV"/>
              </w:rPr>
              <w:t xml:space="preserve">Pretendents nodrošina katrai apdrošinātajai personai veselības apdrošināšanas karti pacienta iemaksas un maksas pakalpojumu saņemšanai, detalizētu veselības apdrošināšanas programmas aprakstu, informāciju par </w:t>
            </w:r>
            <w:proofErr w:type="spellStart"/>
            <w:r w:rsidRPr="00351CB6">
              <w:rPr>
                <w:color w:val="000000"/>
                <w:lang w:eastAsia="lv-LV"/>
              </w:rPr>
              <w:t>līgumiestādēm</w:t>
            </w:r>
            <w:proofErr w:type="spellEnd"/>
            <w:r w:rsidRPr="00351CB6">
              <w:rPr>
                <w:color w:val="000000"/>
                <w:lang w:eastAsia="lv-LV"/>
              </w:rPr>
              <w:t xml:space="preserve"> pakalpojumu saņemšanai un informāciju par apdrošināšanas atlīdzības saņemšanas kārtību un noteikumiem, iestājoties apdrošināšanas gadījumam, kā arī – bez maksas izsniedz veselības apdrošināšanas kartes dublikātu(</w:t>
            </w:r>
            <w:r w:rsidRPr="00351CB6">
              <w:rPr>
                <w:shd w:val="clear" w:color="auto" w:fill="FFFFFF"/>
                <w:lang w:eastAsia="ar-SA"/>
              </w:rPr>
              <w:t xml:space="preserve"> zādzība, nozaudēšana, uzvārda maiņa u.c. gadījumi)</w:t>
            </w:r>
            <w:r w:rsidRPr="00351CB6">
              <w:rPr>
                <w:color w:val="000000"/>
                <w:lang w:eastAsia="lv-LV"/>
              </w:rPr>
              <w:t>, dokumentu kopijas, kā arī izziņas Valsts ieņēmumu dienestam.</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 </w:t>
            </w:r>
          </w:p>
        </w:tc>
      </w:tr>
      <w:tr w:rsidR="00953D3A" w:rsidRPr="00351CB6" w:rsidTr="00F46491">
        <w:trPr>
          <w:trHeight w:val="416"/>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8</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shd w:val="clear" w:color="auto" w:fill="FFFFFF"/>
                <w:lang w:eastAsia="ar-SA"/>
              </w:rPr>
              <w:t>Apdrošinātās personas programmas ietvaros ir tiesīgas saņemt apmaksu par līgumā ietvertajiem medicīniskajiem pakalpojumiem, kas saņemti jebkurā ārstniecības iestādē, kas reģistrēta LR Ārstniecības reģistrā, saskaņā ar piedāvātajiem cenrāžiem, neierobežojot saņemto pakalpojumu ar definēto pakalpojumu klāstu, pakalpojumiem jābūt brīvi pieejamajiem, nedrīkst ierobežot pakalpojumu saņemšanu, nosakot pakalpojumu skaitu dienas laikā.  Ja apdrošinātā persona samaksājusi par polisē iekļautajiem medicīniskajiem pakalpojumiem no personīgajiem līdzekļiem, tai ir tiesības saņemt  apdrošināšanas atlīdzību saskaņā ar piedāvājumā iesniegto cenrādi, iesniedzot maksājuma dokumentus par saņemtajiem pakalpojumiem jebkurā Pretendenta pārstāvniecībā, kā arī jānodrošina šis serviss attālināti, neklātienē, izmantojot elektroniskos sakaru līdzekļus, piemēram, e-pastu, mājas lapu, mobilo aplikāciju u. tml.</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 </w:t>
            </w:r>
          </w:p>
        </w:tc>
      </w:tr>
      <w:tr w:rsidR="00953D3A" w:rsidRPr="00351CB6" w:rsidTr="00F46491">
        <w:trPr>
          <w:trHeight w:val="435"/>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9</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lang w:eastAsia="lv-LV"/>
              </w:rPr>
              <w:t xml:space="preserve">Pretendentam jānodrošina iespēja apdrošinātajai personai internetā iepazīties ar savu izmaksu stāvokli, iztērētajām un atlikušajām apdrošinājuma summām, limitiem vai </w:t>
            </w:r>
            <w:proofErr w:type="spellStart"/>
            <w:r w:rsidRPr="00351CB6">
              <w:rPr>
                <w:lang w:eastAsia="lv-LV"/>
              </w:rPr>
              <w:t>jānosūta</w:t>
            </w:r>
            <w:proofErr w:type="spellEnd"/>
            <w:r w:rsidRPr="00351CB6">
              <w:rPr>
                <w:lang w:eastAsia="lv-LV"/>
              </w:rPr>
              <w:t xml:space="preserve"> paziņojums apdrošinātajai personai, kad apdrošinājuma summas, limiti izmantoti 80% apmērā.</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 </w:t>
            </w:r>
          </w:p>
        </w:tc>
      </w:tr>
      <w:tr w:rsidR="00953D3A" w:rsidRPr="00351CB6" w:rsidTr="00F46491">
        <w:trPr>
          <w:trHeight w:val="255"/>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10</w:t>
            </w:r>
          </w:p>
        </w:tc>
        <w:tc>
          <w:tcPr>
            <w:tcW w:w="6798" w:type="dxa"/>
            <w:tcBorders>
              <w:top w:val="single" w:sz="4" w:space="0" w:color="auto"/>
              <w:left w:val="nil"/>
              <w:bottom w:val="single" w:sz="4" w:space="0" w:color="auto"/>
              <w:right w:val="single" w:sz="4" w:space="0" w:color="auto"/>
            </w:tcBorders>
            <w:shd w:val="clear" w:color="000000" w:fill="FFFFFF"/>
          </w:tcPr>
          <w:p w:rsidR="00953D3A" w:rsidRPr="00351CB6" w:rsidRDefault="00953D3A" w:rsidP="00F46491">
            <w:pPr>
              <w:suppressAutoHyphens/>
              <w:jc w:val="both"/>
              <w:rPr>
                <w:lang w:eastAsia="lv-LV"/>
              </w:rPr>
            </w:pPr>
            <w:r w:rsidRPr="00351CB6">
              <w:rPr>
                <w:lang w:eastAsia="lv-LV"/>
              </w:rPr>
              <w:t xml:space="preserve">Atlīdzības pieteikumu par polisē iekļautajiem medicīniskajiem pakalpojumiem apdrošinātās personas ir tiesīgas iesniegt visa polises termiņa laikā un 1 (viena) mēneša laikā pēc polises termiņa beigām. </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 </w:t>
            </w:r>
          </w:p>
        </w:tc>
      </w:tr>
      <w:tr w:rsidR="00953D3A" w:rsidRPr="00351CB6" w:rsidTr="00F46491">
        <w:trPr>
          <w:trHeight w:val="645"/>
        </w:trPr>
        <w:tc>
          <w:tcPr>
            <w:tcW w:w="0" w:type="auto"/>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11</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lang w:eastAsia="lv-LV"/>
              </w:rPr>
              <w:t>Apdrošināšanas atlīdzības izmaksa par veselības aprūpes pakalpojumiem, kas saņemti ārstniecības iestādēs, ar kurām Pretendentam nav sadarbības līguma (</w:t>
            </w:r>
            <w:proofErr w:type="spellStart"/>
            <w:r w:rsidRPr="00351CB6">
              <w:rPr>
                <w:lang w:eastAsia="lv-LV"/>
              </w:rPr>
              <w:t>nelīgumiestādēs</w:t>
            </w:r>
            <w:proofErr w:type="spellEnd"/>
            <w:r w:rsidRPr="00351CB6">
              <w:rPr>
                <w:lang w:eastAsia="lv-LV"/>
              </w:rPr>
              <w:t xml:space="preserve">) vai, kas līguma iestādēs nav iekļauti Pretendenta apmaksāto pakalpojumu sarakstā, veicama ne vēlāk kā 5 (piecu) darba dienu laikā no iesnieguma un maksājuma dokumentu kopiju saņemšanas dienas. </w:t>
            </w:r>
            <w:r w:rsidRPr="00351CB6">
              <w:rPr>
                <w:lang w:eastAsia="lv-LV"/>
              </w:rPr>
              <w:lastRenderedPageBreak/>
              <w:t>Atteikuma vai daļējas izmaksas gadījumā Pretendentam jāinformē apdrošinātās personas par atteikuma vai daļējas izmaksas iemeslu un par kuriem pakalpojumiem tiek atteikta atlīdzība.</w:t>
            </w:r>
          </w:p>
        </w:tc>
        <w:tc>
          <w:tcPr>
            <w:tcW w:w="2288"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lastRenderedPageBreak/>
              <w:t> </w:t>
            </w:r>
          </w:p>
        </w:tc>
      </w:tr>
      <w:tr w:rsidR="00953D3A" w:rsidRPr="00351CB6" w:rsidTr="00F46491">
        <w:trPr>
          <w:trHeight w:val="1317"/>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lastRenderedPageBreak/>
              <w:t>12</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color w:val="000000"/>
                <w:lang w:eastAsia="lv-LV"/>
              </w:rPr>
            </w:pPr>
            <w:r w:rsidRPr="00351CB6">
              <w:rPr>
                <w:color w:val="000000"/>
                <w:lang w:eastAsia="lv-LV"/>
              </w:rPr>
              <w:t>Ja ārstniecības iestādē pakalpojuma cena ir augstāka, kā norādīts pretendenta iesniegtajā pakalpojumu izcenojuma sarakstā, tad starpību starp pakalpojuma cenu, kas norādīts pretendenta cenrādī un pakalpojuma sniedzēja cenu, apdrošinātā persona veic no privātajiem līdzekļiem.</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p>
        </w:tc>
      </w:tr>
      <w:tr w:rsidR="00953D3A" w:rsidRPr="00351CB6" w:rsidTr="00F46491">
        <w:trPr>
          <w:trHeight w:val="1703"/>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13</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color w:val="000000"/>
                <w:lang w:eastAsia="lv-LV"/>
              </w:rPr>
            </w:pPr>
            <w:r w:rsidRPr="00351CB6">
              <w:rPr>
                <w:color w:val="000000"/>
                <w:lang w:eastAsia="lv-LV"/>
              </w:rPr>
              <w:t>Pretendentam jānodrošina iespēja Pasūtītājam veikt izmaiņas apdrošināto personu sarakstā:</w:t>
            </w:r>
            <w:r w:rsidRPr="00351CB6">
              <w:rPr>
                <w:color w:val="000000"/>
                <w:lang w:eastAsia="lv-LV"/>
              </w:rPr>
              <w:br/>
              <w:t>- ne retāk kā vienu reizi mēnesī visa apdrošināšanas līguma (polises) darbības termiņa laikā izslēgt darbiniekus no apdrošināto saraksta, sagatavojot izslēgšanas dokumentus, jānorāda datums, kad ar izslēgto darbinieku pārtrauktas darba attiecības;</w:t>
            </w:r>
            <w:r w:rsidRPr="00351CB6">
              <w:rPr>
                <w:color w:val="000000"/>
                <w:lang w:eastAsia="lv-LV"/>
              </w:rPr>
              <w:br/>
              <w:t>- ne retāk kā vienu reizi mēnesī apdrošināšanas līguma (polises) darbības laikā pievienot jaunus darbiniekus uz tādiem pašiem apdrošināšanas noteikumiem kā iepriekš apdrošinātajām personām, t.sk. arī saglabājot pilnu apdrošinājuma summu, limitus;</w:t>
            </w:r>
            <w:r w:rsidRPr="00351CB6">
              <w:rPr>
                <w:color w:val="000000"/>
                <w:lang w:eastAsia="lv-LV"/>
              </w:rPr>
              <w:br/>
              <w:t>- pievienojot jaunus darbiniekus, apdrošināšanas prēmija tiek noteikta proporcionāli atlikušajam termiņiem;</w:t>
            </w:r>
          </w:p>
          <w:p w:rsidR="00953D3A" w:rsidRPr="00D310AD" w:rsidRDefault="00953D3A" w:rsidP="00F46491">
            <w:pPr>
              <w:numPr>
                <w:ilvl w:val="0"/>
                <w:numId w:val="5"/>
              </w:numPr>
              <w:tabs>
                <w:tab w:val="left" w:pos="1134"/>
              </w:tabs>
              <w:suppressAutoHyphens/>
              <w:ind w:left="111" w:hanging="111"/>
              <w:jc w:val="both"/>
              <w:rPr>
                <w:color w:val="000000"/>
                <w:lang w:eastAsia="lv-LV"/>
              </w:rPr>
            </w:pPr>
            <w:r w:rsidRPr="00351CB6">
              <w:rPr>
                <w:color w:val="000000"/>
                <w:lang w:eastAsia="lv-LV"/>
              </w:rPr>
              <w:t>izslēdzot darbiniekus no apdrošināto personu saraksta, pretendentam jāveic prēmijas aprēķins proporcionāli atlikušajam termiņam mēnešos vai dienās. Aprēķinot prēmijas atlikumu par izslēgtajiem darbiniekiem, netiek ņemti vērā administratīvie izdevumi, kā arī izmaksātās un pieteiktās atlīdzības. Izslēdzot no saraksta apdrošināto darbinieku, Pretendentam ne vēlāk kā 30 (trīsdesmit) dienu laikā pēc veselības apdrošināšanas darbības pārtraukšanas un iesnieguma, un veselības apdrošināšanas kartes saņemšanas ir jāatmaksā Pasūtītājam prēmijas daļu par neizmantoto polises darbības laiku, ja līdzēji nevienojas savādāk.</w:t>
            </w:r>
          </w:p>
        </w:tc>
        <w:tc>
          <w:tcPr>
            <w:tcW w:w="2288" w:type="dxa"/>
            <w:tcBorders>
              <w:top w:val="nil"/>
              <w:left w:val="nil"/>
              <w:bottom w:val="single" w:sz="4" w:space="0" w:color="auto"/>
              <w:right w:val="single" w:sz="4" w:space="0" w:color="auto"/>
            </w:tcBorders>
            <w:vAlign w:val="center"/>
          </w:tcPr>
          <w:p w:rsidR="00953D3A" w:rsidRPr="00351CB6" w:rsidRDefault="00953D3A" w:rsidP="00F46491">
            <w:pPr>
              <w:suppressAutoHyphens/>
              <w:rPr>
                <w:color w:val="000000"/>
                <w:lang w:eastAsia="lv-LV"/>
              </w:rPr>
            </w:pPr>
            <w:r w:rsidRPr="00351CB6">
              <w:rPr>
                <w:color w:val="000000"/>
                <w:lang w:eastAsia="lv-LV"/>
              </w:rPr>
              <w:t> </w:t>
            </w:r>
          </w:p>
        </w:tc>
      </w:tr>
      <w:tr w:rsidR="00953D3A" w:rsidRPr="00351CB6" w:rsidTr="00F46491">
        <w:trPr>
          <w:trHeight w:val="210"/>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14</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953D3A" w:rsidRPr="00351CB6" w:rsidRDefault="00953D3A" w:rsidP="00F46491">
            <w:pPr>
              <w:suppressAutoHyphens/>
              <w:jc w:val="both"/>
              <w:rPr>
                <w:lang w:eastAsia="lv-LV"/>
              </w:rPr>
            </w:pPr>
            <w:r w:rsidRPr="00351CB6">
              <w:rPr>
                <w:lang w:eastAsia="lv-LV"/>
              </w:rPr>
              <w:t>Darbiniekiem, kuri pārtraukuši darba attiecības ar Pasūtītāju, bet, vienojoties ar Pasūtītāju, ir saglabājuši savu veselības apdrošināšanas polisi, tiek saglabāti identiski nosacījumi veselības apdrošināšanas pakalpojumu saņemšanai.</w:t>
            </w:r>
          </w:p>
        </w:tc>
        <w:tc>
          <w:tcPr>
            <w:tcW w:w="2288"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lang w:eastAsia="lv-LV"/>
              </w:rPr>
            </w:pPr>
          </w:p>
        </w:tc>
      </w:tr>
      <w:tr w:rsidR="00953D3A" w:rsidRPr="00351CB6" w:rsidTr="00F46491">
        <w:trPr>
          <w:trHeight w:val="1335"/>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15</w:t>
            </w:r>
          </w:p>
        </w:tc>
        <w:tc>
          <w:tcPr>
            <w:tcW w:w="6798" w:type="dxa"/>
            <w:tcBorders>
              <w:top w:val="single" w:sz="4" w:space="0" w:color="auto"/>
              <w:left w:val="nil"/>
              <w:bottom w:val="single" w:sz="4" w:space="0" w:color="auto"/>
              <w:right w:val="single" w:sz="4" w:space="0" w:color="auto"/>
            </w:tcBorders>
            <w:shd w:val="clear" w:color="000000" w:fill="FFFFFF"/>
            <w:noWrap/>
          </w:tcPr>
          <w:p w:rsidR="00953D3A" w:rsidRPr="00351CB6" w:rsidRDefault="00953D3A" w:rsidP="00F46491">
            <w:pPr>
              <w:tabs>
                <w:tab w:val="left" w:pos="720"/>
              </w:tabs>
              <w:suppressAutoHyphens/>
              <w:overflowPunct w:val="0"/>
              <w:autoSpaceDE w:val="0"/>
              <w:autoSpaceDN w:val="0"/>
              <w:adjustRightInd w:val="0"/>
              <w:ind w:right="-6"/>
              <w:textAlignment w:val="baseline"/>
              <w:outlineLvl w:val="0"/>
              <w:rPr>
                <w:lang w:eastAsia="lv-LV"/>
              </w:rPr>
            </w:pPr>
            <w:r w:rsidRPr="00351CB6">
              <w:rPr>
                <w:lang w:eastAsia="lv-LV"/>
              </w:rPr>
              <w:t>Pretendents nodrošina iespēju pārējiem iestādes darbiniekiem, kas nav iekļauti apdrošināmo darbinieku sarakstā brīvprātīgi bez vecuma un dzimuma ierobežojumiem iegādāties veselības apdrošināšanas polises un to kombinācijas no personīgajiem līdzekļiem.</w:t>
            </w:r>
          </w:p>
        </w:tc>
        <w:tc>
          <w:tcPr>
            <w:tcW w:w="2288"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lang w:eastAsia="lv-LV"/>
              </w:rPr>
            </w:pPr>
          </w:p>
        </w:tc>
      </w:tr>
      <w:tr w:rsidR="00953D3A" w:rsidRPr="00351CB6" w:rsidTr="00F46491">
        <w:trPr>
          <w:trHeight w:val="846"/>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16</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953D3A" w:rsidRPr="00351CB6" w:rsidRDefault="00953D3A" w:rsidP="00F46491">
            <w:pPr>
              <w:tabs>
                <w:tab w:val="left" w:pos="720"/>
              </w:tabs>
              <w:suppressAutoHyphens/>
              <w:overflowPunct w:val="0"/>
              <w:autoSpaceDE w:val="0"/>
              <w:autoSpaceDN w:val="0"/>
              <w:adjustRightInd w:val="0"/>
              <w:ind w:right="-6"/>
              <w:jc w:val="both"/>
              <w:textAlignment w:val="baseline"/>
              <w:outlineLvl w:val="0"/>
              <w:rPr>
                <w:color w:val="000000"/>
                <w:lang w:eastAsia="lv-LV"/>
              </w:rPr>
            </w:pPr>
            <w:r w:rsidRPr="00351CB6">
              <w:rPr>
                <w:color w:val="000000"/>
                <w:lang w:eastAsia="lv-LV"/>
              </w:rPr>
              <w:t>Pretendents nodrošina iespēju apdrošināto personu radiniekiem brīvprātīgi ierobežojumiem iegādāties veselības apdrošināšanas polises un to kombinācijas no personīgajiem līdzekļiem.</w:t>
            </w:r>
          </w:p>
        </w:tc>
        <w:tc>
          <w:tcPr>
            <w:tcW w:w="2288"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rPr>
                <w:color w:val="FF0000"/>
                <w:lang w:eastAsia="lv-LV"/>
              </w:rPr>
            </w:pPr>
          </w:p>
        </w:tc>
      </w:tr>
      <w:tr w:rsidR="00953D3A" w:rsidRPr="00351CB6" w:rsidTr="00F46491">
        <w:trPr>
          <w:trHeight w:val="210"/>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17</w:t>
            </w:r>
          </w:p>
        </w:tc>
        <w:tc>
          <w:tcPr>
            <w:tcW w:w="6798" w:type="dxa"/>
            <w:tcBorders>
              <w:top w:val="single" w:sz="4" w:space="0" w:color="auto"/>
              <w:left w:val="nil"/>
              <w:bottom w:val="single" w:sz="4" w:space="0" w:color="auto"/>
              <w:right w:val="single" w:sz="4" w:space="0" w:color="auto"/>
            </w:tcBorders>
            <w:shd w:val="clear" w:color="000000" w:fill="FFFFFF"/>
            <w:noWrap/>
            <w:vAlign w:val="bottom"/>
          </w:tcPr>
          <w:p w:rsidR="00953D3A" w:rsidRPr="00351CB6" w:rsidRDefault="00953D3A" w:rsidP="00F46491">
            <w:pPr>
              <w:suppressAutoHyphens/>
              <w:jc w:val="both"/>
              <w:rPr>
                <w:color w:val="000000"/>
                <w:lang w:eastAsia="lv-LV"/>
              </w:rPr>
            </w:pPr>
            <w:r w:rsidRPr="00351CB6">
              <w:rPr>
                <w:color w:val="000000"/>
                <w:lang w:eastAsia="lv-LV"/>
              </w:rPr>
              <w:t>Apdrošinātājs drīkst vērst regresu par pārtērētajiem apdrošināšanas polisē noteiktajiem limitiem tikai pret apdrošināto personu.</w:t>
            </w:r>
          </w:p>
        </w:tc>
        <w:tc>
          <w:tcPr>
            <w:tcW w:w="2288"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color w:val="FF0000"/>
                <w:lang w:eastAsia="lv-LV"/>
              </w:rPr>
            </w:pPr>
            <w:r w:rsidRPr="00351CB6">
              <w:rPr>
                <w:color w:val="FF0000"/>
                <w:lang w:eastAsia="lv-LV"/>
              </w:rPr>
              <w:t> </w:t>
            </w:r>
          </w:p>
        </w:tc>
      </w:tr>
      <w:tr w:rsidR="00953D3A" w:rsidRPr="00351CB6" w:rsidTr="00F46491">
        <w:trPr>
          <w:trHeight w:val="300"/>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lastRenderedPageBreak/>
              <w:t>18</w:t>
            </w:r>
          </w:p>
        </w:tc>
        <w:tc>
          <w:tcPr>
            <w:tcW w:w="6798" w:type="dxa"/>
            <w:tcBorders>
              <w:top w:val="single" w:sz="4" w:space="0" w:color="auto"/>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both"/>
              <w:rPr>
                <w:color w:val="000000"/>
                <w:lang w:eastAsia="lv-LV"/>
              </w:rPr>
            </w:pPr>
            <w:r w:rsidRPr="00351CB6">
              <w:rPr>
                <w:color w:val="000000"/>
                <w:lang w:eastAsia="lv-LV"/>
              </w:rPr>
              <w:t>Ja ir pretruna starp tehnisko piedāvājumu un pievienotajiem dokumentiem, tad prioritārs ir tehniskais piedāvājums</w:t>
            </w:r>
          </w:p>
        </w:tc>
        <w:tc>
          <w:tcPr>
            <w:tcW w:w="2288"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color w:val="FF0000"/>
                <w:lang w:eastAsia="lv-LV"/>
              </w:rPr>
            </w:pPr>
            <w:r w:rsidRPr="00351CB6">
              <w:rPr>
                <w:color w:val="FF0000"/>
                <w:lang w:eastAsia="lv-LV"/>
              </w:rPr>
              <w:t> </w:t>
            </w:r>
          </w:p>
        </w:tc>
      </w:tr>
      <w:tr w:rsidR="00953D3A" w:rsidRPr="00351CB6" w:rsidTr="00F46491">
        <w:trPr>
          <w:trHeight w:val="630"/>
        </w:trPr>
        <w:tc>
          <w:tcPr>
            <w:tcW w:w="0" w:type="auto"/>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19</w:t>
            </w:r>
          </w:p>
        </w:tc>
        <w:tc>
          <w:tcPr>
            <w:tcW w:w="6798" w:type="dxa"/>
            <w:tcBorders>
              <w:top w:val="single" w:sz="4" w:space="0" w:color="auto"/>
              <w:left w:val="nil"/>
              <w:bottom w:val="single" w:sz="4" w:space="0" w:color="auto"/>
              <w:right w:val="single" w:sz="4" w:space="0" w:color="auto"/>
            </w:tcBorders>
          </w:tcPr>
          <w:p w:rsidR="00953D3A" w:rsidRPr="00351CB6" w:rsidRDefault="00953D3A" w:rsidP="00F46491">
            <w:pPr>
              <w:suppressAutoHyphens/>
              <w:jc w:val="both"/>
              <w:rPr>
                <w:color w:val="000000"/>
                <w:lang w:eastAsia="lv-LV"/>
              </w:rPr>
            </w:pPr>
            <w:r w:rsidRPr="00351CB6">
              <w:rPr>
                <w:color w:val="000000"/>
                <w:lang w:eastAsia="lv-LV"/>
              </w:rPr>
              <w:t>Pretrunu gadījumā starp Pretendenta iesniegto tehnisko piedāvājumu un Pretendenta veselības apdrošināšanas noteikumiem, programmu aprakstiem u.c. papildu noteikumiem, noteicošais ir tehniskais piedāvājums, kā arī, ja Pretendenta apdrošināšanas noteikumi paredz nosacījumus, kurus Pasūtītājs nav noteicis šajā nolikumā un kuri pasliktina Pasūtītāja vai apdrošināto personu stāvokli, tie tiek atzīti par spēkā neesošiem.</w:t>
            </w:r>
          </w:p>
        </w:tc>
        <w:tc>
          <w:tcPr>
            <w:tcW w:w="2288"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color w:val="FF0000"/>
                <w:lang w:eastAsia="lv-LV"/>
              </w:rPr>
            </w:pPr>
            <w:r w:rsidRPr="00351CB6">
              <w:rPr>
                <w:color w:val="FF0000"/>
                <w:lang w:eastAsia="lv-LV"/>
              </w:rPr>
              <w:t> </w:t>
            </w:r>
          </w:p>
        </w:tc>
      </w:tr>
    </w:tbl>
    <w:p w:rsidR="00953D3A" w:rsidRPr="00351CB6" w:rsidRDefault="00953D3A" w:rsidP="00953D3A">
      <w:pPr>
        <w:tabs>
          <w:tab w:val="left" w:pos="-2520"/>
        </w:tabs>
        <w:suppressAutoHyphens/>
        <w:overflowPunct w:val="0"/>
        <w:autoSpaceDE w:val="0"/>
        <w:autoSpaceDN w:val="0"/>
        <w:adjustRightInd w:val="0"/>
        <w:spacing w:before="240"/>
        <w:ind w:left="360" w:right="-6"/>
        <w:jc w:val="both"/>
        <w:textAlignment w:val="baseline"/>
        <w:outlineLvl w:val="0"/>
        <w:rPr>
          <w:lang w:eastAsia="ar-SA"/>
        </w:rPr>
      </w:pPr>
    </w:p>
    <w:p w:rsidR="00953D3A" w:rsidRPr="00581D0E" w:rsidRDefault="00953D3A" w:rsidP="00953D3A">
      <w:pPr>
        <w:pStyle w:val="a"/>
        <w:numPr>
          <w:ilvl w:val="0"/>
          <w:numId w:val="11"/>
        </w:numPr>
        <w:tabs>
          <w:tab w:val="left" w:pos="567"/>
        </w:tabs>
        <w:spacing w:after="120"/>
        <w:jc w:val="both"/>
      </w:pPr>
      <w:r w:rsidRPr="00351CB6">
        <w:rPr>
          <w:color w:val="000000"/>
          <w:lang w:eastAsia="lv-LV"/>
        </w:rPr>
        <w:t>PAMATPROGRAMMAS SPECIFIKĀCIJA</w:t>
      </w:r>
    </w:p>
    <w:tbl>
      <w:tblPr>
        <w:tblW w:w="9720" w:type="dxa"/>
        <w:tblInd w:w="-12" w:type="dxa"/>
        <w:tblLayout w:type="fixed"/>
        <w:tblLook w:val="00A0" w:firstRow="1" w:lastRow="0" w:firstColumn="1" w:lastColumn="0" w:noHBand="0" w:noVBand="0"/>
      </w:tblPr>
      <w:tblGrid>
        <w:gridCol w:w="711"/>
        <w:gridCol w:w="5668"/>
        <w:gridCol w:w="1701"/>
        <w:gridCol w:w="1640"/>
      </w:tblGrid>
      <w:tr w:rsidR="00953D3A" w:rsidRPr="00351CB6" w:rsidTr="00F46491">
        <w:trPr>
          <w:trHeight w:val="1050"/>
        </w:trPr>
        <w:tc>
          <w:tcPr>
            <w:tcW w:w="711" w:type="dxa"/>
            <w:tcBorders>
              <w:top w:val="single" w:sz="4" w:space="0" w:color="auto"/>
              <w:left w:val="single" w:sz="4" w:space="0" w:color="auto"/>
              <w:bottom w:val="single" w:sz="4" w:space="0" w:color="auto"/>
              <w:right w:val="single" w:sz="4" w:space="0" w:color="auto"/>
            </w:tcBorders>
            <w:shd w:val="clear" w:color="000000" w:fill="D9D9D9"/>
            <w:vAlign w:val="center"/>
          </w:tcPr>
          <w:p w:rsidR="00953D3A" w:rsidRPr="00351CB6" w:rsidRDefault="00953D3A" w:rsidP="00F46491">
            <w:pPr>
              <w:suppressAutoHyphens/>
              <w:jc w:val="center"/>
              <w:rPr>
                <w:b/>
                <w:bCs/>
                <w:color w:val="000000"/>
                <w:lang w:eastAsia="lv-LV"/>
              </w:rPr>
            </w:pPr>
            <w:r w:rsidRPr="00351CB6">
              <w:rPr>
                <w:b/>
                <w:bCs/>
                <w:color w:val="000000"/>
                <w:lang w:eastAsia="lv-LV"/>
              </w:rPr>
              <w:t>Nr. p. k.</w:t>
            </w:r>
          </w:p>
        </w:tc>
        <w:tc>
          <w:tcPr>
            <w:tcW w:w="5668" w:type="dxa"/>
            <w:tcBorders>
              <w:top w:val="single" w:sz="4" w:space="0" w:color="auto"/>
              <w:left w:val="nil"/>
              <w:bottom w:val="single" w:sz="4" w:space="0" w:color="auto"/>
              <w:right w:val="single" w:sz="4" w:space="0" w:color="auto"/>
            </w:tcBorders>
            <w:shd w:val="clear" w:color="000000" w:fill="D9D9D9"/>
            <w:vAlign w:val="center"/>
          </w:tcPr>
          <w:p w:rsidR="00953D3A" w:rsidRPr="00351CB6" w:rsidRDefault="00953D3A" w:rsidP="00F46491">
            <w:pPr>
              <w:suppressAutoHyphens/>
              <w:jc w:val="both"/>
              <w:rPr>
                <w:b/>
                <w:bCs/>
                <w:color w:val="000000"/>
                <w:lang w:eastAsia="lv-LV"/>
              </w:rPr>
            </w:pPr>
            <w:r w:rsidRPr="00351CB6">
              <w:rPr>
                <w:b/>
                <w:bCs/>
                <w:color w:val="000000"/>
                <w:lang w:eastAsia="lv-LV"/>
              </w:rPr>
              <w:t>Pamatprogrammas apraksts</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953D3A" w:rsidRPr="00351CB6" w:rsidRDefault="00953D3A" w:rsidP="00F46491">
            <w:pPr>
              <w:suppressAutoHyphens/>
              <w:jc w:val="center"/>
              <w:rPr>
                <w:b/>
                <w:bCs/>
                <w:color w:val="000000"/>
                <w:lang w:eastAsia="lv-LV"/>
              </w:rPr>
            </w:pPr>
            <w:r w:rsidRPr="00351CB6">
              <w:rPr>
                <w:b/>
                <w:bCs/>
                <w:color w:val="000000"/>
                <w:lang w:eastAsia="lv-LV"/>
              </w:rPr>
              <w:t>Minimālās prasības</w:t>
            </w:r>
          </w:p>
        </w:tc>
        <w:tc>
          <w:tcPr>
            <w:tcW w:w="1640" w:type="dxa"/>
            <w:tcBorders>
              <w:top w:val="single" w:sz="4" w:space="0" w:color="auto"/>
              <w:left w:val="nil"/>
              <w:bottom w:val="single" w:sz="4" w:space="0" w:color="auto"/>
              <w:right w:val="single" w:sz="4" w:space="0" w:color="auto"/>
            </w:tcBorders>
            <w:shd w:val="clear" w:color="000000" w:fill="D9D9D9"/>
            <w:vAlign w:val="center"/>
          </w:tcPr>
          <w:p w:rsidR="00953D3A" w:rsidRPr="00351CB6" w:rsidRDefault="00953D3A" w:rsidP="00F46491">
            <w:pPr>
              <w:suppressAutoHyphens/>
              <w:jc w:val="center"/>
              <w:rPr>
                <w:b/>
                <w:bCs/>
                <w:color w:val="000000"/>
                <w:lang w:eastAsia="lv-LV"/>
              </w:rPr>
            </w:pPr>
            <w:r w:rsidRPr="00351CB6">
              <w:rPr>
                <w:b/>
                <w:bCs/>
                <w:color w:val="000000"/>
                <w:lang w:eastAsia="lv-LV"/>
              </w:rPr>
              <w:t>Pretendenta piedāvājums (komentāri)</w:t>
            </w:r>
          </w:p>
        </w:tc>
      </w:tr>
      <w:tr w:rsidR="00953D3A" w:rsidRPr="00351CB6" w:rsidTr="00F46491">
        <w:trPr>
          <w:trHeight w:val="495"/>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b/>
                <w:bCs/>
                <w:color w:val="000000"/>
                <w:lang w:eastAsia="lv-LV"/>
              </w:rPr>
            </w:pPr>
            <w:r w:rsidRPr="00351CB6">
              <w:rPr>
                <w:b/>
                <w:bCs/>
                <w:color w:val="000000"/>
                <w:lang w:eastAsia="lv-LV"/>
              </w:rPr>
              <w:t>Apdrošinājuma summa vienai personai polises darbības laikā</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Ne mazāk kā EUR 2000 polises termiņā</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iCs/>
                <w:color w:val="000000"/>
                <w:lang w:eastAsia="lv-LV"/>
              </w:rPr>
            </w:pPr>
            <w:r w:rsidRPr="00351CB6">
              <w:rPr>
                <w:i/>
                <w:iCs/>
                <w:color w:val="000000"/>
                <w:lang w:eastAsia="lv-LV"/>
              </w:rPr>
              <w:t>jānorāda konkrēta summa</w:t>
            </w:r>
          </w:p>
        </w:tc>
      </w:tr>
      <w:tr w:rsidR="00953D3A" w:rsidRPr="00351CB6" w:rsidTr="00F46491">
        <w:trPr>
          <w:trHeight w:val="473"/>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2</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color w:val="000000"/>
                <w:lang w:eastAsia="lv-LV"/>
              </w:rPr>
            </w:pPr>
            <w:r w:rsidRPr="00351CB6">
              <w:rPr>
                <w:b/>
                <w:bCs/>
                <w:color w:val="000000"/>
                <w:lang w:eastAsia="lv-LV"/>
              </w:rPr>
              <w:t xml:space="preserve">Pacienta iemaksa- </w:t>
            </w:r>
            <w:r w:rsidRPr="00351CB6">
              <w:rPr>
                <w:color w:val="000000"/>
                <w:lang w:eastAsia="lv-LV"/>
              </w:rPr>
              <w:t xml:space="preserve">ambulatorā un stacionārā palīdzība (ambulatorā diagnostika un ārstēšana un stacionārā diagnostika, ārstēšana un rehabilitācija) valsts noteiktās pacienta iemaksas pilnā apmērā, ieskaitot pacienta </w:t>
            </w:r>
            <w:proofErr w:type="spellStart"/>
            <w:r w:rsidRPr="00351CB6">
              <w:rPr>
                <w:color w:val="000000"/>
                <w:lang w:eastAsia="lv-LV"/>
              </w:rPr>
              <w:t>līdzmaksājumus</w:t>
            </w:r>
            <w:proofErr w:type="spellEnd"/>
            <w:r w:rsidRPr="00351CB6">
              <w:rPr>
                <w:color w:val="000000"/>
                <w:lang w:eastAsia="lv-LV"/>
              </w:rPr>
              <w:t>, atbilstoši Latvijas Republikas normatīvajos aktos noteiktajam apjomam un kārtībai, kura ir spēkā apdrošināšanas līguma noslēgšanas brīdī</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Minimālā kopējā apdrošinājuma summa EUR 600 polises termiņā</w:t>
            </w:r>
          </w:p>
          <w:p w:rsidR="00953D3A" w:rsidRPr="00351CB6" w:rsidRDefault="00953D3A" w:rsidP="00F46491">
            <w:pPr>
              <w:suppressAutoHyphens/>
              <w:jc w:val="center"/>
              <w:rPr>
                <w:color w:val="000000"/>
                <w:lang w:eastAsia="lv-LV"/>
              </w:rPr>
            </w:pP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iCs/>
                <w:color w:val="000000"/>
                <w:lang w:eastAsia="lv-LV"/>
              </w:rPr>
            </w:pPr>
            <w:r w:rsidRPr="00351CB6">
              <w:rPr>
                <w:i/>
                <w:iCs/>
                <w:color w:val="000000"/>
                <w:lang w:eastAsia="lv-LV"/>
              </w:rPr>
              <w:t>jānorāda konkrēta summa</w:t>
            </w:r>
          </w:p>
        </w:tc>
      </w:tr>
      <w:tr w:rsidR="00953D3A" w:rsidRPr="00351CB6" w:rsidTr="00F46491">
        <w:trPr>
          <w:trHeight w:val="1050"/>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3</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color w:val="000000"/>
                <w:lang w:eastAsia="lv-LV"/>
              </w:rPr>
            </w:pPr>
            <w:r w:rsidRPr="00351CB6">
              <w:rPr>
                <w:b/>
                <w:bCs/>
                <w:color w:val="000000"/>
                <w:lang w:eastAsia="lv-LV"/>
              </w:rPr>
              <w:t xml:space="preserve">Maksas ambulatorie pakalpojumi - </w:t>
            </w:r>
            <w:r w:rsidRPr="00351CB6">
              <w:rPr>
                <w:color w:val="000000"/>
                <w:lang w:eastAsia="lv-LV"/>
              </w:rPr>
              <w:t>apdrošinājuma summa vienai apdrošināmai personai.</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Minimālā kopējā apdrošinājuma summa EUR 1000 polises termiņā</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iCs/>
                <w:color w:val="000000"/>
                <w:lang w:eastAsia="lv-LV"/>
              </w:rPr>
            </w:pPr>
            <w:r w:rsidRPr="00351CB6">
              <w:rPr>
                <w:i/>
                <w:iCs/>
                <w:color w:val="000000"/>
                <w:lang w:eastAsia="lv-LV"/>
              </w:rPr>
              <w:t>jānorāda konkrēta summa</w:t>
            </w:r>
          </w:p>
        </w:tc>
      </w:tr>
      <w:tr w:rsidR="00953D3A" w:rsidRPr="00351CB6" w:rsidTr="00F46491">
        <w:trPr>
          <w:trHeight w:val="1875"/>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3.1.</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lang w:eastAsia="lv-LV"/>
              </w:rPr>
            </w:pPr>
            <w:r w:rsidRPr="00351CB6">
              <w:rPr>
                <w:b/>
                <w:bCs/>
                <w:lang w:eastAsia="lv-LV"/>
              </w:rPr>
              <w:t>Ārstu speciālistu konsultācijas</w:t>
            </w:r>
            <w:r w:rsidRPr="00351CB6">
              <w:rPr>
                <w:lang w:eastAsia="lv-LV"/>
              </w:rPr>
              <w:t xml:space="preserve">, pirmreizējas/atkārtotas konsultācijas (bez reižu skaita ierobežojuma, bez ārsta nosūtījuma </w:t>
            </w:r>
            <w:proofErr w:type="spellStart"/>
            <w:r w:rsidRPr="00351CB6">
              <w:rPr>
                <w:lang w:eastAsia="lv-LV"/>
              </w:rPr>
              <w:t>līgumiestādēs</w:t>
            </w:r>
            <w:proofErr w:type="spellEnd"/>
            <w:r w:rsidRPr="00351CB6">
              <w:rPr>
                <w:lang w:eastAsia="lv-LV"/>
              </w:rPr>
              <w:t xml:space="preserve"> un </w:t>
            </w:r>
            <w:proofErr w:type="spellStart"/>
            <w:r w:rsidRPr="00351CB6">
              <w:rPr>
                <w:lang w:eastAsia="lv-LV"/>
              </w:rPr>
              <w:t>nelīgumiestādēs</w:t>
            </w:r>
            <w:proofErr w:type="spellEnd"/>
            <w:r w:rsidRPr="00351CB6">
              <w:rPr>
                <w:lang w:eastAsia="lv-LV"/>
              </w:rPr>
              <w:t xml:space="preserve">): </w:t>
            </w:r>
          </w:p>
          <w:p w:rsidR="00953D3A" w:rsidRPr="00351CB6" w:rsidRDefault="00953D3A" w:rsidP="00F46491">
            <w:pPr>
              <w:suppressAutoHyphens/>
              <w:jc w:val="both"/>
              <w:rPr>
                <w:lang w:eastAsia="lv-LV"/>
              </w:rPr>
            </w:pPr>
            <w:r w:rsidRPr="00351CB6">
              <w:rPr>
                <w:lang w:eastAsia="lv-LV"/>
              </w:rPr>
              <w:t xml:space="preserve">ķirurgs, neiroķirurgs, neirologs, urologs, </w:t>
            </w:r>
            <w:proofErr w:type="spellStart"/>
            <w:r w:rsidRPr="00351CB6">
              <w:rPr>
                <w:lang w:eastAsia="lv-LV"/>
              </w:rPr>
              <w:t>flebologs</w:t>
            </w:r>
            <w:proofErr w:type="spellEnd"/>
            <w:r w:rsidRPr="00351CB6">
              <w:rPr>
                <w:lang w:eastAsia="lv-LV"/>
              </w:rPr>
              <w:t xml:space="preserve">, </w:t>
            </w:r>
            <w:proofErr w:type="spellStart"/>
            <w:r w:rsidRPr="00351CB6">
              <w:rPr>
                <w:lang w:eastAsia="lv-LV"/>
              </w:rPr>
              <w:t>traumatologs</w:t>
            </w:r>
            <w:proofErr w:type="spellEnd"/>
            <w:r w:rsidRPr="00351CB6">
              <w:rPr>
                <w:lang w:eastAsia="lv-LV"/>
              </w:rPr>
              <w:t xml:space="preserve">, </w:t>
            </w:r>
            <w:proofErr w:type="spellStart"/>
            <w:r w:rsidRPr="00351CB6">
              <w:rPr>
                <w:lang w:eastAsia="lv-LV"/>
              </w:rPr>
              <w:t>alergologs</w:t>
            </w:r>
            <w:proofErr w:type="spellEnd"/>
            <w:r w:rsidRPr="00351CB6">
              <w:rPr>
                <w:lang w:eastAsia="lv-LV"/>
              </w:rPr>
              <w:t xml:space="preserve">, </w:t>
            </w:r>
            <w:proofErr w:type="spellStart"/>
            <w:r w:rsidRPr="00351CB6">
              <w:rPr>
                <w:lang w:eastAsia="lv-LV"/>
              </w:rPr>
              <w:t>gineklologs</w:t>
            </w:r>
            <w:proofErr w:type="spellEnd"/>
            <w:r w:rsidRPr="00351CB6">
              <w:rPr>
                <w:lang w:eastAsia="lv-LV"/>
              </w:rPr>
              <w:t xml:space="preserve">, terapeits, onkologs, anesteziologs, reanimatologs, </w:t>
            </w:r>
            <w:proofErr w:type="spellStart"/>
            <w:r w:rsidRPr="00351CB6">
              <w:rPr>
                <w:lang w:eastAsia="lv-LV"/>
              </w:rPr>
              <w:t>oftalmologs</w:t>
            </w:r>
            <w:proofErr w:type="spellEnd"/>
            <w:r w:rsidRPr="00351CB6">
              <w:rPr>
                <w:lang w:eastAsia="lv-LV"/>
              </w:rPr>
              <w:t xml:space="preserve">, </w:t>
            </w:r>
            <w:proofErr w:type="spellStart"/>
            <w:r w:rsidRPr="00351CB6">
              <w:rPr>
                <w:lang w:eastAsia="lv-LV"/>
              </w:rPr>
              <w:t>otolaringologs</w:t>
            </w:r>
            <w:proofErr w:type="spellEnd"/>
            <w:r w:rsidRPr="00351CB6">
              <w:rPr>
                <w:lang w:eastAsia="lv-LV"/>
              </w:rPr>
              <w:t xml:space="preserve">, </w:t>
            </w:r>
            <w:proofErr w:type="spellStart"/>
            <w:r w:rsidRPr="00351CB6">
              <w:rPr>
                <w:lang w:eastAsia="lv-LV"/>
              </w:rPr>
              <w:t>reimatologs</w:t>
            </w:r>
            <w:proofErr w:type="spellEnd"/>
            <w:r w:rsidRPr="00351CB6">
              <w:rPr>
                <w:lang w:eastAsia="lv-LV"/>
              </w:rPr>
              <w:t xml:space="preserve">, </w:t>
            </w:r>
            <w:proofErr w:type="spellStart"/>
            <w:r w:rsidRPr="00351CB6">
              <w:rPr>
                <w:lang w:eastAsia="lv-LV"/>
              </w:rPr>
              <w:t>pneimonologs</w:t>
            </w:r>
            <w:proofErr w:type="spellEnd"/>
            <w:r w:rsidRPr="00351CB6">
              <w:rPr>
                <w:lang w:eastAsia="lv-LV"/>
              </w:rPr>
              <w:t xml:space="preserve">, endokrinologs, nefrologs, </w:t>
            </w:r>
            <w:proofErr w:type="spellStart"/>
            <w:r w:rsidRPr="00351CB6">
              <w:rPr>
                <w:lang w:eastAsia="lv-LV"/>
              </w:rPr>
              <w:t>gastroenterologs</w:t>
            </w:r>
            <w:proofErr w:type="spellEnd"/>
            <w:r w:rsidRPr="00351CB6">
              <w:rPr>
                <w:lang w:eastAsia="lv-LV"/>
              </w:rPr>
              <w:t xml:space="preserve">, pediatrs, hematologs, </w:t>
            </w:r>
            <w:proofErr w:type="spellStart"/>
            <w:r w:rsidRPr="00351CB6">
              <w:rPr>
                <w:lang w:eastAsia="lv-LV"/>
              </w:rPr>
              <w:t>infektologs</w:t>
            </w:r>
            <w:proofErr w:type="spellEnd"/>
            <w:r w:rsidRPr="00351CB6">
              <w:rPr>
                <w:lang w:eastAsia="lv-LV"/>
              </w:rPr>
              <w:t xml:space="preserve">, kardiologs, </w:t>
            </w:r>
            <w:proofErr w:type="spellStart"/>
            <w:r w:rsidRPr="00351CB6">
              <w:rPr>
                <w:lang w:eastAsia="lv-LV"/>
              </w:rPr>
              <w:t>arodārsts</w:t>
            </w:r>
            <w:proofErr w:type="spellEnd"/>
            <w:r w:rsidRPr="00351CB6">
              <w:rPr>
                <w:lang w:eastAsia="lv-LV"/>
              </w:rPr>
              <w:t xml:space="preserve">, </w:t>
            </w:r>
            <w:proofErr w:type="spellStart"/>
            <w:r w:rsidRPr="00351CB6">
              <w:rPr>
                <w:lang w:eastAsia="lv-LV"/>
              </w:rPr>
              <w:t>rehabilitologs</w:t>
            </w:r>
            <w:proofErr w:type="spellEnd"/>
            <w:r w:rsidRPr="00351CB6">
              <w:rPr>
                <w:lang w:eastAsia="lv-LV"/>
              </w:rPr>
              <w:t xml:space="preserve">, </w:t>
            </w:r>
            <w:proofErr w:type="spellStart"/>
            <w:r w:rsidRPr="00351CB6">
              <w:rPr>
                <w:lang w:eastAsia="lv-LV"/>
              </w:rPr>
              <w:t>internists</w:t>
            </w:r>
            <w:proofErr w:type="spellEnd"/>
            <w:r w:rsidRPr="00351CB6">
              <w:rPr>
                <w:lang w:eastAsia="lv-LV"/>
              </w:rPr>
              <w:t xml:space="preserve">, dermatologs, </w:t>
            </w:r>
            <w:proofErr w:type="spellStart"/>
            <w:r w:rsidRPr="00351CB6">
              <w:rPr>
                <w:lang w:eastAsia="lv-LV"/>
              </w:rPr>
              <w:t>pulmonogs</w:t>
            </w:r>
            <w:proofErr w:type="spellEnd"/>
            <w:r w:rsidRPr="00351CB6">
              <w:rPr>
                <w:lang w:eastAsia="lv-LV"/>
              </w:rPr>
              <w:t xml:space="preserve">, proktologs, laboratorijas ārsts, t.sk. maksas ģimenes ārstu konsultācijas, arodslimību ārsta konsultācijas </w:t>
            </w:r>
          </w:p>
        </w:tc>
        <w:tc>
          <w:tcPr>
            <w:tcW w:w="1701"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lang w:eastAsia="lv-LV"/>
              </w:rPr>
            </w:pPr>
            <w:r w:rsidRPr="00351CB6">
              <w:rPr>
                <w:lang w:eastAsia="lv-LV"/>
              </w:rPr>
              <w:t>ne mazāk kā EUR 15 katrai konsultācijai (gan pirmreizējai, gan atkārtotai)</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iCs/>
                <w:lang w:eastAsia="lv-LV"/>
              </w:rPr>
            </w:pPr>
            <w:r w:rsidRPr="00351CB6">
              <w:rPr>
                <w:i/>
                <w:iCs/>
                <w:lang w:eastAsia="lv-LV"/>
              </w:rPr>
              <w:t xml:space="preserve">jānorāda konkrēta summa, visiem speciālistiem vienāda </w:t>
            </w:r>
          </w:p>
        </w:tc>
      </w:tr>
      <w:tr w:rsidR="00953D3A" w:rsidRPr="00351CB6" w:rsidTr="00F46491">
        <w:trPr>
          <w:trHeight w:val="600"/>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lastRenderedPageBreak/>
              <w:t>3.2.</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lang w:eastAsia="lv-LV"/>
              </w:rPr>
            </w:pPr>
            <w:r w:rsidRPr="00351CB6">
              <w:rPr>
                <w:b/>
                <w:bCs/>
                <w:lang w:eastAsia="lv-LV"/>
              </w:rPr>
              <w:t>Docentu, profesoru konsultācijas</w:t>
            </w:r>
            <w:r>
              <w:rPr>
                <w:b/>
                <w:bCs/>
                <w:lang w:eastAsia="lv-LV"/>
              </w:rPr>
              <w:t xml:space="preserve"> </w:t>
            </w:r>
            <w:r w:rsidRPr="00351CB6">
              <w:rPr>
                <w:lang w:eastAsia="lv-LV"/>
              </w:rPr>
              <w:t xml:space="preserve">pirmreizējas/atkārtotas konsultācijas (bez reižu skaita ierobežojuma, bez ārsta nosūtījuma </w:t>
            </w:r>
            <w:proofErr w:type="spellStart"/>
            <w:r w:rsidRPr="00351CB6">
              <w:rPr>
                <w:lang w:eastAsia="lv-LV"/>
              </w:rPr>
              <w:t>līgumiestādēs</w:t>
            </w:r>
            <w:proofErr w:type="spellEnd"/>
            <w:r w:rsidRPr="00351CB6">
              <w:rPr>
                <w:lang w:eastAsia="lv-LV"/>
              </w:rPr>
              <w:t xml:space="preserve"> un </w:t>
            </w:r>
            <w:proofErr w:type="spellStart"/>
            <w:r w:rsidRPr="00351CB6">
              <w:rPr>
                <w:lang w:eastAsia="lv-LV"/>
              </w:rPr>
              <w:t>nelīgumiestādēs</w:t>
            </w:r>
            <w:proofErr w:type="spellEnd"/>
            <w:r w:rsidRPr="00351CB6">
              <w:rPr>
                <w:lang w:eastAsia="lv-LV"/>
              </w:rPr>
              <w:t>):</w:t>
            </w:r>
          </w:p>
          <w:p w:rsidR="00953D3A" w:rsidRPr="00351CB6" w:rsidRDefault="00953D3A" w:rsidP="00F46491">
            <w:pPr>
              <w:suppressAutoHyphens/>
              <w:jc w:val="both"/>
              <w:rPr>
                <w:color w:val="000000"/>
                <w:lang w:eastAsia="lv-LV"/>
              </w:rPr>
            </w:pPr>
            <w:r w:rsidRPr="00351CB6">
              <w:rPr>
                <w:lang w:eastAsia="lv-LV"/>
              </w:rPr>
              <w:t xml:space="preserve">ķirurgs, neiroķirurgs, neirologs, urologs, </w:t>
            </w:r>
            <w:proofErr w:type="spellStart"/>
            <w:r w:rsidRPr="00351CB6">
              <w:rPr>
                <w:lang w:eastAsia="lv-LV"/>
              </w:rPr>
              <w:t>flebologs</w:t>
            </w:r>
            <w:proofErr w:type="spellEnd"/>
            <w:r w:rsidRPr="00351CB6">
              <w:rPr>
                <w:lang w:eastAsia="lv-LV"/>
              </w:rPr>
              <w:t xml:space="preserve">, </w:t>
            </w:r>
            <w:proofErr w:type="spellStart"/>
            <w:r w:rsidRPr="00351CB6">
              <w:rPr>
                <w:lang w:eastAsia="lv-LV"/>
              </w:rPr>
              <w:t>traumatologs</w:t>
            </w:r>
            <w:proofErr w:type="spellEnd"/>
            <w:r w:rsidRPr="00351CB6">
              <w:rPr>
                <w:lang w:eastAsia="lv-LV"/>
              </w:rPr>
              <w:t xml:space="preserve">, </w:t>
            </w:r>
            <w:proofErr w:type="spellStart"/>
            <w:r w:rsidRPr="00351CB6">
              <w:rPr>
                <w:lang w:eastAsia="lv-LV"/>
              </w:rPr>
              <w:t>alergologs</w:t>
            </w:r>
            <w:proofErr w:type="spellEnd"/>
            <w:r w:rsidRPr="00351CB6">
              <w:rPr>
                <w:lang w:eastAsia="lv-LV"/>
              </w:rPr>
              <w:t xml:space="preserve">, </w:t>
            </w:r>
            <w:proofErr w:type="spellStart"/>
            <w:r w:rsidRPr="00351CB6">
              <w:rPr>
                <w:lang w:eastAsia="lv-LV"/>
              </w:rPr>
              <w:t>gineklologs</w:t>
            </w:r>
            <w:proofErr w:type="spellEnd"/>
            <w:r w:rsidRPr="00351CB6">
              <w:rPr>
                <w:lang w:eastAsia="lv-LV"/>
              </w:rPr>
              <w:t xml:space="preserve">, terapeits, onkologs, anesteziologs, reanimatologs, </w:t>
            </w:r>
            <w:proofErr w:type="spellStart"/>
            <w:r w:rsidRPr="00351CB6">
              <w:rPr>
                <w:lang w:eastAsia="lv-LV"/>
              </w:rPr>
              <w:t>oftalmologs</w:t>
            </w:r>
            <w:proofErr w:type="spellEnd"/>
            <w:r w:rsidRPr="00351CB6">
              <w:rPr>
                <w:lang w:eastAsia="lv-LV"/>
              </w:rPr>
              <w:t xml:space="preserve">, </w:t>
            </w:r>
            <w:proofErr w:type="spellStart"/>
            <w:r w:rsidRPr="00351CB6">
              <w:rPr>
                <w:lang w:eastAsia="lv-LV"/>
              </w:rPr>
              <w:t>otolaringologs</w:t>
            </w:r>
            <w:proofErr w:type="spellEnd"/>
            <w:r w:rsidRPr="00351CB6">
              <w:rPr>
                <w:lang w:eastAsia="lv-LV"/>
              </w:rPr>
              <w:t xml:space="preserve">, </w:t>
            </w:r>
            <w:proofErr w:type="spellStart"/>
            <w:r w:rsidRPr="00351CB6">
              <w:rPr>
                <w:lang w:eastAsia="lv-LV"/>
              </w:rPr>
              <w:t>reimatologs</w:t>
            </w:r>
            <w:proofErr w:type="spellEnd"/>
            <w:r w:rsidRPr="00351CB6">
              <w:rPr>
                <w:lang w:eastAsia="lv-LV"/>
              </w:rPr>
              <w:t xml:space="preserve">, </w:t>
            </w:r>
            <w:proofErr w:type="spellStart"/>
            <w:r w:rsidRPr="00351CB6">
              <w:rPr>
                <w:lang w:eastAsia="lv-LV"/>
              </w:rPr>
              <w:t>pneimonologs</w:t>
            </w:r>
            <w:proofErr w:type="spellEnd"/>
            <w:r w:rsidRPr="00351CB6">
              <w:rPr>
                <w:lang w:eastAsia="lv-LV"/>
              </w:rPr>
              <w:t xml:space="preserve">, endokrinologs, nefrologs, </w:t>
            </w:r>
            <w:proofErr w:type="spellStart"/>
            <w:r w:rsidRPr="00351CB6">
              <w:rPr>
                <w:lang w:eastAsia="lv-LV"/>
              </w:rPr>
              <w:t>gastroenterologs</w:t>
            </w:r>
            <w:proofErr w:type="spellEnd"/>
            <w:r w:rsidRPr="00351CB6">
              <w:rPr>
                <w:lang w:eastAsia="lv-LV"/>
              </w:rPr>
              <w:t xml:space="preserve">, pediatrs, hematologs, </w:t>
            </w:r>
            <w:proofErr w:type="spellStart"/>
            <w:r w:rsidRPr="00351CB6">
              <w:rPr>
                <w:lang w:eastAsia="lv-LV"/>
              </w:rPr>
              <w:t>infektologs</w:t>
            </w:r>
            <w:proofErr w:type="spellEnd"/>
            <w:r w:rsidRPr="00351CB6">
              <w:rPr>
                <w:lang w:eastAsia="lv-LV"/>
              </w:rPr>
              <w:t xml:space="preserve">, kardiologs, </w:t>
            </w:r>
            <w:proofErr w:type="spellStart"/>
            <w:r w:rsidRPr="00351CB6">
              <w:rPr>
                <w:lang w:eastAsia="lv-LV"/>
              </w:rPr>
              <w:t>arodārsts</w:t>
            </w:r>
            <w:proofErr w:type="spellEnd"/>
            <w:r w:rsidRPr="00351CB6">
              <w:rPr>
                <w:lang w:eastAsia="lv-LV"/>
              </w:rPr>
              <w:t xml:space="preserve">, </w:t>
            </w:r>
            <w:proofErr w:type="spellStart"/>
            <w:r w:rsidRPr="00351CB6">
              <w:rPr>
                <w:lang w:eastAsia="lv-LV"/>
              </w:rPr>
              <w:t>rehabilitologs</w:t>
            </w:r>
            <w:proofErr w:type="spellEnd"/>
            <w:r w:rsidRPr="00351CB6">
              <w:rPr>
                <w:lang w:eastAsia="lv-LV"/>
              </w:rPr>
              <w:t xml:space="preserve">, dermatologs, </w:t>
            </w:r>
            <w:proofErr w:type="spellStart"/>
            <w:r w:rsidRPr="00351CB6">
              <w:rPr>
                <w:lang w:eastAsia="lv-LV"/>
              </w:rPr>
              <w:t>pulmonogs</w:t>
            </w:r>
            <w:proofErr w:type="spellEnd"/>
            <w:r w:rsidRPr="00351CB6">
              <w:rPr>
                <w:lang w:eastAsia="lv-LV"/>
              </w:rPr>
              <w:t>, proktologs</w:t>
            </w:r>
          </w:p>
        </w:tc>
        <w:tc>
          <w:tcPr>
            <w:tcW w:w="1701"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lang w:eastAsia="lv-LV"/>
              </w:rPr>
            </w:pPr>
            <w:r w:rsidRPr="00351CB6">
              <w:rPr>
                <w:lang w:eastAsia="lv-LV"/>
              </w:rPr>
              <w:t>ne mazāk kā EUR 15 katrai konsultācijai (gan pirmreizējai, gan atkārtotai)</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iCs/>
                <w:lang w:eastAsia="lv-LV"/>
              </w:rPr>
            </w:pPr>
            <w:r w:rsidRPr="00351CB6">
              <w:rPr>
                <w:i/>
                <w:iCs/>
                <w:lang w:eastAsia="lv-LV"/>
              </w:rPr>
              <w:t xml:space="preserve">jānorāda konkrēta summa, visiem speciālistiem vienāda </w:t>
            </w:r>
          </w:p>
        </w:tc>
      </w:tr>
      <w:tr w:rsidR="00953D3A" w:rsidRPr="00351CB6" w:rsidTr="00F46491">
        <w:trPr>
          <w:trHeight w:val="600"/>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3.3.</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color w:val="000000"/>
                <w:lang w:eastAsia="lv-LV"/>
              </w:rPr>
            </w:pPr>
            <w:r w:rsidRPr="00351CB6">
              <w:rPr>
                <w:color w:val="000000"/>
                <w:lang w:eastAsia="lv-LV"/>
              </w:rPr>
              <w:t xml:space="preserve">Ārstu </w:t>
            </w:r>
            <w:r w:rsidRPr="00351CB6">
              <w:rPr>
                <w:b/>
                <w:bCs/>
                <w:color w:val="000000"/>
                <w:lang w:eastAsia="lv-LV"/>
              </w:rPr>
              <w:t xml:space="preserve">mājas vizītes </w:t>
            </w:r>
            <w:r w:rsidRPr="00351CB6">
              <w:rPr>
                <w:color w:val="000000"/>
                <w:lang w:eastAsia="lv-LV"/>
              </w:rPr>
              <w:t>un to laikā sniegtie medicīniskie pakalpojumi</w:t>
            </w:r>
          </w:p>
        </w:tc>
        <w:tc>
          <w:tcPr>
            <w:tcW w:w="1701"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lang w:eastAsia="lv-LV"/>
              </w:rPr>
            </w:pPr>
            <w:r w:rsidRPr="00351CB6">
              <w:rPr>
                <w:lang w:eastAsia="lv-LV"/>
              </w:rPr>
              <w:t>ne mazāk kā EUR 25 katrai vizītei</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i/>
                <w:iCs/>
                <w:color w:val="000000"/>
                <w:lang w:eastAsia="lv-LV"/>
              </w:rPr>
            </w:pPr>
            <w:r w:rsidRPr="00351CB6">
              <w:rPr>
                <w:i/>
                <w:iCs/>
                <w:color w:val="000000"/>
                <w:lang w:eastAsia="lv-LV"/>
              </w:rPr>
              <w:t>jānorāda konkrēta summa</w:t>
            </w:r>
          </w:p>
        </w:tc>
      </w:tr>
      <w:tr w:rsidR="00953D3A" w:rsidRPr="00351CB6" w:rsidTr="00F46491">
        <w:trPr>
          <w:trHeight w:val="900"/>
        </w:trPr>
        <w:tc>
          <w:tcPr>
            <w:tcW w:w="711" w:type="dxa"/>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3.4.</w:t>
            </w:r>
          </w:p>
        </w:tc>
        <w:tc>
          <w:tcPr>
            <w:tcW w:w="5668"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both"/>
              <w:rPr>
                <w:b/>
                <w:bCs/>
                <w:color w:val="000000"/>
                <w:lang w:eastAsia="lv-LV"/>
              </w:rPr>
            </w:pPr>
            <w:r w:rsidRPr="00351CB6">
              <w:rPr>
                <w:b/>
                <w:bCs/>
                <w:color w:val="000000"/>
                <w:lang w:eastAsia="lv-LV"/>
              </w:rPr>
              <w:t>Neatliekamā medicīniskā palīdzība</w:t>
            </w:r>
          </w:p>
        </w:tc>
        <w:tc>
          <w:tcPr>
            <w:tcW w:w="1701" w:type="dxa"/>
            <w:tcBorders>
              <w:top w:val="single" w:sz="8" w:space="0" w:color="auto"/>
              <w:left w:val="single" w:sz="4" w:space="0" w:color="auto"/>
              <w:bottom w:val="single" w:sz="8" w:space="0" w:color="auto"/>
              <w:right w:val="single" w:sz="8" w:space="0" w:color="auto"/>
            </w:tcBorders>
            <w:shd w:val="clear" w:color="000000" w:fill="FFFFFF"/>
            <w:vAlign w:val="center"/>
          </w:tcPr>
          <w:p w:rsidR="00953D3A" w:rsidRPr="00351CB6" w:rsidRDefault="00953D3A" w:rsidP="00F46491">
            <w:pPr>
              <w:suppressAutoHyphens/>
              <w:jc w:val="center"/>
              <w:rPr>
                <w:color w:val="000000"/>
                <w:lang w:eastAsia="lv-LV"/>
              </w:rPr>
            </w:pPr>
            <w:r w:rsidRPr="00351CB6">
              <w:rPr>
                <w:color w:val="000000"/>
                <w:lang w:eastAsia="lv-LV"/>
              </w:rPr>
              <w:t>vismaz 30 EUR par reizi</w:t>
            </w:r>
          </w:p>
        </w:tc>
        <w:tc>
          <w:tcPr>
            <w:tcW w:w="1640" w:type="dxa"/>
            <w:tcBorders>
              <w:top w:val="single" w:sz="8" w:space="0" w:color="auto"/>
              <w:left w:val="nil"/>
              <w:bottom w:val="single" w:sz="8" w:space="0" w:color="auto"/>
              <w:right w:val="single" w:sz="8" w:space="0" w:color="auto"/>
            </w:tcBorders>
            <w:vAlign w:val="center"/>
          </w:tcPr>
          <w:p w:rsidR="00953D3A" w:rsidRPr="00351CB6" w:rsidRDefault="00953D3A" w:rsidP="00F46491">
            <w:pPr>
              <w:suppressAutoHyphens/>
              <w:rPr>
                <w:i/>
                <w:color w:val="000000"/>
                <w:lang w:eastAsia="lv-LV"/>
              </w:rPr>
            </w:pPr>
            <w:r w:rsidRPr="00351CB6">
              <w:rPr>
                <w:i/>
                <w:color w:val="000000"/>
                <w:lang w:eastAsia="lv-LV"/>
              </w:rPr>
              <w:t>Jānorāda limits vienai reizei un ja tiks piedāvāta privātā un maksas palīdzība</w:t>
            </w:r>
          </w:p>
        </w:tc>
      </w:tr>
      <w:tr w:rsidR="00953D3A" w:rsidRPr="00351CB6" w:rsidTr="00F46491">
        <w:trPr>
          <w:trHeight w:val="900"/>
        </w:trPr>
        <w:tc>
          <w:tcPr>
            <w:tcW w:w="711" w:type="dxa"/>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3.5.</w:t>
            </w:r>
          </w:p>
        </w:tc>
        <w:tc>
          <w:tcPr>
            <w:tcW w:w="5668" w:type="dxa"/>
            <w:tcBorders>
              <w:top w:val="single" w:sz="4" w:space="0" w:color="auto"/>
              <w:left w:val="nil"/>
              <w:bottom w:val="single" w:sz="8" w:space="0" w:color="auto"/>
              <w:right w:val="single" w:sz="8" w:space="0" w:color="auto"/>
            </w:tcBorders>
            <w:vAlign w:val="center"/>
          </w:tcPr>
          <w:p w:rsidR="00953D3A" w:rsidRPr="00351CB6" w:rsidRDefault="00953D3A" w:rsidP="00F46491">
            <w:pPr>
              <w:suppressAutoHyphens/>
              <w:jc w:val="both"/>
              <w:rPr>
                <w:b/>
                <w:bCs/>
                <w:lang w:eastAsia="lv-LV"/>
              </w:rPr>
            </w:pPr>
            <w:r w:rsidRPr="00351CB6">
              <w:rPr>
                <w:b/>
                <w:bCs/>
                <w:lang w:eastAsia="lv-LV"/>
              </w:rPr>
              <w:t>Attālinātas konsultācijas</w:t>
            </w:r>
            <w:r w:rsidRPr="00351CB6">
              <w:rPr>
                <w:lang w:eastAsia="lv-LV"/>
              </w:rPr>
              <w:t xml:space="preserve">, izmantojot video vai audio tehnoloģijas, apmaksa, ar limitu, kas vienāds ar </w:t>
            </w:r>
            <w:proofErr w:type="spellStart"/>
            <w:r w:rsidRPr="00351CB6">
              <w:rPr>
                <w:lang w:eastAsia="lv-LV"/>
              </w:rPr>
              <w:t>tehn</w:t>
            </w:r>
            <w:proofErr w:type="spellEnd"/>
            <w:r w:rsidRPr="00351CB6">
              <w:rPr>
                <w:lang w:eastAsia="lv-LV"/>
              </w:rPr>
              <w:t>. pied. 3.1. un 3.2. punktā piedāvāto.</w:t>
            </w:r>
          </w:p>
        </w:tc>
        <w:tc>
          <w:tcPr>
            <w:tcW w:w="1701" w:type="dxa"/>
            <w:tcBorders>
              <w:top w:val="single" w:sz="8" w:space="0" w:color="auto"/>
              <w:left w:val="nil"/>
              <w:bottom w:val="single" w:sz="4" w:space="0" w:color="auto"/>
              <w:right w:val="single" w:sz="8" w:space="0" w:color="auto"/>
            </w:tcBorders>
            <w:shd w:val="clear" w:color="000000" w:fill="FFFFFF"/>
            <w:vAlign w:val="center"/>
          </w:tcPr>
          <w:p w:rsidR="00953D3A" w:rsidRPr="00351CB6" w:rsidRDefault="00953D3A" w:rsidP="00F46491">
            <w:pPr>
              <w:suppressAutoHyphens/>
              <w:jc w:val="center"/>
              <w:rPr>
                <w:lang w:eastAsia="lv-LV"/>
              </w:rPr>
            </w:pPr>
            <w:r w:rsidRPr="00351CB6">
              <w:rPr>
                <w:lang w:eastAsia="lv-LV"/>
              </w:rPr>
              <w:t>Nav obligāti</w:t>
            </w:r>
          </w:p>
        </w:tc>
        <w:tc>
          <w:tcPr>
            <w:tcW w:w="1640" w:type="dxa"/>
            <w:tcBorders>
              <w:top w:val="single" w:sz="8" w:space="0" w:color="auto"/>
              <w:left w:val="nil"/>
              <w:bottom w:val="single" w:sz="4" w:space="0" w:color="auto"/>
              <w:right w:val="single" w:sz="8" w:space="0" w:color="auto"/>
            </w:tcBorders>
            <w:vAlign w:val="center"/>
          </w:tcPr>
          <w:p w:rsidR="00953D3A" w:rsidRPr="00351CB6" w:rsidRDefault="00953D3A" w:rsidP="00F46491">
            <w:pPr>
              <w:suppressAutoHyphens/>
              <w:rPr>
                <w:i/>
                <w:lang w:eastAsia="lv-LV"/>
              </w:rPr>
            </w:pPr>
            <w:r w:rsidRPr="00351CB6">
              <w:rPr>
                <w:i/>
                <w:lang w:eastAsia="lv-LV"/>
              </w:rPr>
              <w:t>jānorāda nosacījumi</w:t>
            </w:r>
          </w:p>
        </w:tc>
      </w:tr>
      <w:tr w:rsidR="00953D3A" w:rsidRPr="00351CB6" w:rsidTr="00F46491">
        <w:trPr>
          <w:trHeight w:val="2802"/>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color w:val="000000"/>
                <w:lang w:eastAsia="lv-LV"/>
              </w:rPr>
            </w:pPr>
            <w:r w:rsidRPr="00351CB6">
              <w:rPr>
                <w:color w:val="000000"/>
                <w:lang w:eastAsia="lv-LV"/>
              </w:rPr>
              <w:t>3.6.</w:t>
            </w:r>
          </w:p>
        </w:tc>
        <w:tc>
          <w:tcPr>
            <w:tcW w:w="5668"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both"/>
              <w:rPr>
                <w:lang w:eastAsia="lv-LV"/>
              </w:rPr>
            </w:pPr>
            <w:r w:rsidRPr="00351CB6">
              <w:rPr>
                <w:b/>
                <w:bCs/>
                <w:lang w:eastAsia="lv-LV"/>
              </w:rPr>
              <w:t>Papildu vērtējamās speciālistu maksas konsultācijas</w:t>
            </w:r>
            <w:r w:rsidRPr="00351CB6">
              <w:rPr>
                <w:lang w:eastAsia="lv-LV"/>
              </w:rPr>
              <w:t xml:space="preserve"> ar tādu pašu vienas konsultācijas limitu kā 3.1. punktā norādītajiem speciālistiem, iekļaujot kopējā ambulatorajā limitā vismaz 1 konsultāciju apdrošināšanas periodā katram iekļautajam speciālistam: </w:t>
            </w:r>
            <w:proofErr w:type="spellStart"/>
            <w:r w:rsidRPr="00351CB6">
              <w:rPr>
                <w:lang w:eastAsia="lv-LV"/>
              </w:rPr>
              <w:t>algologa</w:t>
            </w:r>
            <w:proofErr w:type="spellEnd"/>
            <w:r w:rsidRPr="00351CB6">
              <w:rPr>
                <w:lang w:eastAsia="lv-LV"/>
              </w:rPr>
              <w:t xml:space="preserve">, dietologa, homeopāta, </w:t>
            </w:r>
            <w:proofErr w:type="spellStart"/>
            <w:r w:rsidRPr="00351CB6">
              <w:rPr>
                <w:lang w:eastAsia="lv-LV"/>
              </w:rPr>
              <w:t>aritmologa</w:t>
            </w:r>
            <w:proofErr w:type="spellEnd"/>
            <w:r w:rsidRPr="00351CB6">
              <w:rPr>
                <w:lang w:eastAsia="lv-LV"/>
              </w:rPr>
              <w:t xml:space="preserve">, </w:t>
            </w:r>
            <w:proofErr w:type="spellStart"/>
            <w:r w:rsidRPr="00351CB6">
              <w:rPr>
                <w:lang w:eastAsia="lv-LV"/>
              </w:rPr>
              <w:t>foniatra</w:t>
            </w:r>
            <w:proofErr w:type="spellEnd"/>
            <w:r w:rsidRPr="00351CB6">
              <w:rPr>
                <w:lang w:eastAsia="lv-LV"/>
              </w:rPr>
              <w:t xml:space="preserve">, </w:t>
            </w:r>
            <w:proofErr w:type="spellStart"/>
            <w:r w:rsidRPr="00351CB6">
              <w:rPr>
                <w:lang w:eastAsia="lv-LV"/>
              </w:rPr>
              <w:t>imunologa</w:t>
            </w:r>
            <w:proofErr w:type="spellEnd"/>
            <w:r w:rsidRPr="00351CB6">
              <w:rPr>
                <w:lang w:eastAsia="lv-LV"/>
              </w:rPr>
              <w:t xml:space="preserve">, logopēda, sporta ārsta, manuālā terapeita, fizioterapeita, </w:t>
            </w:r>
            <w:proofErr w:type="spellStart"/>
            <w:r w:rsidRPr="00351CB6">
              <w:rPr>
                <w:lang w:eastAsia="lv-LV"/>
              </w:rPr>
              <w:t>vertebrologa</w:t>
            </w:r>
            <w:proofErr w:type="spellEnd"/>
            <w:r w:rsidRPr="00351CB6">
              <w:rPr>
                <w:lang w:eastAsia="lv-LV"/>
              </w:rPr>
              <w:t xml:space="preserve">, ortopēda, uztura speciālista, </w:t>
            </w:r>
            <w:proofErr w:type="spellStart"/>
            <w:r w:rsidRPr="00351CB6">
              <w:rPr>
                <w:lang w:eastAsia="lv-LV"/>
              </w:rPr>
              <w:t>osteopāta</w:t>
            </w:r>
            <w:proofErr w:type="spellEnd"/>
            <w:r w:rsidRPr="00351CB6">
              <w:rPr>
                <w:lang w:eastAsia="lv-LV"/>
              </w:rPr>
              <w:t xml:space="preserve">,  tehniskā ortopēda, osteoporozes speciālista, </w:t>
            </w:r>
            <w:proofErr w:type="spellStart"/>
            <w:r w:rsidRPr="00351CB6">
              <w:rPr>
                <w:lang w:eastAsia="lv-LV"/>
              </w:rPr>
              <w:t>hepatologa</w:t>
            </w:r>
            <w:proofErr w:type="spellEnd"/>
            <w:r w:rsidRPr="00351CB6">
              <w:rPr>
                <w:lang w:eastAsia="lv-LV"/>
              </w:rPr>
              <w:t xml:space="preserve"> konsultācijas. </w:t>
            </w:r>
          </w:p>
        </w:tc>
        <w:tc>
          <w:tcPr>
            <w:tcW w:w="1701"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color w:val="000000"/>
                <w:lang w:eastAsia="lv-LV"/>
              </w:rPr>
              <w:t>jānorāda kuru speciālistu konsultācijas tiks apmaksātas</w:t>
            </w:r>
          </w:p>
        </w:tc>
      </w:tr>
      <w:tr w:rsidR="00953D3A" w:rsidRPr="00351CB6" w:rsidTr="00F46491">
        <w:trPr>
          <w:trHeight w:val="1710"/>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color w:val="000000"/>
                <w:lang w:eastAsia="lv-LV"/>
              </w:rPr>
            </w:pPr>
            <w:r w:rsidRPr="00351CB6">
              <w:rPr>
                <w:color w:val="000000"/>
                <w:lang w:eastAsia="lv-LV"/>
              </w:rPr>
              <w:t>3.7.</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color w:val="000000"/>
                <w:lang w:eastAsia="lv-LV"/>
              </w:rPr>
            </w:pPr>
            <w:r w:rsidRPr="00351CB6">
              <w:rPr>
                <w:b/>
                <w:bCs/>
                <w:color w:val="000000"/>
                <w:lang w:eastAsia="lv-LV"/>
              </w:rPr>
              <w:t>Ambulatorās ārstnieciskās manipulācijas un procedūras</w:t>
            </w:r>
            <w:r>
              <w:rPr>
                <w:b/>
                <w:bCs/>
                <w:color w:val="000000"/>
                <w:lang w:eastAsia="lv-LV"/>
              </w:rPr>
              <w:t xml:space="preserve"> </w:t>
            </w:r>
            <w:r w:rsidRPr="00351CB6">
              <w:rPr>
                <w:color w:val="000000"/>
                <w:lang w:eastAsia="lv-LV"/>
              </w:rPr>
              <w:t xml:space="preserve">ar ārsta norīkojumu (bez reižu skaita ierobežojuma un diagnozes): </w:t>
            </w:r>
          </w:p>
          <w:p w:rsidR="00953D3A" w:rsidRPr="00351CB6" w:rsidRDefault="00953D3A" w:rsidP="00F46491">
            <w:pPr>
              <w:numPr>
                <w:ilvl w:val="0"/>
                <w:numId w:val="5"/>
              </w:numPr>
              <w:tabs>
                <w:tab w:val="left" w:pos="316"/>
              </w:tabs>
              <w:suppressAutoHyphens/>
              <w:ind w:left="316" w:hanging="284"/>
              <w:jc w:val="both"/>
              <w:rPr>
                <w:color w:val="000000"/>
                <w:lang w:eastAsia="lv-LV"/>
              </w:rPr>
            </w:pPr>
            <w:r w:rsidRPr="00351CB6">
              <w:rPr>
                <w:color w:val="000000"/>
                <w:lang w:eastAsia="lv-LV"/>
              </w:rPr>
              <w:t>injekcijas - intramuskulārās, zemādas, ādas;</w:t>
            </w:r>
          </w:p>
          <w:p w:rsidR="00953D3A" w:rsidRPr="00351CB6" w:rsidRDefault="00953D3A" w:rsidP="00F46491">
            <w:pPr>
              <w:numPr>
                <w:ilvl w:val="0"/>
                <w:numId w:val="5"/>
              </w:numPr>
              <w:tabs>
                <w:tab w:val="left" w:pos="316"/>
              </w:tabs>
              <w:suppressAutoHyphens/>
              <w:ind w:left="316" w:hanging="284"/>
              <w:jc w:val="both"/>
              <w:rPr>
                <w:color w:val="000000"/>
                <w:lang w:eastAsia="lv-LV"/>
              </w:rPr>
            </w:pPr>
            <w:r w:rsidRPr="00351CB6">
              <w:rPr>
                <w:color w:val="000000"/>
                <w:lang w:eastAsia="lv-LV"/>
              </w:rPr>
              <w:t>injekcijas – intravenozā;</w:t>
            </w:r>
          </w:p>
          <w:p w:rsidR="00953D3A" w:rsidRPr="00351CB6" w:rsidRDefault="00953D3A" w:rsidP="00F46491">
            <w:pPr>
              <w:numPr>
                <w:ilvl w:val="0"/>
                <w:numId w:val="5"/>
              </w:numPr>
              <w:tabs>
                <w:tab w:val="left" w:pos="316"/>
              </w:tabs>
              <w:suppressAutoHyphens/>
              <w:ind w:left="316" w:hanging="284"/>
              <w:jc w:val="both"/>
              <w:rPr>
                <w:color w:val="000000"/>
                <w:lang w:eastAsia="lv-LV"/>
              </w:rPr>
            </w:pPr>
            <w:r w:rsidRPr="00351CB6">
              <w:rPr>
                <w:color w:val="000000"/>
                <w:lang w:eastAsia="lv-LV"/>
              </w:rPr>
              <w:t xml:space="preserve">infūzija vēnā; </w:t>
            </w:r>
          </w:p>
          <w:p w:rsidR="00953D3A" w:rsidRPr="00351CB6" w:rsidRDefault="00953D3A" w:rsidP="00F46491">
            <w:pPr>
              <w:numPr>
                <w:ilvl w:val="0"/>
                <w:numId w:val="5"/>
              </w:numPr>
              <w:tabs>
                <w:tab w:val="left" w:pos="316"/>
              </w:tabs>
              <w:suppressAutoHyphens/>
              <w:ind w:left="316" w:hanging="284"/>
              <w:jc w:val="both"/>
              <w:rPr>
                <w:color w:val="000000"/>
                <w:lang w:eastAsia="lv-LV"/>
              </w:rPr>
            </w:pPr>
            <w:r w:rsidRPr="00351CB6">
              <w:rPr>
                <w:color w:val="000000"/>
                <w:lang w:eastAsia="lv-LV"/>
              </w:rPr>
              <w:t>venozā katetra uzlikšana.</w:t>
            </w:r>
          </w:p>
        </w:tc>
        <w:tc>
          <w:tcPr>
            <w:tcW w:w="1701"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lang w:eastAsia="lv-LV"/>
              </w:rPr>
              <w:t>ne mazāk kā EUR 4</w:t>
            </w:r>
            <w:r>
              <w:rPr>
                <w:lang w:eastAsia="lv-LV"/>
              </w:rPr>
              <w:t xml:space="preserve"> </w:t>
            </w:r>
            <w:r w:rsidRPr="00351CB6">
              <w:rPr>
                <w:lang w:eastAsia="lv-LV"/>
              </w:rPr>
              <w:t>par vienu manipulāciju</w:t>
            </w:r>
          </w:p>
        </w:tc>
        <w:tc>
          <w:tcPr>
            <w:tcW w:w="1640"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iCs/>
                <w:lang w:eastAsia="lv-LV"/>
              </w:rPr>
              <w:t>jānorāda konkrēta summa, visām manipulācijām /procedūrām vienāda</w:t>
            </w:r>
          </w:p>
        </w:tc>
      </w:tr>
      <w:tr w:rsidR="00953D3A" w:rsidRPr="00351CB6" w:rsidTr="00F46491">
        <w:trPr>
          <w:trHeight w:val="2115"/>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lastRenderedPageBreak/>
              <w:t>3.8.</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color w:val="000000"/>
                <w:lang w:eastAsia="lv-LV"/>
              </w:rPr>
            </w:pPr>
            <w:r w:rsidRPr="00351CB6">
              <w:rPr>
                <w:b/>
                <w:bCs/>
                <w:color w:val="000000"/>
                <w:lang w:eastAsia="lv-LV"/>
              </w:rPr>
              <w:t>Ambulatorās ārstnieciskās manipulācijas un procedūras</w:t>
            </w:r>
            <w:r>
              <w:rPr>
                <w:b/>
                <w:bCs/>
                <w:color w:val="000000"/>
                <w:lang w:eastAsia="lv-LV"/>
              </w:rPr>
              <w:t xml:space="preserve"> </w:t>
            </w:r>
            <w:r w:rsidRPr="00351CB6">
              <w:rPr>
                <w:color w:val="000000"/>
                <w:lang w:eastAsia="lv-LV"/>
              </w:rPr>
              <w:t xml:space="preserve">ar ārsta norīkojumu (bez reižu skaita ierobežojuma un diagnozes): </w:t>
            </w:r>
          </w:p>
          <w:p w:rsidR="00953D3A" w:rsidRPr="00351CB6" w:rsidRDefault="00953D3A" w:rsidP="00F46491">
            <w:pPr>
              <w:numPr>
                <w:ilvl w:val="0"/>
                <w:numId w:val="5"/>
              </w:numPr>
              <w:tabs>
                <w:tab w:val="left" w:pos="316"/>
              </w:tabs>
              <w:suppressAutoHyphens/>
              <w:ind w:left="316" w:hanging="284"/>
              <w:jc w:val="both"/>
              <w:rPr>
                <w:color w:val="000000"/>
                <w:lang w:eastAsia="lv-LV"/>
              </w:rPr>
            </w:pPr>
            <w:r w:rsidRPr="00351CB6">
              <w:rPr>
                <w:color w:val="000000"/>
                <w:lang w:eastAsia="lv-LV"/>
              </w:rPr>
              <w:t xml:space="preserve">brūces apstrāde un pārsiešana; </w:t>
            </w:r>
          </w:p>
          <w:p w:rsidR="00953D3A" w:rsidRPr="00351CB6" w:rsidRDefault="00953D3A" w:rsidP="00F46491">
            <w:pPr>
              <w:numPr>
                <w:ilvl w:val="0"/>
                <w:numId w:val="5"/>
              </w:numPr>
              <w:tabs>
                <w:tab w:val="left" w:pos="316"/>
              </w:tabs>
              <w:suppressAutoHyphens/>
              <w:ind w:left="316" w:hanging="284"/>
              <w:jc w:val="both"/>
              <w:rPr>
                <w:color w:val="000000"/>
                <w:lang w:eastAsia="lv-LV"/>
              </w:rPr>
            </w:pPr>
            <w:r w:rsidRPr="00351CB6">
              <w:rPr>
                <w:color w:val="000000"/>
                <w:lang w:eastAsia="lv-LV"/>
              </w:rPr>
              <w:t xml:space="preserve">blokāde; </w:t>
            </w:r>
            <w:proofErr w:type="spellStart"/>
            <w:r w:rsidRPr="00351CB6">
              <w:rPr>
                <w:color w:val="000000"/>
                <w:lang w:eastAsia="lv-LV"/>
              </w:rPr>
              <w:t>epidurālā</w:t>
            </w:r>
            <w:proofErr w:type="spellEnd"/>
            <w:r w:rsidRPr="00351CB6">
              <w:rPr>
                <w:color w:val="000000"/>
                <w:lang w:eastAsia="lv-LV"/>
              </w:rPr>
              <w:t xml:space="preserve"> blokāde;</w:t>
            </w:r>
          </w:p>
          <w:p w:rsidR="00953D3A" w:rsidRPr="00351CB6" w:rsidRDefault="00953D3A" w:rsidP="00F46491">
            <w:pPr>
              <w:numPr>
                <w:ilvl w:val="0"/>
                <w:numId w:val="5"/>
              </w:numPr>
              <w:tabs>
                <w:tab w:val="left" w:pos="316"/>
              </w:tabs>
              <w:suppressAutoHyphens/>
              <w:ind w:left="316" w:hanging="284"/>
              <w:jc w:val="both"/>
              <w:rPr>
                <w:color w:val="000000"/>
                <w:lang w:eastAsia="lv-LV"/>
              </w:rPr>
            </w:pPr>
            <w:r w:rsidRPr="00351CB6">
              <w:rPr>
                <w:color w:val="000000"/>
                <w:lang w:eastAsia="lv-LV"/>
              </w:rPr>
              <w:t xml:space="preserve">naga ablācija vai saknes </w:t>
            </w:r>
            <w:proofErr w:type="spellStart"/>
            <w:r w:rsidRPr="00351CB6">
              <w:rPr>
                <w:color w:val="000000"/>
                <w:lang w:eastAsia="lv-LV"/>
              </w:rPr>
              <w:t>rezekcija</w:t>
            </w:r>
            <w:proofErr w:type="spellEnd"/>
            <w:r w:rsidRPr="00351CB6">
              <w:rPr>
                <w:color w:val="000000"/>
                <w:lang w:eastAsia="lv-LV"/>
              </w:rPr>
              <w:t xml:space="preserve">; </w:t>
            </w:r>
            <w:proofErr w:type="spellStart"/>
            <w:r w:rsidRPr="00351CB6">
              <w:rPr>
                <w:color w:val="000000"/>
                <w:lang w:eastAsia="lv-LV"/>
              </w:rPr>
              <w:t>ekscīzija</w:t>
            </w:r>
            <w:proofErr w:type="spellEnd"/>
            <w:r w:rsidRPr="00351CB6">
              <w:rPr>
                <w:color w:val="000000"/>
                <w:lang w:eastAsia="lv-LV"/>
              </w:rPr>
              <w:t xml:space="preserve">, </w:t>
            </w:r>
            <w:proofErr w:type="spellStart"/>
            <w:r w:rsidRPr="00351CB6">
              <w:rPr>
                <w:color w:val="000000"/>
                <w:lang w:eastAsia="lv-LV"/>
              </w:rPr>
              <w:t>incīzija</w:t>
            </w:r>
            <w:proofErr w:type="spellEnd"/>
            <w:r w:rsidRPr="00351CB6">
              <w:rPr>
                <w:color w:val="000000"/>
                <w:lang w:eastAsia="lv-LV"/>
              </w:rPr>
              <w:t xml:space="preserve"> (furunkula, abscesa, hematomas);</w:t>
            </w:r>
          </w:p>
          <w:p w:rsidR="00953D3A" w:rsidRPr="00351CB6" w:rsidRDefault="00953D3A" w:rsidP="00F46491">
            <w:pPr>
              <w:numPr>
                <w:ilvl w:val="0"/>
                <w:numId w:val="5"/>
              </w:numPr>
              <w:tabs>
                <w:tab w:val="left" w:pos="316"/>
              </w:tabs>
              <w:suppressAutoHyphens/>
              <w:ind w:left="316" w:hanging="284"/>
              <w:jc w:val="both"/>
              <w:rPr>
                <w:color w:val="000000"/>
                <w:lang w:eastAsia="lv-LV"/>
              </w:rPr>
            </w:pPr>
            <w:r w:rsidRPr="00351CB6">
              <w:rPr>
                <w:color w:val="000000"/>
                <w:lang w:eastAsia="lv-LV"/>
              </w:rPr>
              <w:t>izmežģījuma, lūzuma prepozīcija, u.c.</w:t>
            </w:r>
          </w:p>
          <w:p w:rsidR="00953D3A" w:rsidRPr="00351CB6" w:rsidRDefault="00953D3A" w:rsidP="00F46491">
            <w:pPr>
              <w:numPr>
                <w:ilvl w:val="0"/>
                <w:numId w:val="5"/>
              </w:numPr>
              <w:tabs>
                <w:tab w:val="left" w:pos="316"/>
              </w:tabs>
              <w:suppressAutoHyphens/>
              <w:ind w:left="316" w:hanging="284"/>
              <w:jc w:val="both"/>
              <w:rPr>
                <w:b/>
                <w:bCs/>
                <w:lang w:eastAsia="lv-LV"/>
              </w:rPr>
            </w:pPr>
            <w:r w:rsidRPr="00351CB6">
              <w:rPr>
                <w:color w:val="000000"/>
                <w:lang w:eastAsia="lv-LV"/>
              </w:rPr>
              <w:t>punkcija;</w:t>
            </w:r>
          </w:p>
          <w:p w:rsidR="00953D3A" w:rsidRPr="00351CB6" w:rsidRDefault="00953D3A" w:rsidP="00F46491">
            <w:pPr>
              <w:numPr>
                <w:ilvl w:val="0"/>
                <w:numId w:val="5"/>
              </w:numPr>
              <w:tabs>
                <w:tab w:val="left" w:pos="316"/>
              </w:tabs>
              <w:suppressAutoHyphens/>
              <w:ind w:left="316" w:hanging="284"/>
              <w:jc w:val="both"/>
              <w:rPr>
                <w:b/>
                <w:bCs/>
                <w:lang w:eastAsia="lv-LV"/>
              </w:rPr>
            </w:pPr>
            <w:r w:rsidRPr="00351CB6">
              <w:rPr>
                <w:color w:val="000000"/>
                <w:lang w:eastAsia="lv-LV"/>
              </w:rPr>
              <w:t>biopsija histoloģiskai izmeklēšanai;</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Ne mazāk kā EUR 10 par  vienu manipulāciju vai procedūru</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iCs/>
                <w:lang w:eastAsia="lv-LV"/>
              </w:rPr>
              <w:t>jānorāda konkrēta summa, visām manipulācijām /procedūrām vienāda</w:t>
            </w:r>
          </w:p>
        </w:tc>
      </w:tr>
      <w:tr w:rsidR="00953D3A" w:rsidRPr="00351CB6" w:rsidTr="00F46491">
        <w:trPr>
          <w:trHeight w:val="416"/>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3.9.</w:t>
            </w:r>
          </w:p>
        </w:tc>
        <w:tc>
          <w:tcPr>
            <w:tcW w:w="5668" w:type="dxa"/>
            <w:tcBorders>
              <w:top w:val="nil"/>
              <w:left w:val="nil"/>
              <w:bottom w:val="single" w:sz="4" w:space="0" w:color="auto"/>
              <w:right w:val="single" w:sz="4" w:space="0" w:color="auto"/>
            </w:tcBorders>
          </w:tcPr>
          <w:p w:rsidR="00953D3A" w:rsidRPr="00351CB6" w:rsidRDefault="00953D3A" w:rsidP="00F46491">
            <w:pPr>
              <w:suppressAutoHyphens/>
              <w:jc w:val="both"/>
              <w:rPr>
                <w:lang w:eastAsia="lv-LV"/>
              </w:rPr>
            </w:pPr>
            <w:r w:rsidRPr="00351CB6">
              <w:rPr>
                <w:b/>
                <w:bCs/>
                <w:lang w:eastAsia="lv-LV"/>
              </w:rPr>
              <w:t xml:space="preserve">Maksas laboratoriskie izmeklējumi </w:t>
            </w:r>
            <w:r w:rsidRPr="00351CB6">
              <w:rPr>
                <w:lang w:eastAsia="lv-LV"/>
              </w:rPr>
              <w:t xml:space="preserve">ar ārsta norīkojumu 100% apmaksa: </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pilna asins aina;</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urīna analīze (klīniskā urīna analīze, ar strīpu un mikroskopija);</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color w:val="000000"/>
                <w:lang w:eastAsia="lv-LV"/>
              </w:rPr>
              <w:t>fēču izmeklējumi (</w:t>
            </w:r>
            <w:proofErr w:type="spellStart"/>
            <w:r w:rsidRPr="00351CB6">
              <w:rPr>
                <w:color w:val="000000"/>
                <w:lang w:eastAsia="lv-LV"/>
              </w:rPr>
              <w:t>koprogramma</w:t>
            </w:r>
            <w:proofErr w:type="spellEnd"/>
            <w:r w:rsidRPr="00351CB6">
              <w:rPr>
                <w:color w:val="000000"/>
                <w:lang w:eastAsia="lv-LV"/>
              </w:rPr>
              <w:t xml:space="preserve">, slēptās asinis, parazītu oliņas); </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cukura līmenis asinīs;</w:t>
            </w:r>
          </w:p>
          <w:p w:rsidR="00953D3A" w:rsidRPr="00351CB6" w:rsidRDefault="00953D3A" w:rsidP="00F46491">
            <w:pPr>
              <w:numPr>
                <w:ilvl w:val="0"/>
                <w:numId w:val="5"/>
              </w:numPr>
              <w:tabs>
                <w:tab w:val="left" w:pos="316"/>
              </w:tabs>
              <w:suppressAutoHyphens/>
              <w:ind w:left="316" w:hanging="316"/>
              <w:jc w:val="both"/>
              <w:rPr>
                <w:lang w:eastAsia="lv-LV"/>
              </w:rPr>
            </w:pPr>
            <w:proofErr w:type="spellStart"/>
            <w:r w:rsidRPr="00351CB6">
              <w:rPr>
                <w:lang w:eastAsia="lv-LV"/>
              </w:rPr>
              <w:t>bilirubīns</w:t>
            </w:r>
            <w:proofErr w:type="spellEnd"/>
            <w:r w:rsidRPr="00351CB6">
              <w:rPr>
                <w:lang w:eastAsia="lv-LV"/>
              </w:rPr>
              <w:t>;</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Timola prove;</w:t>
            </w:r>
          </w:p>
          <w:p w:rsidR="00953D3A" w:rsidRPr="00351CB6" w:rsidRDefault="00953D3A" w:rsidP="00F46491">
            <w:pPr>
              <w:numPr>
                <w:ilvl w:val="0"/>
                <w:numId w:val="5"/>
              </w:numPr>
              <w:tabs>
                <w:tab w:val="left" w:pos="316"/>
              </w:tabs>
              <w:suppressAutoHyphens/>
              <w:ind w:left="316" w:hanging="316"/>
              <w:jc w:val="both"/>
              <w:rPr>
                <w:lang w:eastAsia="lv-LV"/>
              </w:rPr>
            </w:pPr>
            <w:proofErr w:type="spellStart"/>
            <w:r w:rsidRPr="00351CB6">
              <w:rPr>
                <w:lang w:eastAsia="lv-LV"/>
              </w:rPr>
              <w:t>amilāzes</w:t>
            </w:r>
            <w:proofErr w:type="spellEnd"/>
            <w:r w:rsidRPr="00351CB6">
              <w:rPr>
                <w:lang w:eastAsia="lv-LV"/>
              </w:rPr>
              <w:t>;</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 xml:space="preserve">sarmainā </w:t>
            </w:r>
            <w:proofErr w:type="spellStart"/>
            <w:r w:rsidRPr="00351CB6">
              <w:rPr>
                <w:lang w:eastAsia="lv-LV"/>
              </w:rPr>
              <w:t>fosfotāze</w:t>
            </w:r>
            <w:proofErr w:type="spellEnd"/>
            <w:r w:rsidRPr="00351CB6">
              <w:rPr>
                <w:lang w:eastAsia="lv-LV"/>
              </w:rPr>
              <w:t>;</w:t>
            </w:r>
          </w:p>
          <w:p w:rsidR="00953D3A" w:rsidRPr="00351CB6" w:rsidRDefault="00953D3A" w:rsidP="00F46491">
            <w:pPr>
              <w:numPr>
                <w:ilvl w:val="0"/>
                <w:numId w:val="5"/>
              </w:numPr>
              <w:tabs>
                <w:tab w:val="left" w:pos="316"/>
              </w:tabs>
              <w:suppressAutoHyphens/>
              <w:ind w:left="316" w:hanging="316"/>
              <w:jc w:val="both"/>
              <w:rPr>
                <w:lang w:eastAsia="lv-LV"/>
              </w:rPr>
            </w:pPr>
            <w:proofErr w:type="spellStart"/>
            <w:r w:rsidRPr="00351CB6">
              <w:rPr>
                <w:lang w:eastAsia="lv-LV"/>
              </w:rPr>
              <w:t>kreatinīns</w:t>
            </w:r>
            <w:proofErr w:type="spellEnd"/>
            <w:r w:rsidRPr="00351CB6">
              <w:rPr>
                <w:lang w:eastAsia="lv-LV"/>
              </w:rPr>
              <w:t>;</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kopējais holesterīns un frakcijas; ASAT; ALAT;</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sālsskābe;</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C reaktīvais olbaltums;</w:t>
            </w:r>
          </w:p>
          <w:p w:rsidR="00953D3A" w:rsidRPr="00351CB6" w:rsidRDefault="00953D3A" w:rsidP="00F46491">
            <w:pPr>
              <w:numPr>
                <w:ilvl w:val="0"/>
                <w:numId w:val="5"/>
              </w:numPr>
              <w:tabs>
                <w:tab w:val="left" w:pos="316"/>
              </w:tabs>
              <w:suppressAutoHyphens/>
              <w:ind w:left="316" w:hanging="316"/>
              <w:jc w:val="both"/>
              <w:rPr>
                <w:lang w:eastAsia="lv-LV"/>
              </w:rPr>
            </w:pPr>
            <w:proofErr w:type="spellStart"/>
            <w:r w:rsidRPr="00351CB6">
              <w:rPr>
                <w:lang w:eastAsia="lv-LV"/>
              </w:rPr>
              <w:t>reimatoīdais</w:t>
            </w:r>
            <w:proofErr w:type="spellEnd"/>
            <w:r w:rsidRPr="00351CB6">
              <w:rPr>
                <w:lang w:eastAsia="lv-LV"/>
              </w:rPr>
              <w:t xml:space="preserve"> faktors;</w:t>
            </w:r>
          </w:p>
          <w:p w:rsidR="00953D3A" w:rsidRPr="00351CB6" w:rsidRDefault="00953D3A" w:rsidP="00F46491">
            <w:pPr>
              <w:numPr>
                <w:ilvl w:val="0"/>
                <w:numId w:val="5"/>
              </w:numPr>
              <w:tabs>
                <w:tab w:val="left" w:pos="316"/>
              </w:tabs>
              <w:suppressAutoHyphens/>
              <w:ind w:left="316" w:hanging="316"/>
              <w:jc w:val="both"/>
              <w:rPr>
                <w:lang w:eastAsia="lv-LV"/>
              </w:rPr>
            </w:pPr>
            <w:proofErr w:type="spellStart"/>
            <w:r w:rsidRPr="00351CB6">
              <w:rPr>
                <w:lang w:eastAsia="lv-LV"/>
              </w:rPr>
              <w:t>antistreptolizīns</w:t>
            </w:r>
            <w:proofErr w:type="spellEnd"/>
            <w:r w:rsidRPr="00351CB6">
              <w:rPr>
                <w:lang w:eastAsia="lv-LV"/>
              </w:rPr>
              <w:t xml:space="preserve"> O</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color w:val="000000"/>
                <w:lang w:eastAsia="lv-LV"/>
              </w:rPr>
              <w:t xml:space="preserve">vairogdziedzera hormoni un izmeklējumi (T3, T4, FT3, FT4, TSH, antivielas pret </w:t>
            </w:r>
            <w:proofErr w:type="spellStart"/>
            <w:r w:rsidRPr="00351CB6">
              <w:rPr>
                <w:color w:val="000000"/>
                <w:lang w:eastAsia="lv-LV"/>
              </w:rPr>
              <w:t>tireoperoksidāzi</w:t>
            </w:r>
            <w:proofErr w:type="spellEnd"/>
            <w:r w:rsidRPr="00351CB6">
              <w:rPr>
                <w:color w:val="000000"/>
                <w:lang w:eastAsia="lv-LV"/>
              </w:rPr>
              <w:t>);</w:t>
            </w:r>
          </w:p>
          <w:p w:rsidR="00953D3A" w:rsidRPr="00351CB6" w:rsidRDefault="00953D3A" w:rsidP="00F46491">
            <w:pPr>
              <w:numPr>
                <w:ilvl w:val="0"/>
                <w:numId w:val="5"/>
              </w:numPr>
              <w:tabs>
                <w:tab w:val="left" w:pos="316"/>
              </w:tabs>
              <w:suppressAutoHyphens/>
              <w:ind w:left="316" w:hanging="316"/>
              <w:jc w:val="both"/>
              <w:rPr>
                <w:lang w:eastAsia="lv-LV"/>
              </w:rPr>
            </w:pPr>
            <w:proofErr w:type="spellStart"/>
            <w:r w:rsidRPr="00351CB6">
              <w:rPr>
                <w:color w:val="000000"/>
                <w:lang w:eastAsia="lv-LV"/>
              </w:rPr>
              <w:t>parathormons</w:t>
            </w:r>
            <w:proofErr w:type="spellEnd"/>
            <w:r w:rsidRPr="00351CB6">
              <w:rPr>
                <w:color w:val="000000"/>
                <w:lang w:eastAsia="lv-LV"/>
              </w:rPr>
              <w:t>;</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color w:val="000000"/>
                <w:lang w:eastAsia="lv-LV"/>
              </w:rPr>
              <w:t>asins grupa;</w:t>
            </w:r>
          </w:p>
          <w:p w:rsidR="00953D3A" w:rsidRPr="00351CB6" w:rsidRDefault="00953D3A" w:rsidP="00F46491">
            <w:pPr>
              <w:numPr>
                <w:ilvl w:val="0"/>
                <w:numId w:val="5"/>
              </w:numPr>
              <w:tabs>
                <w:tab w:val="left" w:pos="316"/>
              </w:tabs>
              <w:suppressAutoHyphens/>
              <w:ind w:left="316" w:hanging="316"/>
              <w:jc w:val="both"/>
              <w:rPr>
                <w:lang w:eastAsia="lv-LV"/>
              </w:rPr>
            </w:pPr>
            <w:proofErr w:type="spellStart"/>
            <w:r w:rsidRPr="00351CB6">
              <w:rPr>
                <w:color w:val="000000"/>
                <w:lang w:eastAsia="lv-LV"/>
              </w:rPr>
              <w:t>Rh</w:t>
            </w:r>
            <w:proofErr w:type="spellEnd"/>
            <w:r w:rsidRPr="00351CB6">
              <w:rPr>
                <w:color w:val="000000"/>
                <w:lang w:eastAsia="lv-LV"/>
              </w:rPr>
              <w:t xml:space="preserve"> faktors;</w:t>
            </w:r>
          </w:p>
          <w:p w:rsidR="00953D3A" w:rsidRPr="00351CB6" w:rsidRDefault="00953D3A" w:rsidP="00F46491">
            <w:pPr>
              <w:numPr>
                <w:ilvl w:val="0"/>
                <w:numId w:val="5"/>
              </w:numPr>
              <w:tabs>
                <w:tab w:val="left" w:pos="316"/>
              </w:tabs>
              <w:suppressAutoHyphens/>
              <w:ind w:left="316" w:hanging="316"/>
              <w:jc w:val="both"/>
              <w:rPr>
                <w:lang w:eastAsia="lv-LV"/>
              </w:rPr>
            </w:pPr>
            <w:proofErr w:type="spellStart"/>
            <w:r w:rsidRPr="00351CB6">
              <w:rPr>
                <w:color w:val="000000"/>
                <w:lang w:eastAsia="lv-LV"/>
              </w:rPr>
              <w:t>citoloģiskā</w:t>
            </w:r>
            <w:proofErr w:type="spellEnd"/>
            <w:r w:rsidRPr="00351CB6">
              <w:rPr>
                <w:color w:val="000000"/>
                <w:lang w:eastAsia="lv-LV"/>
              </w:rPr>
              <w:t xml:space="preserve"> izmeklēšana;</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lang w:eastAsia="lv-LV"/>
              </w:rPr>
              <w:t xml:space="preserve">histoloģiskā </w:t>
            </w:r>
            <w:r w:rsidRPr="00351CB6">
              <w:rPr>
                <w:color w:val="000000"/>
                <w:lang w:eastAsia="lv-LV"/>
              </w:rPr>
              <w:t>izmeklēšana;</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color w:val="000000"/>
                <w:lang w:eastAsia="lv-LV"/>
              </w:rPr>
              <w:t>biopsijas materiālu izmeklēšana;</w:t>
            </w:r>
          </w:p>
          <w:p w:rsidR="00953D3A" w:rsidRPr="00351CB6" w:rsidRDefault="00953D3A" w:rsidP="00F46491">
            <w:pPr>
              <w:numPr>
                <w:ilvl w:val="0"/>
                <w:numId w:val="5"/>
              </w:numPr>
              <w:tabs>
                <w:tab w:val="left" w:pos="316"/>
              </w:tabs>
              <w:suppressAutoHyphens/>
              <w:ind w:left="316" w:hanging="316"/>
              <w:jc w:val="both"/>
              <w:rPr>
                <w:lang w:eastAsia="lv-LV"/>
              </w:rPr>
            </w:pPr>
            <w:r w:rsidRPr="00351CB6">
              <w:rPr>
                <w:color w:val="000000"/>
                <w:lang w:eastAsia="lv-LV"/>
              </w:rPr>
              <w:t>D vitamīns</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100%</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color w:val="000000"/>
                <w:lang w:eastAsia="lv-LV"/>
              </w:rPr>
              <w:t>Jānorāda pievienoti izmeklējumi (ja tādi ir)</w:t>
            </w:r>
          </w:p>
        </w:tc>
      </w:tr>
      <w:tr w:rsidR="00953D3A" w:rsidRPr="00351CB6" w:rsidTr="00F46491">
        <w:trPr>
          <w:trHeight w:val="2370"/>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lastRenderedPageBreak/>
              <w:t>3.10.</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lang w:eastAsia="lv-LV"/>
              </w:rPr>
            </w:pPr>
            <w:r w:rsidRPr="00351CB6">
              <w:rPr>
                <w:b/>
                <w:bCs/>
                <w:lang w:eastAsia="lv-LV"/>
              </w:rPr>
              <w:t>Instrumentālie diagnostiskie izmeklējumi saņemot pakalpojumu jebkurai ķermeņa zonai/ orgānam bez reižu skaita, periodiskumu, noteiktās vai ies</w:t>
            </w:r>
            <w:r>
              <w:rPr>
                <w:b/>
                <w:bCs/>
                <w:lang w:eastAsia="lv-LV"/>
              </w:rPr>
              <w:t>pējamās diagnozes ierobežošanas</w:t>
            </w:r>
            <w:r w:rsidRPr="00351CB6">
              <w:rPr>
                <w:b/>
                <w:bCs/>
                <w:lang w:eastAsia="lv-LV"/>
              </w:rPr>
              <w:t>:</w:t>
            </w:r>
            <w:r w:rsidRPr="00351CB6">
              <w:rPr>
                <w:b/>
                <w:bCs/>
                <w:lang w:eastAsia="lv-LV"/>
              </w:rPr>
              <w:br/>
            </w:r>
            <w:r w:rsidRPr="00351CB6">
              <w:rPr>
                <w:lang w:eastAsia="lv-LV"/>
              </w:rPr>
              <w:t xml:space="preserve">diagnostiskie (instrumentālie) izmeklējumi, t.sk.: </w:t>
            </w:r>
          </w:p>
          <w:p w:rsidR="00953D3A" w:rsidRPr="00351CB6" w:rsidRDefault="00953D3A" w:rsidP="00F46491">
            <w:pPr>
              <w:suppressAutoHyphens/>
              <w:jc w:val="both"/>
              <w:rPr>
                <w:lang w:eastAsia="lv-LV"/>
              </w:rPr>
            </w:pPr>
            <w:r w:rsidRPr="00351CB6">
              <w:rPr>
                <w:lang w:eastAsia="lv-LV"/>
              </w:rPr>
              <w:t>-</w:t>
            </w:r>
            <w:r>
              <w:rPr>
                <w:lang w:eastAsia="lv-LV"/>
              </w:rPr>
              <w:t xml:space="preserve"> </w:t>
            </w:r>
            <w:proofErr w:type="spellStart"/>
            <w:r w:rsidRPr="00351CB6">
              <w:rPr>
                <w:lang w:eastAsia="lv-LV"/>
              </w:rPr>
              <w:t>rentgendiagno</w:t>
            </w:r>
            <w:r>
              <w:rPr>
                <w:lang w:eastAsia="lv-LV"/>
              </w:rPr>
              <w:t>stika</w:t>
            </w:r>
            <w:proofErr w:type="spellEnd"/>
            <w:r>
              <w:rPr>
                <w:lang w:eastAsia="lv-LV"/>
              </w:rPr>
              <w:t xml:space="preserve"> orgāniem un ķermeņa daļām</w:t>
            </w:r>
            <w:r w:rsidRPr="00351CB6">
              <w:rPr>
                <w:lang w:eastAsia="lv-LV"/>
              </w:rPr>
              <w:t xml:space="preserve">, </w:t>
            </w:r>
            <w:proofErr w:type="spellStart"/>
            <w:r w:rsidRPr="00351CB6">
              <w:rPr>
                <w:lang w:eastAsia="lv-LV"/>
              </w:rPr>
              <w:t>Rtg</w:t>
            </w:r>
            <w:proofErr w:type="spellEnd"/>
            <w:r w:rsidRPr="00351CB6">
              <w:rPr>
                <w:lang w:eastAsia="lv-LV"/>
              </w:rPr>
              <w:t xml:space="preserve"> izmeklēšana vairākās plāksnēs, digitālā fluorogrāfija;</w:t>
            </w:r>
          </w:p>
          <w:p w:rsidR="00953D3A" w:rsidRPr="00351CB6" w:rsidRDefault="00953D3A" w:rsidP="00F46491">
            <w:pPr>
              <w:suppressAutoHyphens/>
              <w:jc w:val="both"/>
              <w:rPr>
                <w:lang w:eastAsia="lv-LV"/>
              </w:rPr>
            </w:pPr>
            <w:r w:rsidRPr="00351CB6">
              <w:rPr>
                <w:lang w:eastAsia="lv-LV"/>
              </w:rPr>
              <w:t xml:space="preserve">- </w:t>
            </w:r>
            <w:proofErr w:type="spellStart"/>
            <w:r w:rsidRPr="00351CB6">
              <w:rPr>
                <w:lang w:eastAsia="lv-LV"/>
              </w:rPr>
              <w:t>mammogrāfija</w:t>
            </w:r>
            <w:proofErr w:type="spellEnd"/>
            <w:r w:rsidRPr="00351CB6">
              <w:rPr>
                <w:lang w:eastAsia="lv-LV"/>
              </w:rPr>
              <w:t>;</w:t>
            </w:r>
          </w:p>
          <w:p w:rsidR="00953D3A" w:rsidRPr="00351CB6" w:rsidRDefault="00953D3A" w:rsidP="00F46491">
            <w:pPr>
              <w:suppressAutoHyphens/>
              <w:jc w:val="both"/>
              <w:rPr>
                <w:lang w:eastAsia="lv-LV"/>
              </w:rPr>
            </w:pPr>
            <w:r w:rsidRPr="00351CB6">
              <w:rPr>
                <w:lang w:eastAsia="lv-LV"/>
              </w:rPr>
              <w:t xml:space="preserve">- </w:t>
            </w:r>
            <w:proofErr w:type="spellStart"/>
            <w:r w:rsidRPr="00351CB6">
              <w:rPr>
                <w:lang w:eastAsia="lv-LV"/>
              </w:rPr>
              <w:t>elektrokardiogrāfija</w:t>
            </w:r>
            <w:proofErr w:type="spellEnd"/>
            <w:r w:rsidRPr="00351CB6">
              <w:rPr>
                <w:lang w:eastAsia="lv-LV"/>
              </w:rPr>
              <w:t>;</w:t>
            </w:r>
          </w:p>
          <w:p w:rsidR="00953D3A" w:rsidRPr="00351CB6" w:rsidRDefault="00953D3A" w:rsidP="00F46491">
            <w:pPr>
              <w:suppressAutoHyphens/>
              <w:jc w:val="both"/>
              <w:rPr>
                <w:lang w:eastAsia="lv-LV"/>
              </w:rPr>
            </w:pPr>
            <w:r w:rsidRPr="00351CB6">
              <w:rPr>
                <w:lang w:eastAsia="lv-LV"/>
              </w:rPr>
              <w:t xml:space="preserve">- </w:t>
            </w:r>
            <w:proofErr w:type="spellStart"/>
            <w:r w:rsidRPr="00351CB6">
              <w:rPr>
                <w:lang w:eastAsia="lv-LV"/>
              </w:rPr>
              <w:t>ehokardiogrāfija</w:t>
            </w:r>
            <w:proofErr w:type="spellEnd"/>
            <w:r w:rsidRPr="00351CB6">
              <w:rPr>
                <w:lang w:eastAsia="lv-LV"/>
              </w:rPr>
              <w:t>;</w:t>
            </w:r>
          </w:p>
          <w:p w:rsidR="00953D3A" w:rsidRPr="00351CB6" w:rsidRDefault="00953D3A" w:rsidP="00F46491">
            <w:pPr>
              <w:suppressAutoHyphens/>
              <w:jc w:val="both"/>
              <w:rPr>
                <w:lang w:eastAsia="lv-LV"/>
              </w:rPr>
            </w:pPr>
            <w:r w:rsidRPr="00351CB6">
              <w:rPr>
                <w:lang w:eastAsia="lv-LV"/>
              </w:rPr>
              <w:t>- visas USI;</w:t>
            </w:r>
          </w:p>
          <w:p w:rsidR="00953D3A" w:rsidRPr="00351CB6" w:rsidRDefault="00953D3A" w:rsidP="00F46491">
            <w:pPr>
              <w:suppressAutoHyphens/>
              <w:jc w:val="both"/>
              <w:rPr>
                <w:lang w:eastAsia="lv-LV"/>
              </w:rPr>
            </w:pPr>
            <w:r w:rsidRPr="00351CB6">
              <w:rPr>
                <w:lang w:eastAsia="lv-LV"/>
              </w:rPr>
              <w:t xml:space="preserve">- asinsvadu </w:t>
            </w:r>
            <w:proofErr w:type="spellStart"/>
            <w:r w:rsidRPr="00351CB6">
              <w:rPr>
                <w:lang w:eastAsia="lv-LV"/>
              </w:rPr>
              <w:t>sonogrāfiska</w:t>
            </w:r>
            <w:proofErr w:type="spellEnd"/>
            <w:r w:rsidRPr="00351CB6">
              <w:rPr>
                <w:lang w:eastAsia="lv-LV"/>
              </w:rPr>
              <w:t xml:space="preserve"> un </w:t>
            </w:r>
            <w:proofErr w:type="spellStart"/>
            <w:r w:rsidRPr="00351CB6">
              <w:rPr>
                <w:lang w:eastAsia="lv-LV"/>
              </w:rPr>
              <w:t>doplerogrāfiska</w:t>
            </w:r>
            <w:proofErr w:type="spellEnd"/>
            <w:r w:rsidRPr="00351CB6">
              <w:rPr>
                <w:lang w:eastAsia="lv-LV"/>
              </w:rPr>
              <w:t xml:space="preserve"> izmeklēšana;</w:t>
            </w:r>
          </w:p>
          <w:p w:rsidR="00953D3A" w:rsidRPr="00351CB6" w:rsidRDefault="00953D3A" w:rsidP="00F46491">
            <w:pPr>
              <w:suppressAutoHyphens/>
              <w:jc w:val="both"/>
              <w:rPr>
                <w:lang w:eastAsia="lv-LV"/>
              </w:rPr>
            </w:pPr>
            <w:r w:rsidRPr="00351CB6">
              <w:rPr>
                <w:lang w:eastAsia="lv-LV"/>
              </w:rPr>
              <w:t xml:space="preserve">- </w:t>
            </w:r>
            <w:proofErr w:type="spellStart"/>
            <w:r w:rsidRPr="00351CB6">
              <w:rPr>
                <w:lang w:eastAsia="lv-LV"/>
              </w:rPr>
              <w:t>osteodensimetrija</w:t>
            </w:r>
            <w:proofErr w:type="spellEnd"/>
            <w:r w:rsidRPr="00351CB6">
              <w:rPr>
                <w:lang w:eastAsia="lv-LV"/>
              </w:rPr>
              <w:t>;</w:t>
            </w:r>
          </w:p>
          <w:p w:rsidR="00953D3A" w:rsidRPr="00351CB6" w:rsidRDefault="00953D3A" w:rsidP="00F46491">
            <w:pPr>
              <w:suppressAutoHyphens/>
              <w:jc w:val="both"/>
              <w:rPr>
                <w:lang w:eastAsia="lv-LV"/>
              </w:rPr>
            </w:pPr>
            <w:r w:rsidRPr="00351CB6">
              <w:rPr>
                <w:lang w:eastAsia="lv-LV"/>
              </w:rPr>
              <w:t>- OCT;</w:t>
            </w:r>
          </w:p>
          <w:p w:rsidR="00953D3A" w:rsidRPr="00351CB6" w:rsidRDefault="00953D3A" w:rsidP="00F46491">
            <w:pPr>
              <w:suppressAutoHyphens/>
              <w:jc w:val="both"/>
              <w:rPr>
                <w:lang w:eastAsia="lv-LV"/>
              </w:rPr>
            </w:pPr>
            <w:r w:rsidRPr="00351CB6">
              <w:rPr>
                <w:lang w:eastAsia="lv-LV"/>
              </w:rPr>
              <w:t xml:space="preserve">- redzes pārbaude (t.sk. pie </w:t>
            </w:r>
            <w:proofErr w:type="spellStart"/>
            <w:r w:rsidRPr="00351CB6">
              <w:rPr>
                <w:lang w:eastAsia="lv-LV"/>
              </w:rPr>
              <w:t>optometrista</w:t>
            </w:r>
            <w:proofErr w:type="spellEnd"/>
            <w:r w:rsidRPr="00351CB6">
              <w:rPr>
                <w:lang w:eastAsia="lv-LV"/>
              </w:rPr>
              <w:t xml:space="preserve"> optikas izstrādājumu iegādes vietās) ;</w:t>
            </w:r>
          </w:p>
          <w:p w:rsidR="00953D3A" w:rsidRPr="00351CB6" w:rsidRDefault="00953D3A" w:rsidP="00F46491">
            <w:pPr>
              <w:suppressAutoHyphens/>
              <w:jc w:val="both"/>
              <w:rPr>
                <w:lang w:eastAsia="lv-LV"/>
              </w:rPr>
            </w:pPr>
            <w:r w:rsidRPr="00351CB6">
              <w:rPr>
                <w:lang w:eastAsia="lv-LV"/>
              </w:rPr>
              <w:t xml:space="preserve">- sirds </w:t>
            </w:r>
            <w:proofErr w:type="spellStart"/>
            <w:r w:rsidRPr="00351CB6">
              <w:rPr>
                <w:lang w:eastAsia="lv-LV"/>
              </w:rPr>
              <w:t>neinvazīvie</w:t>
            </w:r>
            <w:proofErr w:type="spellEnd"/>
            <w:r w:rsidRPr="00351CB6">
              <w:rPr>
                <w:lang w:eastAsia="lv-LV"/>
              </w:rPr>
              <w:t xml:space="preserve"> izmeklējumi;</w:t>
            </w:r>
          </w:p>
          <w:p w:rsidR="00953D3A" w:rsidRPr="00351CB6" w:rsidRDefault="00953D3A" w:rsidP="00F46491">
            <w:pPr>
              <w:suppressAutoHyphens/>
              <w:jc w:val="both"/>
              <w:rPr>
                <w:lang w:eastAsia="lv-LV"/>
              </w:rPr>
            </w:pPr>
            <w:r w:rsidRPr="00351CB6">
              <w:rPr>
                <w:lang w:eastAsia="lv-LV"/>
              </w:rPr>
              <w:t xml:space="preserve">- </w:t>
            </w:r>
            <w:proofErr w:type="spellStart"/>
            <w:r w:rsidRPr="00351CB6">
              <w:rPr>
                <w:lang w:eastAsia="lv-LV"/>
              </w:rPr>
              <w:t>Holtera</w:t>
            </w:r>
            <w:proofErr w:type="spellEnd"/>
            <w:r w:rsidRPr="00351CB6">
              <w:rPr>
                <w:lang w:eastAsia="lv-LV"/>
              </w:rPr>
              <w:t xml:space="preserve"> </w:t>
            </w:r>
            <w:proofErr w:type="spellStart"/>
            <w:r w:rsidRPr="00351CB6">
              <w:rPr>
                <w:lang w:eastAsia="lv-LV"/>
              </w:rPr>
              <w:t>monitorēšana</w:t>
            </w:r>
            <w:proofErr w:type="spellEnd"/>
            <w:r w:rsidRPr="00351CB6">
              <w:rPr>
                <w:lang w:eastAsia="lv-LV"/>
              </w:rPr>
              <w:t>;</w:t>
            </w:r>
          </w:p>
          <w:p w:rsidR="00953D3A" w:rsidRPr="00351CB6" w:rsidRDefault="00953D3A" w:rsidP="00F46491">
            <w:pPr>
              <w:suppressAutoHyphens/>
              <w:jc w:val="both"/>
              <w:rPr>
                <w:lang w:eastAsia="lv-LV"/>
              </w:rPr>
            </w:pPr>
            <w:r w:rsidRPr="00351CB6">
              <w:rPr>
                <w:lang w:eastAsia="lv-LV"/>
              </w:rPr>
              <w:t xml:space="preserve">- </w:t>
            </w:r>
            <w:proofErr w:type="spellStart"/>
            <w:r w:rsidRPr="00351CB6">
              <w:rPr>
                <w:lang w:eastAsia="lv-LV"/>
              </w:rPr>
              <w:t>veloergonomitrija</w:t>
            </w:r>
            <w:proofErr w:type="spellEnd"/>
            <w:r w:rsidRPr="00351CB6">
              <w:rPr>
                <w:lang w:eastAsia="lv-LV"/>
              </w:rPr>
              <w:t>;</w:t>
            </w:r>
          </w:p>
          <w:p w:rsidR="00953D3A" w:rsidRPr="003F31CB" w:rsidRDefault="00953D3A" w:rsidP="00F46491">
            <w:pPr>
              <w:suppressAutoHyphens/>
              <w:jc w:val="both"/>
              <w:rPr>
                <w:lang w:eastAsia="lv-LV"/>
              </w:rPr>
            </w:pPr>
            <w:r w:rsidRPr="00351CB6">
              <w:rPr>
                <w:lang w:eastAsia="lv-LV"/>
              </w:rPr>
              <w:t xml:space="preserve">- </w:t>
            </w:r>
            <w:proofErr w:type="spellStart"/>
            <w:r w:rsidRPr="00351CB6">
              <w:rPr>
                <w:lang w:eastAsia="lv-LV"/>
              </w:rPr>
              <w:t>audiogramma</w:t>
            </w:r>
            <w:proofErr w:type="spellEnd"/>
            <w:r w:rsidRPr="00351CB6">
              <w:rPr>
                <w:lang w:eastAsia="lv-LV"/>
              </w:rPr>
              <w:t xml:space="preserve">; </w:t>
            </w:r>
            <w:proofErr w:type="spellStart"/>
            <w:r w:rsidRPr="00351CB6">
              <w:rPr>
                <w:lang w:eastAsia="lv-LV"/>
              </w:rPr>
              <w:t>audiometrija</w:t>
            </w:r>
            <w:proofErr w:type="spellEnd"/>
            <w:r w:rsidRPr="00351CB6">
              <w:rPr>
                <w:lang w:eastAsia="lv-LV"/>
              </w:rPr>
              <w:t>;</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 xml:space="preserve">Ne mazāk kā EUR 20 par  vienu izmeklējumu bez skaita ierobežojuma un bez gada kopējā atlīdzību </w:t>
            </w:r>
            <w:proofErr w:type="spellStart"/>
            <w:r w:rsidRPr="00351CB6">
              <w:rPr>
                <w:lang w:eastAsia="lv-LV"/>
              </w:rPr>
              <w:t>apakšlimita</w:t>
            </w:r>
            <w:proofErr w:type="spellEnd"/>
            <w:r w:rsidRPr="00351CB6">
              <w:rPr>
                <w:lang w:eastAsia="lv-LV"/>
              </w:rPr>
              <w:t xml:space="preserve"> uz šo pakalpojumu klāstu</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iCs/>
                <w:lang w:eastAsia="lv-LV"/>
              </w:rPr>
              <w:t>jānorāda konkrēta summa, visiem speciālistiem vienāda</w:t>
            </w:r>
          </w:p>
        </w:tc>
      </w:tr>
      <w:tr w:rsidR="00953D3A" w:rsidRPr="00351CB6" w:rsidTr="00F46491">
        <w:trPr>
          <w:trHeight w:val="1755"/>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3.11.</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lang w:eastAsia="lv-LV"/>
              </w:rPr>
            </w:pPr>
            <w:r w:rsidRPr="00351CB6">
              <w:rPr>
                <w:b/>
                <w:bCs/>
                <w:lang w:eastAsia="lv-LV"/>
              </w:rPr>
              <w:t>Dārgo tehnoloģiju ambulatori instrumentālie izmeklējumi bez reižu skaita, periodiskumu, noteiktās vai iespējamās diagnozes ierobežošanas, t.sk.</w:t>
            </w:r>
            <w:r>
              <w:rPr>
                <w:b/>
                <w:bCs/>
                <w:lang w:eastAsia="lv-LV"/>
              </w:rPr>
              <w:t xml:space="preserve"> </w:t>
            </w:r>
            <w:r w:rsidRPr="00351CB6">
              <w:rPr>
                <w:b/>
                <w:bCs/>
                <w:lang w:eastAsia="lv-LV"/>
              </w:rPr>
              <w:t xml:space="preserve">anestēzija un </w:t>
            </w:r>
            <w:proofErr w:type="spellStart"/>
            <w:r w:rsidRPr="00351CB6">
              <w:rPr>
                <w:b/>
                <w:bCs/>
                <w:lang w:eastAsia="lv-LV"/>
              </w:rPr>
              <w:t>sedācija</w:t>
            </w:r>
            <w:proofErr w:type="spellEnd"/>
            <w:r w:rsidRPr="00351CB6">
              <w:rPr>
                <w:b/>
                <w:bCs/>
                <w:lang w:eastAsia="lv-LV"/>
              </w:rPr>
              <w:t>:</w:t>
            </w:r>
            <w:r w:rsidRPr="00351CB6">
              <w:rPr>
                <w:b/>
                <w:bCs/>
                <w:lang w:eastAsia="lv-LV"/>
              </w:rPr>
              <w:br/>
            </w:r>
            <w:r w:rsidRPr="00351CB6">
              <w:rPr>
                <w:lang w:eastAsia="lv-LV"/>
              </w:rPr>
              <w:t xml:space="preserve">- kuņģa-zarnu trakta </w:t>
            </w:r>
            <w:proofErr w:type="spellStart"/>
            <w:r w:rsidRPr="00351CB6">
              <w:rPr>
                <w:lang w:eastAsia="lv-LV"/>
              </w:rPr>
              <w:t>endoskopiskie</w:t>
            </w:r>
            <w:proofErr w:type="spellEnd"/>
            <w:r w:rsidRPr="00351CB6">
              <w:rPr>
                <w:lang w:eastAsia="lv-LV"/>
              </w:rPr>
              <w:t xml:space="preserve"> izmeklējumi ar/bez anestēzijas: </w:t>
            </w:r>
            <w:proofErr w:type="spellStart"/>
            <w:r w:rsidRPr="00351CB6">
              <w:rPr>
                <w:lang w:eastAsia="lv-LV"/>
              </w:rPr>
              <w:t>elptests</w:t>
            </w:r>
            <w:proofErr w:type="spellEnd"/>
            <w:r w:rsidRPr="00351CB6">
              <w:rPr>
                <w:lang w:eastAsia="lv-LV"/>
              </w:rPr>
              <w:t xml:space="preserve">, gastroskopija, </w:t>
            </w:r>
            <w:proofErr w:type="spellStart"/>
            <w:r w:rsidRPr="00351CB6">
              <w:rPr>
                <w:lang w:eastAsia="lv-LV"/>
              </w:rPr>
              <w:t>sigmoidoskopija</w:t>
            </w:r>
            <w:proofErr w:type="spellEnd"/>
            <w:r w:rsidRPr="00351CB6">
              <w:rPr>
                <w:lang w:eastAsia="lv-LV"/>
              </w:rPr>
              <w:t xml:space="preserve">, </w:t>
            </w:r>
            <w:proofErr w:type="spellStart"/>
            <w:r w:rsidRPr="00351CB6">
              <w:rPr>
                <w:lang w:eastAsia="lv-LV"/>
              </w:rPr>
              <w:t>rektoskopija</w:t>
            </w:r>
            <w:proofErr w:type="spellEnd"/>
            <w:r w:rsidRPr="00351CB6">
              <w:rPr>
                <w:lang w:eastAsia="lv-LV"/>
              </w:rPr>
              <w:t xml:space="preserve">, </w:t>
            </w:r>
            <w:proofErr w:type="spellStart"/>
            <w:r w:rsidRPr="00351CB6">
              <w:rPr>
                <w:lang w:eastAsia="lv-LV"/>
              </w:rPr>
              <w:t>kolonoskopija</w:t>
            </w:r>
            <w:proofErr w:type="spellEnd"/>
            <w:r w:rsidRPr="00351CB6">
              <w:rPr>
                <w:lang w:eastAsia="lv-LV"/>
              </w:rPr>
              <w:t xml:space="preserve">, </w:t>
            </w:r>
            <w:proofErr w:type="spellStart"/>
            <w:r w:rsidRPr="00351CB6">
              <w:rPr>
                <w:lang w:eastAsia="lv-LV"/>
              </w:rPr>
              <w:t>fibrogastroduodenoskopija</w:t>
            </w:r>
            <w:proofErr w:type="spellEnd"/>
          </w:p>
          <w:p w:rsidR="00953D3A" w:rsidRPr="00351CB6" w:rsidRDefault="00953D3A" w:rsidP="00F46491">
            <w:pPr>
              <w:suppressAutoHyphens/>
              <w:jc w:val="both"/>
              <w:rPr>
                <w:lang w:eastAsia="lv-LV"/>
              </w:rPr>
            </w:pPr>
            <w:r w:rsidRPr="00351CB6">
              <w:rPr>
                <w:lang w:eastAsia="lv-LV"/>
              </w:rPr>
              <w:t xml:space="preserve">-  </w:t>
            </w:r>
            <w:proofErr w:type="spellStart"/>
            <w:r w:rsidRPr="00351CB6">
              <w:rPr>
                <w:lang w:eastAsia="lv-LV"/>
              </w:rPr>
              <w:t>scintigrāfija</w:t>
            </w:r>
            <w:proofErr w:type="spellEnd"/>
            <w:r w:rsidRPr="00351CB6">
              <w:rPr>
                <w:lang w:eastAsia="lv-LV"/>
              </w:rPr>
              <w:t>;</w:t>
            </w:r>
          </w:p>
          <w:p w:rsidR="00953D3A" w:rsidRPr="00351CB6" w:rsidRDefault="00953D3A" w:rsidP="00F46491">
            <w:pPr>
              <w:suppressAutoHyphens/>
              <w:jc w:val="both"/>
              <w:rPr>
                <w:lang w:eastAsia="lv-LV"/>
              </w:rPr>
            </w:pPr>
            <w:r w:rsidRPr="00351CB6">
              <w:rPr>
                <w:lang w:eastAsia="lv-LV"/>
              </w:rPr>
              <w:t xml:space="preserve">- </w:t>
            </w:r>
            <w:proofErr w:type="spellStart"/>
            <w:r w:rsidRPr="00351CB6">
              <w:rPr>
                <w:lang w:eastAsia="lv-LV"/>
              </w:rPr>
              <w:t>bronhoskopija</w:t>
            </w:r>
            <w:proofErr w:type="spellEnd"/>
            <w:r w:rsidRPr="00351CB6">
              <w:rPr>
                <w:lang w:eastAsia="lv-LV"/>
              </w:rPr>
              <w:t>;</w:t>
            </w:r>
          </w:p>
          <w:p w:rsidR="00953D3A" w:rsidRPr="00351CB6" w:rsidRDefault="00953D3A" w:rsidP="00F46491">
            <w:pPr>
              <w:suppressAutoHyphens/>
              <w:jc w:val="both"/>
              <w:rPr>
                <w:b/>
                <w:bCs/>
                <w:lang w:eastAsia="lv-LV"/>
              </w:rPr>
            </w:pPr>
            <w:r w:rsidRPr="00351CB6">
              <w:rPr>
                <w:lang w:eastAsia="lv-LV"/>
              </w:rPr>
              <w:t>- u.c.</w:t>
            </w:r>
            <w:r>
              <w:rPr>
                <w:lang w:eastAsia="lv-LV"/>
              </w:rPr>
              <w:t xml:space="preserve"> </w:t>
            </w:r>
            <w:r w:rsidRPr="00351CB6">
              <w:rPr>
                <w:lang w:eastAsia="lv-LV"/>
              </w:rPr>
              <w:t xml:space="preserve">dārgo tehnoloģiju izmeklējumi ar/bez </w:t>
            </w:r>
            <w:proofErr w:type="spellStart"/>
            <w:r w:rsidRPr="00351CB6">
              <w:rPr>
                <w:lang w:eastAsia="lv-LV"/>
              </w:rPr>
              <w:t>kontastvielas</w:t>
            </w:r>
            <w:proofErr w:type="spellEnd"/>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Ne mazāk kā EUR 30 par  vienu izmeklējumu</w:t>
            </w:r>
          </w:p>
          <w:p w:rsidR="00953D3A" w:rsidRPr="00351CB6" w:rsidRDefault="00953D3A" w:rsidP="00F46491">
            <w:pPr>
              <w:suppressAutoHyphens/>
              <w:jc w:val="center"/>
              <w:rPr>
                <w:lang w:eastAsia="lv-LV"/>
              </w:rPr>
            </w:pP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iCs/>
                <w:lang w:eastAsia="lv-LV"/>
              </w:rPr>
              <w:t>jānorāda konkrēta summa, visiem speciālistiem vienāda</w:t>
            </w:r>
          </w:p>
        </w:tc>
      </w:tr>
      <w:tr w:rsidR="00953D3A" w:rsidRPr="00351CB6" w:rsidTr="00F46491">
        <w:trPr>
          <w:trHeight w:val="780"/>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3.13.</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b/>
                <w:bCs/>
                <w:color w:val="000000"/>
                <w:lang w:eastAsia="lv-LV"/>
              </w:rPr>
            </w:pPr>
            <w:r w:rsidRPr="00351CB6">
              <w:rPr>
                <w:b/>
                <w:bCs/>
                <w:color w:val="000000"/>
                <w:lang w:eastAsia="lv-LV"/>
              </w:rPr>
              <w:t>Dārgo tehnoloģiju ambulatori instrumentālie izmeklējumi bez reižu skaita, periodiskumu, noteiktās vai iespējamās diagnozes ierobežošanas:</w:t>
            </w:r>
          </w:p>
          <w:p w:rsidR="00953D3A" w:rsidRPr="00351CB6" w:rsidRDefault="00953D3A" w:rsidP="00F46491">
            <w:pPr>
              <w:numPr>
                <w:ilvl w:val="0"/>
                <w:numId w:val="5"/>
              </w:numPr>
              <w:tabs>
                <w:tab w:val="left" w:pos="316"/>
              </w:tabs>
              <w:suppressAutoHyphens/>
              <w:ind w:left="316" w:hanging="316"/>
              <w:jc w:val="both"/>
              <w:rPr>
                <w:b/>
                <w:bCs/>
                <w:color w:val="000000"/>
                <w:lang w:eastAsia="lv-LV"/>
              </w:rPr>
            </w:pPr>
            <w:proofErr w:type="spellStart"/>
            <w:r w:rsidRPr="00351CB6">
              <w:rPr>
                <w:bCs/>
                <w:color w:val="000000"/>
                <w:lang w:eastAsia="lv-LV"/>
              </w:rPr>
              <w:t>skaitļotājtomogrāfiskie</w:t>
            </w:r>
            <w:proofErr w:type="spellEnd"/>
            <w:r w:rsidRPr="00351CB6">
              <w:rPr>
                <w:bCs/>
                <w:color w:val="000000"/>
                <w:lang w:eastAsia="lv-LV"/>
              </w:rPr>
              <w:t xml:space="preserve"> izmeklējumi ar/bez kontrastvielas</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Ne mazāk kā EUR 40 par  vienu izmeklējumu</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iCs/>
                <w:lang w:eastAsia="lv-LV"/>
              </w:rPr>
              <w:t>jānorāda konkrēta summa</w:t>
            </w:r>
          </w:p>
        </w:tc>
      </w:tr>
      <w:tr w:rsidR="00953D3A" w:rsidRPr="00351CB6" w:rsidTr="00F46491">
        <w:trPr>
          <w:trHeight w:val="780"/>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3.13.</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b/>
                <w:bCs/>
                <w:color w:val="000000"/>
                <w:lang w:eastAsia="lv-LV"/>
              </w:rPr>
            </w:pPr>
            <w:r w:rsidRPr="00351CB6">
              <w:rPr>
                <w:b/>
                <w:bCs/>
                <w:color w:val="000000"/>
                <w:lang w:eastAsia="lv-LV"/>
              </w:rPr>
              <w:t>Dārgo tehnoloģiju ambulatori instrumentālie izmeklējumi bez reižu skaita, periodiskumu, noteiktās vai iespējamās diagnozes ierobežošanas:</w:t>
            </w:r>
          </w:p>
          <w:p w:rsidR="00953D3A" w:rsidRPr="00351CB6" w:rsidRDefault="00953D3A" w:rsidP="00F46491">
            <w:pPr>
              <w:numPr>
                <w:ilvl w:val="0"/>
                <w:numId w:val="5"/>
              </w:numPr>
              <w:tabs>
                <w:tab w:val="left" w:pos="316"/>
              </w:tabs>
              <w:suppressAutoHyphens/>
              <w:ind w:left="316" w:hanging="316"/>
              <w:jc w:val="both"/>
              <w:rPr>
                <w:b/>
                <w:bCs/>
                <w:color w:val="000000"/>
                <w:lang w:eastAsia="lv-LV"/>
              </w:rPr>
            </w:pPr>
            <w:r w:rsidRPr="00351CB6">
              <w:rPr>
                <w:bCs/>
                <w:color w:val="000000"/>
                <w:lang w:eastAsia="lv-LV"/>
              </w:rPr>
              <w:t xml:space="preserve">Magnētiskā rezonanse (MR) ar/bez kontrastvielas, </w:t>
            </w:r>
            <w:proofErr w:type="spellStart"/>
            <w:r w:rsidRPr="00351CB6">
              <w:rPr>
                <w:bCs/>
                <w:color w:val="000000"/>
                <w:lang w:eastAsia="lv-LV"/>
              </w:rPr>
              <w:t>angiogrāija</w:t>
            </w:r>
            <w:proofErr w:type="spellEnd"/>
            <w:r w:rsidRPr="00351CB6">
              <w:rPr>
                <w:bCs/>
                <w:color w:val="000000"/>
                <w:lang w:eastAsia="lv-LV"/>
              </w:rPr>
              <w:t xml:space="preserve"> ar/bez kontrastvielas</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Ne mazāk kā EUR 60 par vienu izmeklējumu</w:t>
            </w:r>
          </w:p>
          <w:p w:rsidR="00953D3A" w:rsidRPr="00351CB6" w:rsidRDefault="00953D3A" w:rsidP="00F46491">
            <w:pPr>
              <w:suppressAutoHyphens/>
              <w:jc w:val="center"/>
              <w:rPr>
                <w:lang w:eastAsia="lv-LV"/>
              </w:rPr>
            </w:pP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iCs/>
                <w:lang w:eastAsia="lv-LV"/>
              </w:rPr>
              <w:t>jānorāda konkrēta summa</w:t>
            </w:r>
          </w:p>
        </w:tc>
      </w:tr>
      <w:tr w:rsidR="00953D3A" w:rsidRPr="00351CB6" w:rsidTr="00F46491">
        <w:trPr>
          <w:trHeight w:val="780"/>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right"/>
              <w:rPr>
                <w:lang w:eastAsia="lv-LV"/>
              </w:rPr>
            </w:pPr>
            <w:r w:rsidRPr="00351CB6">
              <w:rPr>
                <w:lang w:eastAsia="lv-LV"/>
              </w:rPr>
              <w:t>3.14.</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color w:val="000000"/>
                <w:lang w:eastAsia="lv-LV"/>
              </w:rPr>
            </w:pPr>
            <w:r w:rsidRPr="00351CB6">
              <w:rPr>
                <w:b/>
                <w:bCs/>
                <w:color w:val="000000"/>
                <w:lang w:eastAsia="lv-LV"/>
              </w:rPr>
              <w:t>Ārstu apskates izziņu un atļauju saņemšanai</w:t>
            </w:r>
            <w:r w:rsidRPr="00351CB6">
              <w:rPr>
                <w:color w:val="000000"/>
                <w:lang w:eastAsia="lv-LV"/>
              </w:rPr>
              <w:t>, piemēram, autovadītājiem, ieroču turētājiem</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Ne mazāk kā EUR 30 polises termiņā</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color w:val="000000"/>
                <w:lang w:eastAsia="lv-LV"/>
              </w:rPr>
              <w:t xml:space="preserve">Jānorāda kopējais limits ārstu apskatēm </w:t>
            </w:r>
            <w:r w:rsidRPr="00351CB6">
              <w:rPr>
                <w:i/>
                <w:color w:val="000000"/>
                <w:lang w:eastAsia="lv-LV"/>
              </w:rPr>
              <w:lastRenderedPageBreak/>
              <w:t xml:space="preserve">izziņu un atļauju saņemšanai </w:t>
            </w:r>
          </w:p>
        </w:tc>
      </w:tr>
      <w:tr w:rsidR="00953D3A" w:rsidRPr="00351CB6" w:rsidTr="00F46491">
        <w:trPr>
          <w:trHeight w:val="1320"/>
        </w:trPr>
        <w:tc>
          <w:tcPr>
            <w:tcW w:w="711" w:type="dxa"/>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lastRenderedPageBreak/>
              <w:t>4</w:t>
            </w:r>
          </w:p>
        </w:tc>
        <w:tc>
          <w:tcPr>
            <w:tcW w:w="5668" w:type="dxa"/>
            <w:tcBorders>
              <w:top w:val="single" w:sz="4" w:space="0" w:color="auto"/>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both"/>
              <w:rPr>
                <w:b/>
                <w:bCs/>
                <w:lang w:eastAsia="lv-LV"/>
              </w:rPr>
            </w:pPr>
            <w:r w:rsidRPr="00351CB6">
              <w:rPr>
                <w:b/>
                <w:bCs/>
                <w:lang w:eastAsia="lv-LV"/>
              </w:rPr>
              <w:t xml:space="preserve">Fizikālās terapijas procedūras, </w:t>
            </w:r>
            <w:r w:rsidRPr="00351CB6">
              <w:rPr>
                <w:lang w:eastAsia="lv-LV"/>
              </w:rPr>
              <w:t xml:space="preserve">vismaz DDS, </w:t>
            </w:r>
            <w:proofErr w:type="spellStart"/>
            <w:r w:rsidRPr="00351CB6">
              <w:rPr>
                <w:lang w:eastAsia="lv-LV"/>
              </w:rPr>
              <w:t>amplipulss</w:t>
            </w:r>
            <w:proofErr w:type="spellEnd"/>
            <w:r w:rsidRPr="00351CB6">
              <w:rPr>
                <w:lang w:eastAsia="lv-LV"/>
              </w:rPr>
              <w:t xml:space="preserve">, </w:t>
            </w:r>
            <w:proofErr w:type="spellStart"/>
            <w:r w:rsidRPr="00351CB6">
              <w:rPr>
                <w:lang w:eastAsia="lv-LV"/>
              </w:rPr>
              <w:t>magnētterapija</w:t>
            </w:r>
            <w:proofErr w:type="spellEnd"/>
            <w:r w:rsidRPr="00351CB6">
              <w:rPr>
                <w:lang w:eastAsia="lv-LV"/>
              </w:rPr>
              <w:t>, gaismas terapija (ar redzamās gaismas starojumu, ar ultravioleto starojumu - UVČ, mikroviļņi, ultraskaņa (</w:t>
            </w:r>
            <w:proofErr w:type="spellStart"/>
            <w:r w:rsidRPr="00351CB6">
              <w:rPr>
                <w:lang w:eastAsia="lv-LV"/>
              </w:rPr>
              <w:t>fonoforēze</w:t>
            </w:r>
            <w:proofErr w:type="spellEnd"/>
            <w:r w:rsidRPr="00351CB6">
              <w:rPr>
                <w:lang w:eastAsia="lv-LV"/>
              </w:rPr>
              <w:t xml:space="preserve">), KUF, </w:t>
            </w:r>
            <w:proofErr w:type="spellStart"/>
            <w:r w:rsidRPr="00351CB6">
              <w:rPr>
                <w:lang w:eastAsia="lv-LV"/>
              </w:rPr>
              <w:t>tubus</w:t>
            </w:r>
            <w:proofErr w:type="spellEnd"/>
            <w:r w:rsidRPr="00351CB6">
              <w:rPr>
                <w:lang w:eastAsia="lv-LV"/>
              </w:rPr>
              <w:t xml:space="preserve"> kvarcs, kvarca lampa, interferences strāvas, augstas voltāžas strāvas, </w:t>
            </w:r>
            <w:proofErr w:type="spellStart"/>
            <w:r w:rsidRPr="00351CB6">
              <w:rPr>
                <w:lang w:eastAsia="lv-LV"/>
              </w:rPr>
              <w:t>mikrostrāvas</w:t>
            </w:r>
            <w:proofErr w:type="spellEnd"/>
            <w:r w:rsidRPr="00351CB6">
              <w:rPr>
                <w:lang w:eastAsia="lv-LV"/>
              </w:rPr>
              <w:t>, impulsu galvanizācija, inhalācijas, augstfrekvences diatermija LOR-1A</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color w:val="000000"/>
                <w:lang w:eastAsia="lv-LV"/>
              </w:rPr>
            </w:pPr>
            <w:r w:rsidRPr="00351CB6">
              <w:rPr>
                <w:color w:val="000000"/>
                <w:lang w:eastAsia="lv-LV"/>
              </w:rPr>
              <w:t>Nav obligāti</w:t>
            </w:r>
          </w:p>
        </w:tc>
        <w:tc>
          <w:tcPr>
            <w:tcW w:w="1640" w:type="dxa"/>
            <w:tcBorders>
              <w:top w:val="single" w:sz="4" w:space="0" w:color="auto"/>
              <w:left w:val="nil"/>
              <w:bottom w:val="single" w:sz="4" w:space="0" w:color="auto"/>
              <w:right w:val="single" w:sz="4" w:space="0" w:color="auto"/>
            </w:tcBorders>
            <w:shd w:val="clear" w:color="000000" w:fill="FFFFFF"/>
            <w:vAlign w:val="center"/>
          </w:tcPr>
          <w:p w:rsidR="00953D3A" w:rsidRPr="00351CB6" w:rsidRDefault="00953D3A" w:rsidP="00F46491">
            <w:pPr>
              <w:suppressAutoHyphens/>
              <w:rPr>
                <w:i/>
                <w:color w:val="000000"/>
                <w:lang w:eastAsia="lv-LV"/>
              </w:rPr>
            </w:pPr>
            <w:r w:rsidRPr="00351CB6">
              <w:rPr>
                <w:i/>
                <w:color w:val="000000"/>
                <w:lang w:eastAsia="lv-LV"/>
              </w:rPr>
              <w:t>Jānorāda vai tiek iekļautas, kā arī iekļautās papildu procedūras.</w:t>
            </w:r>
          </w:p>
        </w:tc>
      </w:tr>
      <w:tr w:rsidR="00953D3A" w:rsidRPr="00351CB6" w:rsidTr="00F46491">
        <w:trPr>
          <w:trHeight w:val="510"/>
        </w:trPr>
        <w:tc>
          <w:tcPr>
            <w:tcW w:w="711" w:type="dxa"/>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5</w:t>
            </w:r>
          </w:p>
        </w:tc>
        <w:tc>
          <w:tcPr>
            <w:tcW w:w="5668"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both"/>
              <w:rPr>
                <w:b/>
                <w:bCs/>
                <w:lang w:eastAsia="lv-LV"/>
              </w:rPr>
            </w:pPr>
            <w:r w:rsidRPr="00351CB6">
              <w:rPr>
                <w:b/>
                <w:bCs/>
                <w:lang w:eastAsia="lv-LV"/>
              </w:rPr>
              <w:t xml:space="preserve">Vakcinācija </w:t>
            </w:r>
            <w:r w:rsidRPr="00351CB6">
              <w:rPr>
                <w:lang w:eastAsia="lv-LV"/>
              </w:rPr>
              <w:t xml:space="preserve">pret gripu, ērču encefalītu, </w:t>
            </w:r>
            <w:proofErr w:type="spellStart"/>
            <w:r w:rsidRPr="00351CB6">
              <w:rPr>
                <w:lang w:eastAsia="lv-LV"/>
              </w:rPr>
              <w:t>pneimo</w:t>
            </w:r>
            <w:proofErr w:type="spellEnd"/>
            <w:r w:rsidRPr="00351CB6">
              <w:rPr>
                <w:lang w:eastAsia="lv-LV"/>
              </w:rPr>
              <w:t xml:space="preserve"> vakcīna, vakcinācija pret A un B hepatītu</w:t>
            </w:r>
          </w:p>
        </w:tc>
        <w:tc>
          <w:tcPr>
            <w:tcW w:w="1701"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lang w:eastAsia="lv-LV"/>
              </w:rPr>
              <w:t>Ne mazāk kā EUR 45</w:t>
            </w:r>
            <w:r>
              <w:rPr>
                <w:lang w:eastAsia="lv-LV"/>
              </w:rPr>
              <w:t xml:space="preserve"> </w:t>
            </w:r>
            <w:r w:rsidRPr="00351CB6">
              <w:rPr>
                <w:lang w:eastAsia="lv-LV"/>
              </w:rPr>
              <w:t>polises termiņā</w:t>
            </w:r>
          </w:p>
        </w:tc>
        <w:tc>
          <w:tcPr>
            <w:tcW w:w="1640"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rPr>
                <w:i/>
                <w:color w:val="000000"/>
                <w:lang w:eastAsia="lv-LV"/>
              </w:rPr>
            </w:pPr>
            <w:r w:rsidRPr="00351CB6">
              <w:rPr>
                <w:i/>
                <w:color w:val="000000"/>
                <w:lang w:eastAsia="lv-LV"/>
              </w:rPr>
              <w:t xml:space="preserve">Jānorāda </w:t>
            </w:r>
            <w:r w:rsidRPr="00351CB6">
              <w:rPr>
                <w:i/>
                <w:iCs/>
                <w:lang w:eastAsia="lv-LV"/>
              </w:rPr>
              <w:t>konkrēta summa</w:t>
            </w:r>
          </w:p>
          <w:p w:rsidR="00953D3A" w:rsidRPr="00351CB6" w:rsidRDefault="00953D3A" w:rsidP="00F46491">
            <w:pPr>
              <w:suppressAutoHyphens/>
              <w:rPr>
                <w:i/>
                <w:color w:val="000000"/>
                <w:lang w:eastAsia="lv-LV"/>
              </w:rPr>
            </w:pPr>
          </w:p>
        </w:tc>
      </w:tr>
      <w:tr w:rsidR="00953D3A" w:rsidRPr="00351CB6" w:rsidTr="00F46491">
        <w:trPr>
          <w:trHeight w:val="1619"/>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6</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lang w:eastAsia="lv-LV"/>
              </w:rPr>
            </w:pPr>
            <w:r w:rsidRPr="00351CB6">
              <w:rPr>
                <w:b/>
                <w:bCs/>
                <w:lang w:eastAsia="lv-LV"/>
              </w:rPr>
              <w:t>Papildu periods</w:t>
            </w:r>
            <w:r w:rsidRPr="00351CB6">
              <w:rPr>
                <w:lang w:eastAsia="lv-LV"/>
              </w:rPr>
              <w:t xml:space="preserve"> vismaz 1 mēnesis bez papildu maksas, ja polisi nevar izmantot vai tās izmantošana ir ļoti apgrūtināta valsts vai pašvaldības normatīvo aktu, ārkārtas situāciju u.tml. apstākļu dēļ, kas noteikti vismaz divus mēnešus apdrošināšanas perioda laikā</w:t>
            </w:r>
          </w:p>
        </w:tc>
        <w:tc>
          <w:tcPr>
            <w:tcW w:w="1701" w:type="dxa"/>
            <w:tcBorders>
              <w:top w:val="nil"/>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Nav obligāti</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lang w:eastAsia="lv-LV"/>
              </w:rPr>
            </w:pPr>
            <w:r w:rsidRPr="00351CB6">
              <w:rPr>
                <w:i/>
                <w:lang w:eastAsia="lv-LV"/>
              </w:rPr>
              <w:t>Jānorāda vai iekļauj vai nē un  maksimālais papildu periods mēnešos</w:t>
            </w:r>
          </w:p>
        </w:tc>
      </w:tr>
      <w:tr w:rsidR="00953D3A" w:rsidRPr="00351CB6" w:rsidTr="00F46491">
        <w:trPr>
          <w:trHeight w:val="1305"/>
        </w:trPr>
        <w:tc>
          <w:tcPr>
            <w:tcW w:w="711" w:type="dxa"/>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7</w:t>
            </w:r>
          </w:p>
        </w:tc>
        <w:tc>
          <w:tcPr>
            <w:tcW w:w="5668" w:type="dxa"/>
            <w:tcBorders>
              <w:top w:val="nil"/>
              <w:left w:val="nil"/>
              <w:bottom w:val="single" w:sz="4" w:space="0" w:color="auto"/>
              <w:right w:val="single" w:sz="4" w:space="0" w:color="auto"/>
            </w:tcBorders>
            <w:vAlign w:val="center"/>
          </w:tcPr>
          <w:p w:rsidR="00953D3A" w:rsidRPr="00351CB6" w:rsidRDefault="00953D3A" w:rsidP="00F46491">
            <w:pPr>
              <w:suppressAutoHyphens/>
              <w:jc w:val="both"/>
              <w:rPr>
                <w:b/>
                <w:bCs/>
                <w:lang w:eastAsia="lv-LV"/>
              </w:rPr>
            </w:pPr>
            <w:r w:rsidRPr="00351CB6">
              <w:rPr>
                <w:b/>
                <w:bCs/>
                <w:lang w:eastAsia="lv-LV"/>
              </w:rPr>
              <w:t>Maksas stacionārā palīdzība</w:t>
            </w:r>
          </w:p>
        </w:tc>
        <w:tc>
          <w:tcPr>
            <w:tcW w:w="1701" w:type="dxa"/>
            <w:tcBorders>
              <w:top w:val="nil"/>
              <w:left w:val="nil"/>
              <w:bottom w:val="single" w:sz="4" w:space="0" w:color="auto"/>
              <w:right w:val="single" w:sz="4" w:space="0" w:color="auto"/>
            </w:tcBorders>
            <w:shd w:val="clear" w:color="000000" w:fill="FFFFFF"/>
            <w:vAlign w:val="center"/>
          </w:tcPr>
          <w:p w:rsidR="00953D3A" w:rsidRPr="00351CB6" w:rsidRDefault="00953D3A" w:rsidP="00F46491">
            <w:pPr>
              <w:suppressAutoHyphens/>
              <w:jc w:val="center"/>
              <w:rPr>
                <w:lang w:eastAsia="lv-LV"/>
              </w:rPr>
            </w:pPr>
            <w:r w:rsidRPr="00351CB6">
              <w:rPr>
                <w:lang w:eastAsia="lv-LV"/>
              </w:rPr>
              <w:t>Minimālā kopējā apdrošinājuma summa EUR 300 polises termiņā</w:t>
            </w:r>
          </w:p>
        </w:tc>
        <w:tc>
          <w:tcPr>
            <w:tcW w:w="1640" w:type="dxa"/>
            <w:tcBorders>
              <w:top w:val="nil"/>
              <w:left w:val="nil"/>
              <w:bottom w:val="single" w:sz="4" w:space="0" w:color="auto"/>
              <w:right w:val="single" w:sz="4" w:space="0" w:color="auto"/>
            </w:tcBorders>
            <w:vAlign w:val="center"/>
          </w:tcPr>
          <w:p w:rsidR="00953D3A" w:rsidRPr="00351CB6" w:rsidRDefault="00953D3A" w:rsidP="00F46491">
            <w:pPr>
              <w:suppressAutoHyphens/>
              <w:rPr>
                <w:i/>
                <w:lang w:eastAsia="lv-LV"/>
              </w:rPr>
            </w:pPr>
            <w:r w:rsidRPr="00351CB6">
              <w:rPr>
                <w:i/>
                <w:lang w:eastAsia="lv-LV"/>
              </w:rPr>
              <w:t xml:space="preserve">jānorāda </w:t>
            </w:r>
            <w:r w:rsidRPr="00351CB6">
              <w:rPr>
                <w:i/>
                <w:iCs/>
                <w:lang w:eastAsia="lv-LV"/>
              </w:rPr>
              <w:t>konkrēta summa</w:t>
            </w:r>
            <w:r>
              <w:rPr>
                <w:i/>
                <w:iCs/>
                <w:lang w:eastAsia="lv-LV"/>
              </w:rPr>
              <w:t xml:space="preserve"> </w:t>
            </w:r>
            <w:r w:rsidRPr="00351CB6">
              <w:rPr>
                <w:i/>
                <w:lang w:eastAsia="lv-LV"/>
              </w:rPr>
              <w:t>un saņemšanas nosacījumi</w:t>
            </w:r>
          </w:p>
        </w:tc>
      </w:tr>
      <w:tr w:rsidR="00953D3A" w:rsidRPr="00351CB6" w:rsidTr="00F46491">
        <w:trPr>
          <w:trHeight w:val="735"/>
        </w:trPr>
        <w:tc>
          <w:tcPr>
            <w:tcW w:w="711" w:type="dxa"/>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8</w:t>
            </w:r>
          </w:p>
        </w:tc>
        <w:tc>
          <w:tcPr>
            <w:tcW w:w="5668"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both"/>
              <w:rPr>
                <w:b/>
                <w:bCs/>
                <w:lang w:eastAsia="lv-LV"/>
              </w:rPr>
            </w:pPr>
            <w:r w:rsidRPr="00351CB6">
              <w:rPr>
                <w:b/>
                <w:bCs/>
                <w:lang w:eastAsia="lv-LV"/>
              </w:rPr>
              <w:t>Iespēja izslēgt personu</w:t>
            </w:r>
            <w:r w:rsidRPr="00351CB6">
              <w:rPr>
                <w:lang w:eastAsia="lv-LV"/>
              </w:rPr>
              <w:t xml:space="preserve"> no apdrošināto saraksta, saņemot lūgumu par darbinieku izslēgšanu, bet </w:t>
            </w:r>
            <w:r w:rsidRPr="00351CB6">
              <w:rPr>
                <w:b/>
                <w:bCs/>
                <w:lang w:eastAsia="lv-LV"/>
              </w:rPr>
              <w:t>nenododot Veselības apdrošināšanas karti</w:t>
            </w:r>
            <w:r w:rsidRPr="00351CB6">
              <w:rPr>
                <w:lang w:eastAsia="lv-LV"/>
              </w:rPr>
              <w:t>.</w:t>
            </w:r>
          </w:p>
        </w:tc>
        <w:tc>
          <w:tcPr>
            <w:tcW w:w="1701"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rPr>
                <w:i/>
                <w:lang w:eastAsia="lv-LV"/>
              </w:rPr>
            </w:pPr>
            <w:r w:rsidRPr="00351CB6">
              <w:rPr>
                <w:i/>
                <w:lang w:eastAsia="lv-LV"/>
              </w:rPr>
              <w:t xml:space="preserve">Jānorāda vai atļauj vai nē </w:t>
            </w:r>
          </w:p>
        </w:tc>
      </w:tr>
      <w:tr w:rsidR="00953D3A" w:rsidRPr="00351CB6" w:rsidTr="00F46491">
        <w:trPr>
          <w:trHeight w:val="675"/>
        </w:trPr>
        <w:tc>
          <w:tcPr>
            <w:tcW w:w="711" w:type="dxa"/>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9</w:t>
            </w:r>
          </w:p>
        </w:tc>
        <w:tc>
          <w:tcPr>
            <w:tcW w:w="5668"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both"/>
              <w:rPr>
                <w:b/>
                <w:bCs/>
                <w:color w:val="000000"/>
                <w:lang w:eastAsia="lv-LV"/>
              </w:rPr>
            </w:pPr>
            <w:r w:rsidRPr="00351CB6">
              <w:rPr>
                <w:b/>
                <w:bCs/>
                <w:color w:val="000000"/>
                <w:lang w:eastAsia="lv-LV"/>
              </w:rPr>
              <w:t>Citas prasības</w:t>
            </w:r>
          </w:p>
          <w:p w:rsidR="00953D3A" w:rsidRPr="00351CB6" w:rsidRDefault="00953D3A" w:rsidP="00F46491">
            <w:pPr>
              <w:suppressAutoHyphens/>
              <w:jc w:val="both"/>
              <w:rPr>
                <w:b/>
                <w:bCs/>
                <w:color w:val="000000"/>
                <w:lang w:eastAsia="lv-LV"/>
              </w:rPr>
            </w:pPr>
          </w:p>
          <w:p w:rsidR="00953D3A" w:rsidRPr="00351CB6" w:rsidRDefault="00953D3A" w:rsidP="00F46491">
            <w:pPr>
              <w:suppressAutoHyphens/>
              <w:jc w:val="both"/>
              <w:rPr>
                <w:bCs/>
                <w:color w:val="000000"/>
                <w:lang w:eastAsia="lv-LV"/>
              </w:rPr>
            </w:pPr>
            <w:r w:rsidRPr="00351CB6">
              <w:rPr>
                <w:b/>
                <w:bCs/>
                <w:color w:val="000000"/>
                <w:lang w:eastAsia="lv-LV"/>
              </w:rPr>
              <w:t>9.1</w:t>
            </w:r>
            <w:r>
              <w:rPr>
                <w:bCs/>
                <w:color w:val="000000"/>
                <w:lang w:eastAsia="lv-LV"/>
              </w:rPr>
              <w:t xml:space="preserve"> </w:t>
            </w:r>
            <w:r w:rsidRPr="00351CB6">
              <w:rPr>
                <w:bCs/>
                <w:color w:val="000000"/>
                <w:lang w:eastAsia="lv-LV"/>
              </w:rPr>
              <w:t xml:space="preserve">Tiešā norēķina </w:t>
            </w:r>
            <w:proofErr w:type="spellStart"/>
            <w:r w:rsidRPr="00351CB6">
              <w:rPr>
                <w:bCs/>
                <w:color w:val="000000"/>
                <w:lang w:eastAsia="lv-LV"/>
              </w:rPr>
              <w:t>līgumiestāžu</w:t>
            </w:r>
            <w:proofErr w:type="spellEnd"/>
            <w:r w:rsidRPr="00351CB6">
              <w:rPr>
                <w:bCs/>
                <w:color w:val="000000"/>
                <w:lang w:eastAsia="lv-LV"/>
              </w:rPr>
              <w:t xml:space="preserve"> skaits Latvijā  (izņemot Daugavpils pilsētā un novadā), kas reģistrētas </w:t>
            </w:r>
            <w:r>
              <w:rPr>
                <w:bCs/>
                <w:color w:val="000000"/>
                <w:lang w:eastAsia="lv-LV"/>
              </w:rPr>
              <w:t>ā</w:t>
            </w:r>
            <w:r w:rsidRPr="00351CB6">
              <w:rPr>
                <w:bCs/>
                <w:color w:val="000000"/>
                <w:lang w:eastAsia="lv-LV"/>
              </w:rPr>
              <w:t>rstniecības iestāžu reģistrā un ar kurām pretendentam ir sabiedrības līgums par ambulatoro un stacionāro pakalpojumu saņemšanu, kas atbilst programmas apraksta minimālām prasībām (Papildus iegūstamais punktu skaits 6, kritērijs E1)</w:t>
            </w:r>
          </w:p>
          <w:p w:rsidR="00953D3A" w:rsidRPr="00351CB6" w:rsidRDefault="00953D3A" w:rsidP="00F46491">
            <w:pPr>
              <w:shd w:val="clear" w:color="auto" w:fill="FFFFFF"/>
              <w:spacing w:line="184" w:lineRule="atLeast"/>
              <w:jc w:val="both"/>
              <w:rPr>
                <w:rFonts w:eastAsia="Calibri"/>
                <w:color w:val="000000"/>
                <w:sz w:val="22"/>
                <w:szCs w:val="22"/>
                <w:lang w:eastAsia="lv-LV"/>
              </w:rPr>
            </w:pPr>
          </w:p>
          <w:p w:rsidR="00953D3A" w:rsidRPr="00351CB6" w:rsidRDefault="00953D3A" w:rsidP="00F46491">
            <w:pPr>
              <w:shd w:val="clear" w:color="auto" w:fill="FFFFFF"/>
              <w:spacing w:line="184" w:lineRule="atLeast"/>
              <w:jc w:val="both"/>
              <w:rPr>
                <w:rFonts w:eastAsia="Calibri"/>
                <w:color w:val="000000"/>
                <w:u w:val="single"/>
                <w:lang w:eastAsia="lv-LV"/>
              </w:rPr>
            </w:pPr>
            <w:r w:rsidRPr="00351CB6">
              <w:rPr>
                <w:rFonts w:eastAsia="Calibri"/>
                <w:color w:val="000000"/>
                <w:u w:val="single"/>
                <w:lang w:eastAsia="lv-LV"/>
              </w:rPr>
              <w:t xml:space="preserve">Pielikumā pievieno </w:t>
            </w:r>
            <w:proofErr w:type="spellStart"/>
            <w:r w:rsidRPr="00351CB6">
              <w:rPr>
                <w:rFonts w:eastAsia="Calibri"/>
                <w:color w:val="000000"/>
                <w:u w:val="single"/>
                <w:lang w:eastAsia="lv-LV"/>
              </w:rPr>
              <w:t>līgumiestāžu</w:t>
            </w:r>
            <w:proofErr w:type="spellEnd"/>
            <w:r w:rsidRPr="00351CB6">
              <w:rPr>
                <w:rFonts w:eastAsia="Calibri"/>
                <w:color w:val="000000"/>
                <w:u w:val="single"/>
                <w:lang w:eastAsia="lv-LV"/>
              </w:rPr>
              <w:t xml:space="preserve"> sarakstu Latvijā</w:t>
            </w:r>
          </w:p>
          <w:p w:rsidR="00953D3A" w:rsidRPr="00351CB6" w:rsidRDefault="00953D3A" w:rsidP="00F46491">
            <w:pPr>
              <w:shd w:val="clear" w:color="auto" w:fill="FFFFFF"/>
              <w:spacing w:line="184" w:lineRule="atLeast"/>
              <w:jc w:val="both"/>
              <w:rPr>
                <w:rFonts w:eastAsia="Calibri"/>
                <w:color w:val="000000"/>
                <w:u w:val="single"/>
                <w:lang w:eastAsia="lv-LV"/>
              </w:rPr>
            </w:pPr>
          </w:p>
          <w:p w:rsidR="00953D3A" w:rsidRPr="00351CB6" w:rsidRDefault="00953D3A" w:rsidP="00F46491">
            <w:pPr>
              <w:numPr>
                <w:ilvl w:val="1"/>
                <w:numId w:val="8"/>
              </w:numPr>
              <w:tabs>
                <w:tab w:val="left" w:pos="-9099"/>
              </w:tabs>
              <w:suppressAutoHyphens/>
              <w:ind w:left="0" w:firstLine="0"/>
              <w:jc w:val="both"/>
              <w:rPr>
                <w:bCs/>
                <w:color w:val="000000"/>
                <w:lang w:eastAsia="lv-LV"/>
              </w:rPr>
            </w:pPr>
            <w:r w:rsidRPr="00351CB6">
              <w:rPr>
                <w:bCs/>
                <w:color w:val="000000"/>
                <w:lang w:eastAsia="lv-LV"/>
              </w:rPr>
              <w:t xml:space="preserve">Tiešā norēķina </w:t>
            </w:r>
            <w:proofErr w:type="spellStart"/>
            <w:r w:rsidRPr="00351CB6">
              <w:rPr>
                <w:bCs/>
                <w:color w:val="000000"/>
                <w:lang w:eastAsia="lv-LV"/>
              </w:rPr>
              <w:t>līgumiestāžu</w:t>
            </w:r>
            <w:proofErr w:type="spellEnd"/>
            <w:r w:rsidRPr="00351CB6">
              <w:rPr>
                <w:bCs/>
                <w:color w:val="000000"/>
                <w:lang w:eastAsia="lv-LV"/>
              </w:rPr>
              <w:t xml:space="preserve"> skaits Daugavpils pilsētā un novadā, kas</w:t>
            </w:r>
            <w:r>
              <w:rPr>
                <w:bCs/>
                <w:color w:val="000000"/>
                <w:lang w:eastAsia="lv-LV"/>
              </w:rPr>
              <w:t xml:space="preserve"> </w:t>
            </w:r>
            <w:r w:rsidRPr="00351CB6">
              <w:rPr>
                <w:bCs/>
                <w:color w:val="000000"/>
                <w:lang w:eastAsia="lv-LV"/>
              </w:rPr>
              <w:t xml:space="preserve">reģistrētas Ārstniecības iestāžu reģistrā un ar kurām pretendentam ir sabiedrības līgums </w:t>
            </w:r>
            <w:r w:rsidRPr="00351CB6">
              <w:rPr>
                <w:bCs/>
                <w:color w:val="000000"/>
                <w:lang w:eastAsia="lv-LV"/>
              </w:rPr>
              <w:lastRenderedPageBreak/>
              <w:t>par ambulatoro un stacionāro pakalpojumu saņemšanu,</w:t>
            </w:r>
            <w:r>
              <w:rPr>
                <w:bCs/>
                <w:color w:val="000000"/>
                <w:lang w:eastAsia="lv-LV"/>
              </w:rPr>
              <w:t xml:space="preserve"> </w:t>
            </w:r>
            <w:r w:rsidRPr="00351CB6">
              <w:rPr>
                <w:bCs/>
                <w:color w:val="000000"/>
                <w:lang w:eastAsia="lv-LV"/>
              </w:rPr>
              <w:t>kas atbilst programmas apraksta minimālām prasībām (Papildus iegūstamais punktu skaits 6, kritērijs E2)</w:t>
            </w:r>
          </w:p>
          <w:p w:rsidR="00953D3A" w:rsidRPr="00351CB6" w:rsidRDefault="00953D3A" w:rsidP="00F46491">
            <w:pPr>
              <w:suppressAutoHyphens/>
              <w:ind w:left="360"/>
              <w:jc w:val="both"/>
              <w:rPr>
                <w:bCs/>
                <w:color w:val="000000"/>
                <w:sz w:val="22"/>
                <w:szCs w:val="22"/>
                <w:lang w:eastAsia="lv-LV"/>
              </w:rPr>
            </w:pPr>
          </w:p>
          <w:p w:rsidR="00953D3A" w:rsidRPr="00351CB6" w:rsidRDefault="00953D3A" w:rsidP="00F46491">
            <w:pPr>
              <w:shd w:val="clear" w:color="auto" w:fill="FFFFFF"/>
              <w:spacing w:line="184" w:lineRule="atLeast"/>
              <w:jc w:val="both"/>
              <w:rPr>
                <w:rFonts w:eastAsia="Calibri"/>
                <w:color w:val="000000"/>
                <w:u w:val="single"/>
                <w:lang w:eastAsia="lv-LV"/>
              </w:rPr>
            </w:pPr>
            <w:r w:rsidRPr="00351CB6">
              <w:rPr>
                <w:rFonts w:eastAsia="Calibri"/>
                <w:color w:val="000000"/>
                <w:u w:val="single"/>
                <w:lang w:eastAsia="lv-LV"/>
              </w:rPr>
              <w:t xml:space="preserve">Pielikumā pievieno </w:t>
            </w:r>
            <w:proofErr w:type="spellStart"/>
            <w:r w:rsidRPr="00351CB6">
              <w:rPr>
                <w:rFonts w:eastAsia="Calibri"/>
                <w:color w:val="000000"/>
                <w:u w:val="single"/>
                <w:lang w:eastAsia="lv-LV"/>
              </w:rPr>
              <w:t>līgumiestāžu</w:t>
            </w:r>
            <w:proofErr w:type="spellEnd"/>
            <w:r w:rsidRPr="00351CB6">
              <w:rPr>
                <w:rFonts w:eastAsia="Calibri"/>
                <w:color w:val="000000"/>
                <w:u w:val="single"/>
                <w:lang w:eastAsia="lv-LV"/>
              </w:rPr>
              <w:t xml:space="preserve"> sarakstu Daugavpils pilsētā un novadā</w:t>
            </w:r>
          </w:p>
          <w:p w:rsidR="00953D3A" w:rsidRPr="00351CB6" w:rsidRDefault="00953D3A" w:rsidP="00F46491">
            <w:pPr>
              <w:suppressAutoHyphens/>
              <w:jc w:val="both"/>
              <w:rPr>
                <w:b/>
                <w:bCs/>
                <w:color w:val="000000"/>
                <w:lang w:eastAsia="lv-LV"/>
              </w:rPr>
            </w:pPr>
          </w:p>
          <w:p w:rsidR="00953D3A" w:rsidRPr="00351CB6" w:rsidRDefault="00953D3A" w:rsidP="00F46491">
            <w:pPr>
              <w:shd w:val="clear" w:color="auto" w:fill="FFFFFF"/>
              <w:spacing w:line="184" w:lineRule="atLeast"/>
              <w:jc w:val="both"/>
              <w:rPr>
                <w:rFonts w:ascii="Arial" w:eastAsia="Calibri" w:hAnsi="Arial" w:cs="Arial"/>
                <w:color w:val="FF0000"/>
                <w:sz w:val="18"/>
                <w:szCs w:val="18"/>
                <w:lang w:eastAsia="lv-LV"/>
              </w:rPr>
            </w:pPr>
          </w:p>
        </w:tc>
        <w:tc>
          <w:tcPr>
            <w:tcW w:w="1701"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i/>
                <w:lang w:eastAsia="lv-LV"/>
              </w:rPr>
            </w:pPr>
            <w:proofErr w:type="spellStart"/>
            <w:r w:rsidRPr="00351CB6">
              <w:rPr>
                <w:i/>
                <w:lang w:eastAsia="lv-LV"/>
              </w:rPr>
              <w:lastRenderedPageBreak/>
              <w:t>Līgumiestāžu</w:t>
            </w:r>
            <w:proofErr w:type="spellEnd"/>
            <w:r w:rsidRPr="00351CB6">
              <w:rPr>
                <w:i/>
                <w:lang w:eastAsia="lv-LV"/>
              </w:rPr>
              <w:t xml:space="preserve"> skaits</w:t>
            </w:r>
          </w:p>
        </w:tc>
        <w:tc>
          <w:tcPr>
            <w:tcW w:w="1640"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rPr>
                <w:lang w:eastAsia="lv-LV"/>
              </w:rPr>
            </w:pPr>
            <w:r w:rsidRPr="00351CB6">
              <w:rPr>
                <w:lang w:eastAsia="lv-LV"/>
              </w:rPr>
              <w:t>E=E1+E2</w:t>
            </w:r>
          </w:p>
          <w:p w:rsidR="00953D3A" w:rsidRPr="00351CB6" w:rsidRDefault="00953D3A" w:rsidP="00F46491">
            <w:pPr>
              <w:suppressAutoHyphens/>
              <w:rPr>
                <w:lang w:eastAsia="lv-LV"/>
              </w:rPr>
            </w:pPr>
            <w:r w:rsidRPr="00351CB6">
              <w:rPr>
                <w:lang w:eastAsia="lv-LV"/>
              </w:rPr>
              <w:t>E1 = E1 vērt./E1 liel. X 6</w:t>
            </w:r>
          </w:p>
          <w:p w:rsidR="00953D3A" w:rsidRPr="00351CB6" w:rsidRDefault="00953D3A" w:rsidP="00F46491">
            <w:pPr>
              <w:suppressAutoHyphens/>
              <w:rPr>
                <w:lang w:eastAsia="lv-LV"/>
              </w:rPr>
            </w:pPr>
            <w:r w:rsidRPr="00351CB6">
              <w:rPr>
                <w:lang w:eastAsia="lv-LV"/>
              </w:rPr>
              <w:t xml:space="preserve">E1 vērt. – vērtējamais tiešā norēķina </w:t>
            </w:r>
            <w:proofErr w:type="spellStart"/>
            <w:r w:rsidRPr="00351CB6">
              <w:rPr>
                <w:lang w:eastAsia="lv-LV"/>
              </w:rPr>
              <w:t>līgumiestāžu</w:t>
            </w:r>
            <w:proofErr w:type="spellEnd"/>
            <w:r w:rsidRPr="00351CB6">
              <w:rPr>
                <w:lang w:eastAsia="lv-LV"/>
              </w:rPr>
              <w:t xml:space="preserve"> skaits Latvijā (izņemot Daugavpils pilsētā un novada)</w:t>
            </w:r>
          </w:p>
          <w:p w:rsidR="00953D3A" w:rsidRPr="00351CB6" w:rsidRDefault="00953D3A" w:rsidP="00F46491">
            <w:pPr>
              <w:suppressAutoHyphens/>
              <w:rPr>
                <w:i/>
                <w:lang w:eastAsia="lv-LV"/>
              </w:rPr>
            </w:pPr>
            <w:r w:rsidRPr="00351CB6">
              <w:rPr>
                <w:lang w:eastAsia="lv-LV"/>
              </w:rPr>
              <w:t xml:space="preserve">E1 liel. – piedāvātais  </w:t>
            </w:r>
            <w:r w:rsidRPr="00351CB6">
              <w:rPr>
                <w:lang w:eastAsia="lv-LV"/>
              </w:rPr>
              <w:lastRenderedPageBreak/>
              <w:t xml:space="preserve">lielākais tiešā norēķina </w:t>
            </w:r>
            <w:proofErr w:type="spellStart"/>
            <w:r w:rsidRPr="00351CB6">
              <w:rPr>
                <w:lang w:eastAsia="lv-LV"/>
              </w:rPr>
              <w:t>līgumiestāžu</w:t>
            </w:r>
            <w:proofErr w:type="spellEnd"/>
            <w:r w:rsidRPr="00351CB6">
              <w:rPr>
                <w:lang w:eastAsia="lv-LV"/>
              </w:rPr>
              <w:t xml:space="preserve"> skaits Latvijā (izņemot</w:t>
            </w:r>
            <w:r w:rsidRPr="00351CB6">
              <w:rPr>
                <w:i/>
                <w:lang w:eastAsia="lv-LV"/>
              </w:rPr>
              <w:t xml:space="preserve"> Daugavpils pilsētā un novadā)</w:t>
            </w:r>
          </w:p>
          <w:p w:rsidR="00953D3A" w:rsidRPr="00351CB6" w:rsidRDefault="00953D3A" w:rsidP="00F46491">
            <w:pPr>
              <w:suppressAutoHyphens/>
              <w:rPr>
                <w:i/>
                <w:lang w:eastAsia="lv-LV"/>
              </w:rPr>
            </w:pPr>
            <w:r w:rsidRPr="00351CB6">
              <w:rPr>
                <w:i/>
                <w:lang w:eastAsia="lv-LV"/>
              </w:rPr>
              <w:t>6 – maksimālais punktu skaits</w:t>
            </w:r>
          </w:p>
          <w:p w:rsidR="00953D3A" w:rsidRPr="00351CB6" w:rsidRDefault="00953D3A" w:rsidP="00F46491">
            <w:pPr>
              <w:suppressAutoHyphens/>
              <w:rPr>
                <w:i/>
                <w:lang w:eastAsia="lv-LV"/>
              </w:rPr>
            </w:pPr>
          </w:p>
          <w:p w:rsidR="00953D3A" w:rsidRPr="00351CB6" w:rsidRDefault="00953D3A" w:rsidP="00F46491">
            <w:pPr>
              <w:suppressAutoHyphens/>
              <w:rPr>
                <w:i/>
                <w:lang w:eastAsia="lv-LV"/>
              </w:rPr>
            </w:pPr>
            <w:r w:rsidRPr="00351CB6">
              <w:rPr>
                <w:i/>
                <w:lang w:eastAsia="lv-LV"/>
              </w:rPr>
              <w:t>E2 = E2 vērt./E2 liel. X 6</w:t>
            </w:r>
          </w:p>
          <w:p w:rsidR="00953D3A" w:rsidRPr="00351CB6" w:rsidRDefault="00953D3A" w:rsidP="00F46491">
            <w:pPr>
              <w:suppressAutoHyphens/>
              <w:rPr>
                <w:i/>
                <w:lang w:eastAsia="lv-LV"/>
              </w:rPr>
            </w:pPr>
            <w:r w:rsidRPr="00351CB6">
              <w:rPr>
                <w:i/>
                <w:lang w:eastAsia="lv-LV"/>
              </w:rPr>
              <w:t xml:space="preserve">E2 </w:t>
            </w:r>
            <w:proofErr w:type="spellStart"/>
            <w:r w:rsidRPr="00351CB6">
              <w:rPr>
                <w:i/>
                <w:lang w:eastAsia="lv-LV"/>
              </w:rPr>
              <w:t>vēr</w:t>
            </w:r>
            <w:proofErr w:type="spellEnd"/>
            <w:r w:rsidRPr="00351CB6">
              <w:rPr>
                <w:i/>
                <w:lang w:eastAsia="lv-LV"/>
              </w:rPr>
              <w:t xml:space="preserve">. - vērtējamais tiešā norēķina </w:t>
            </w:r>
            <w:proofErr w:type="spellStart"/>
            <w:r w:rsidRPr="00351CB6">
              <w:rPr>
                <w:i/>
                <w:lang w:eastAsia="lv-LV"/>
              </w:rPr>
              <w:t>līgumiestāžu</w:t>
            </w:r>
            <w:proofErr w:type="spellEnd"/>
            <w:r w:rsidRPr="00351CB6">
              <w:rPr>
                <w:i/>
                <w:lang w:eastAsia="lv-LV"/>
              </w:rPr>
              <w:t xml:space="preserve"> skaits Daugavpils pilsētā un novadā</w:t>
            </w:r>
          </w:p>
          <w:p w:rsidR="00953D3A" w:rsidRPr="00351CB6" w:rsidRDefault="00953D3A" w:rsidP="00F46491">
            <w:pPr>
              <w:suppressAutoHyphens/>
              <w:rPr>
                <w:i/>
                <w:lang w:eastAsia="lv-LV"/>
              </w:rPr>
            </w:pPr>
            <w:r w:rsidRPr="00351CB6">
              <w:rPr>
                <w:i/>
                <w:lang w:eastAsia="lv-LV"/>
              </w:rPr>
              <w:t xml:space="preserve">E2 liel. - piedāvātais tiešā norēķina </w:t>
            </w:r>
            <w:proofErr w:type="spellStart"/>
            <w:r w:rsidRPr="00351CB6">
              <w:rPr>
                <w:i/>
                <w:lang w:eastAsia="lv-LV"/>
              </w:rPr>
              <w:t>līgumiestāžu</w:t>
            </w:r>
            <w:proofErr w:type="spellEnd"/>
            <w:r w:rsidRPr="00351CB6">
              <w:rPr>
                <w:i/>
                <w:lang w:eastAsia="lv-LV"/>
              </w:rPr>
              <w:t xml:space="preserve"> skaits Daugavpils pilsētā un novadā</w:t>
            </w:r>
          </w:p>
          <w:p w:rsidR="00953D3A" w:rsidRPr="00351CB6" w:rsidRDefault="00953D3A" w:rsidP="00F46491">
            <w:pPr>
              <w:suppressAutoHyphens/>
              <w:rPr>
                <w:i/>
                <w:lang w:eastAsia="lv-LV"/>
              </w:rPr>
            </w:pPr>
          </w:p>
          <w:p w:rsidR="00953D3A" w:rsidRPr="00351CB6" w:rsidRDefault="00953D3A" w:rsidP="00F46491">
            <w:pPr>
              <w:suppressAutoHyphens/>
              <w:rPr>
                <w:i/>
                <w:lang w:eastAsia="lv-LV"/>
              </w:rPr>
            </w:pPr>
            <w:r w:rsidRPr="00351CB6">
              <w:rPr>
                <w:i/>
                <w:lang w:eastAsia="lv-LV"/>
              </w:rPr>
              <w:t>6 – maksimālais punktu skaits</w:t>
            </w:r>
          </w:p>
          <w:p w:rsidR="00953D3A" w:rsidRPr="00351CB6" w:rsidRDefault="00953D3A" w:rsidP="00F46491">
            <w:pPr>
              <w:suppressAutoHyphens/>
              <w:rPr>
                <w:i/>
                <w:lang w:eastAsia="lv-LV"/>
              </w:rPr>
            </w:pPr>
          </w:p>
        </w:tc>
      </w:tr>
      <w:tr w:rsidR="00953D3A" w:rsidRPr="00351CB6" w:rsidTr="00F46491">
        <w:trPr>
          <w:trHeight w:val="675"/>
        </w:trPr>
        <w:tc>
          <w:tcPr>
            <w:tcW w:w="711" w:type="dxa"/>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lastRenderedPageBreak/>
              <w:t>10</w:t>
            </w:r>
          </w:p>
        </w:tc>
        <w:tc>
          <w:tcPr>
            <w:tcW w:w="5668" w:type="dxa"/>
            <w:tcBorders>
              <w:top w:val="single" w:sz="4" w:space="0" w:color="auto"/>
              <w:left w:val="nil"/>
              <w:bottom w:val="single" w:sz="4" w:space="0" w:color="auto"/>
              <w:right w:val="single" w:sz="4" w:space="0" w:color="auto"/>
            </w:tcBorders>
            <w:vAlign w:val="bottom"/>
          </w:tcPr>
          <w:p w:rsidR="00953D3A" w:rsidRPr="00351CB6" w:rsidRDefault="00953D3A" w:rsidP="00F46491">
            <w:pPr>
              <w:suppressAutoHyphens/>
              <w:jc w:val="both"/>
              <w:rPr>
                <w:lang w:eastAsia="lv-LV"/>
              </w:rPr>
            </w:pPr>
            <w:r w:rsidRPr="00351CB6">
              <w:rPr>
                <w:lang w:eastAsia="lv-LV"/>
              </w:rPr>
              <w:t xml:space="preserve">Pretendents nodrošina iespēju pārējiem iestādes darbiniekiem, kas nav iekļauti apdrošināmo darbinieku sarakstā brīvprātīgi bez vecuma un dzimuma ierobežojumiem iegādāties veselības apdrošināšanas polises un to </w:t>
            </w:r>
            <w:r w:rsidRPr="00351CB6">
              <w:rPr>
                <w:color w:val="000000"/>
                <w:lang w:eastAsia="lv-LV"/>
              </w:rPr>
              <w:t>kombinācijas no personīgajiem līdzekļiem</w:t>
            </w:r>
            <w:r w:rsidRPr="00351CB6">
              <w:rPr>
                <w:lang w:eastAsia="lv-LV"/>
              </w:rPr>
              <w:t>.</w:t>
            </w:r>
          </w:p>
        </w:tc>
        <w:tc>
          <w:tcPr>
            <w:tcW w:w="1701"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rPr>
                <w:i/>
                <w:lang w:eastAsia="lv-LV"/>
              </w:rPr>
            </w:pPr>
            <w:r w:rsidRPr="00351CB6">
              <w:rPr>
                <w:i/>
                <w:lang w:eastAsia="lv-LV"/>
              </w:rPr>
              <w:t>Jānorāda koeficients un nosacījumi, kā arī norēķinu kārtība</w:t>
            </w:r>
          </w:p>
        </w:tc>
      </w:tr>
      <w:tr w:rsidR="00953D3A" w:rsidRPr="00351CB6" w:rsidTr="00F46491">
        <w:trPr>
          <w:trHeight w:val="675"/>
        </w:trPr>
        <w:tc>
          <w:tcPr>
            <w:tcW w:w="711" w:type="dxa"/>
            <w:tcBorders>
              <w:top w:val="single" w:sz="4" w:space="0" w:color="auto"/>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11</w:t>
            </w:r>
          </w:p>
        </w:tc>
        <w:tc>
          <w:tcPr>
            <w:tcW w:w="5668" w:type="dxa"/>
            <w:tcBorders>
              <w:top w:val="single" w:sz="4" w:space="0" w:color="auto"/>
              <w:left w:val="nil"/>
              <w:bottom w:val="single" w:sz="4" w:space="0" w:color="auto"/>
              <w:right w:val="single" w:sz="4" w:space="0" w:color="auto"/>
            </w:tcBorders>
            <w:vAlign w:val="bottom"/>
          </w:tcPr>
          <w:p w:rsidR="00953D3A" w:rsidRPr="00351CB6" w:rsidRDefault="00953D3A" w:rsidP="00F46491">
            <w:pPr>
              <w:suppressAutoHyphens/>
              <w:jc w:val="both"/>
              <w:rPr>
                <w:lang w:eastAsia="lv-LV"/>
              </w:rPr>
            </w:pPr>
            <w:r w:rsidRPr="00351CB6">
              <w:rPr>
                <w:lang w:eastAsia="lv-LV"/>
              </w:rPr>
              <w:t xml:space="preserve">Pretendents nodrošina iespēju apdrošināto personu radiniekiem brīvprātīgi iegādāties veselības apdrošināšanas polises un to </w:t>
            </w:r>
            <w:r w:rsidRPr="00351CB6">
              <w:rPr>
                <w:color w:val="000000"/>
                <w:lang w:eastAsia="lv-LV"/>
              </w:rPr>
              <w:t xml:space="preserve">kombinācijas </w:t>
            </w:r>
            <w:r w:rsidRPr="00351CB6">
              <w:rPr>
                <w:lang w:eastAsia="lv-LV"/>
              </w:rPr>
              <w:t xml:space="preserve">no personīgajiem līdzekļiem. </w:t>
            </w:r>
            <w:r w:rsidRPr="00351CB6">
              <w:rPr>
                <w:i/>
                <w:lang w:eastAsia="lv-LV"/>
              </w:rPr>
              <w:t>(neattiec</w:t>
            </w:r>
            <w:r>
              <w:rPr>
                <w:i/>
                <w:lang w:eastAsia="lv-LV"/>
              </w:rPr>
              <w:t>a</w:t>
            </w:r>
            <w:r w:rsidRPr="00351CB6">
              <w:rPr>
                <w:i/>
                <w:lang w:eastAsia="lv-LV"/>
              </w:rPr>
              <w:t>s uz 6.DAĻU)</w:t>
            </w:r>
          </w:p>
        </w:tc>
        <w:tc>
          <w:tcPr>
            <w:tcW w:w="1701"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jc w:val="center"/>
              <w:rPr>
                <w:lang w:eastAsia="lv-LV"/>
              </w:rPr>
            </w:pPr>
            <w:r w:rsidRPr="00351CB6">
              <w:rPr>
                <w:lang w:eastAsia="lv-LV"/>
              </w:rPr>
              <w:t>Nav obligāti</w:t>
            </w:r>
          </w:p>
        </w:tc>
        <w:tc>
          <w:tcPr>
            <w:tcW w:w="1640" w:type="dxa"/>
            <w:tcBorders>
              <w:top w:val="single" w:sz="4" w:space="0" w:color="auto"/>
              <w:left w:val="nil"/>
              <w:bottom w:val="single" w:sz="4" w:space="0" w:color="auto"/>
              <w:right w:val="single" w:sz="4" w:space="0" w:color="auto"/>
            </w:tcBorders>
            <w:vAlign w:val="center"/>
          </w:tcPr>
          <w:p w:rsidR="00953D3A" w:rsidRPr="00351CB6" w:rsidRDefault="00953D3A" w:rsidP="00F46491">
            <w:pPr>
              <w:suppressAutoHyphens/>
              <w:rPr>
                <w:i/>
                <w:lang w:eastAsia="lv-LV"/>
              </w:rPr>
            </w:pPr>
            <w:r w:rsidRPr="00351CB6">
              <w:rPr>
                <w:i/>
                <w:lang w:eastAsia="lv-LV"/>
              </w:rPr>
              <w:t xml:space="preserve">Jānorāda koeficients un nosacījumi, kā </w:t>
            </w:r>
            <w:r w:rsidRPr="00351CB6">
              <w:rPr>
                <w:i/>
                <w:lang w:eastAsia="lv-LV"/>
              </w:rPr>
              <w:lastRenderedPageBreak/>
              <w:t>arī norēķinu kārtība</w:t>
            </w:r>
          </w:p>
        </w:tc>
      </w:tr>
    </w:tbl>
    <w:p w:rsidR="00953D3A" w:rsidRDefault="00953D3A" w:rsidP="00953D3A">
      <w:pPr>
        <w:pStyle w:val="a"/>
        <w:tabs>
          <w:tab w:val="left" w:pos="567"/>
        </w:tabs>
        <w:spacing w:after="120"/>
        <w:jc w:val="both"/>
      </w:pPr>
    </w:p>
    <w:p w:rsidR="00953D3A" w:rsidRDefault="00953D3A" w:rsidP="00953D3A">
      <w:pPr>
        <w:pStyle w:val="a"/>
        <w:numPr>
          <w:ilvl w:val="0"/>
          <w:numId w:val="12"/>
        </w:numPr>
        <w:tabs>
          <w:tab w:val="left" w:pos="567"/>
        </w:tabs>
        <w:spacing w:after="120"/>
        <w:jc w:val="both"/>
      </w:pPr>
      <w:r w:rsidRPr="00351CB6">
        <w:rPr>
          <w:lang w:eastAsia="lv-LV"/>
        </w:rPr>
        <w:t>PAPILDPROGRAMMU SPECIFIKĀCIJA:</w:t>
      </w:r>
    </w:p>
    <w:tbl>
      <w:tblPr>
        <w:tblW w:w="5000" w:type="pct"/>
        <w:tblLook w:val="00A0" w:firstRow="1" w:lastRow="0" w:firstColumn="1" w:lastColumn="0" w:noHBand="0" w:noVBand="0"/>
      </w:tblPr>
      <w:tblGrid>
        <w:gridCol w:w="556"/>
        <w:gridCol w:w="2822"/>
        <w:gridCol w:w="4449"/>
        <w:gridCol w:w="1523"/>
      </w:tblGrid>
      <w:tr w:rsidR="00953D3A" w:rsidRPr="00351CB6" w:rsidTr="00F46491">
        <w:trPr>
          <w:trHeight w:val="1050"/>
        </w:trPr>
        <w:tc>
          <w:tcPr>
            <w:tcW w:w="290" w:type="pct"/>
            <w:tcBorders>
              <w:top w:val="single" w:sz="4" w:space="0" w:color="auto"/>
              <w:left w:val="single" w:sz="4" w:space="0" w:color="auto"/>
              <w:bottom w:val="single" w:sz="4" w:space="0" w:color="auto"/>
              <w:right w:val="single" w:sz="4" w:space="0" w:color="auto"/>
            </w:tcBorders>
            <w:shd w:val="clear" w:color="000000" w:fill="D9D9D9"/>
            <w:vAlign w:val="center"/>
          </w:tcPr>
          <w:p w:rsidR="00953D3A" w:rsidRPr="00351CB6" w:rsidRDefault="00953D3A" w:rsidP="00F46491">
            <w:pPr>
              <w:suppressAutoHyphens/>
              <w:jc w:val="center"/>
              <w:rPr>
                <w:b/>
                <w:bCs/>
                <w:color w:val="000000"/>
                <w:lang w:eastAsia="lv-LV"/>
              </w:rPr>
            </w:pPr>
            <w:r w:rsidRPr="00351CB6">
              <w:rPr>
                <w:b/>
                <w:bCs/>
                <w:color w:val="000000"/>
                <w:lang w:eastAsia="lv-LV"/>
              </w:rPr>
              <w:t>Nr. p. k.</w:t>
            </w:r>
          </w:p>
        </w:tc>
        <w:tc>
          <w:tcPr>
            <w:tcW w:w="1517" w:type="pct"/>
            <w:tcBorders>
              <w:top w:val="single" w:sz="4" w:space="0" w:color="auto"/>
              <w:left w:val="nil"/>
              <w:bottom w:val="single" w:sz="4" w:space="0" w:color="auto"/>
              <w:right w:val="single" w:sz="4" w:space="0" w:color="auto"/>
            </w:tcBorders>
            <w:shd w:val="clear" w:color="000000" w:fill="D9D9D9"/>
            <w:vAlign w:val="center"/>
          </w:tcPr>
          <w:p w:rsidR="00953D3A" w:rsidRPr="00351CB6" w:rsidRDefault="00953D3A" w:rsidP="00F46491">
            <w:pPr>
              <w:suppressAutoHyphens/>
              <w:rPr>
                <w:b/>
                <w:bCs/>
                <w:color w:val="000000"/>
                <w:lang w:eastAsia="lv-LV"/>
              </w:rPr>
            </w:pPr>
            <w:r w:rsidRPr="00351CB6">
              <w:rPr>
                <w:b/>
                <w:bCs/>
                <w:color w:val="000000"/>
                <w:lang w:eastAsia="lv-LV"/>
              </w:rPr>
              <w:t>Papildprogrammas apraksts</w:t>
            </w:r>
          </w:p>
        </w:tc>
        <w:tc>
          <w:tcPr>
            <w:tcW w:w="2387" w:type="pct"/>
            <w:tcBorders>
              <w:top w:val="single" w:sz="4" w:space="0" w:color="auto"/>
              <w:left w:val="nil"/>
              <w:bottom w:val="single" w:sz="4" w:space="0" w:color="auto"/>
              <w:right w:val="single" w:sz="4" w:space="0" w:color="auto"/>
            </w:tcBorders>
            <w:shd w:val="clear" w:color="000000" w:fill="D9D9D9"/>
            <w:vAlign w:val="center"/>
          </w:tcPr>
          <w:p w:rsidR="00953D3A" w:rsidRPr="00351CB6" w:rsidRDefault="00953D3A" w:rsidP="00F46491">
            <w:pPr>
              <w:suppressAutoHyphens/>
              <w:rPr>
                <w:b/>
                <w:bCs/>
                <w:color w:val="000000"/>
                <w:lang w:eastAsia="lv-LV"/>
              </w:rPr>
            </w:pPr>
            <w:r w:rsidRPr="00351CB6">
              <w:rPr>
                <w:b/>
                <w:bCs/>
                <w:color w:val="000000"/>
                <w:lang w:eastAsia="lv-LV"/>
              </w:rPr>
              <w:t>Minimālās prasības</w:t>
            </w:r>
          </w:p>
        </w:tc>
        <w:tc>
          <w:tcPr>
            <w:tcW w:w="806" w:type="pct"/>
            <w:tcBorders>
              <w:top w:val="single" w:sz="4" w:space="0" w:color="auto"/>
              <w:left w:val="nil"/>
              <w:bottom w:val="single" w:sz="4" w:space="0" w:color="auto"/>
              <w:right w:val="single" w:sz="4" w:space="0" w:color="auto"/>
            </w:tcBorders>
            <w:shd w:val="clear" w:color="000000" w:fill="D9D9D9"/>
          </w:tcPr>
          <w:p w:rsidR="00953D3A" w:rsidRPr="00351CB6" w:rsidRDefault="00953D3A" w:rsidP="00F46491">
            <w:pPr>
              <w:suppressAutoHyphens/>
              <w:rPr>
                <w:b/>
                <w:bCs/>
                <w:color w:val="000000"/>
                <w:lang w:eastAsia="lv-LV"/>
              </w:rPr>
            </w:pPr>
            <w:r w:rsidRPr="00351CB6">
              <w:rPr>
                <w:b/>
                <w:bCs/>
                <w:color w:val="000000"/>
                <w:lang w:eastAsia="lv-LV"/>
              </w:rPr>
              <w:t>Pretendenta piedāvājums un nosacījumi</w:t>
            </w:r>
          </w:p>
        </w:tc>
      </w:tr>
      <w:tr w:rsidR="00953D3A" w:rsidRPr="00351CB6" w:rsidTr="00F46491">
        <w:trPr>
          <w:trHeight w:val="495"/>
        </w:trPr>
        <w:tc>
          <w:tcPr>
            <w:tcW w:w="290" w:type="pct"/>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1</w:t>
            </w:r>
          </w:p>
        </w:tc>
        <w:tc>
          <w:tcPr>
            <w:tcW w:w="1517" w:type="pct"/>
            <w:tcBorders>
              <w:top w:val="nil"/>
              <w:left w:val="nil"/>
              <w:bottom w:val="single" w:sz="4" w:space="0" w:color="auto"/>
              <w:right w:val="single" w:sz="4" w:space="0" w:color="auto"/>
            </w:tcBorders>
            <w:vAlign w:val="center"/>
          </w:tcPr>
          <w:p w:rsidR="00953D3A" w:rsidRPr="00351CB6" w:rsidRDefault="00953D3A" w:rsidP="00F46491">
            <w:pPr>
              <w:suppressAutoHyphens/>
              <w:rPr>
                <w:b/>
                <w:bCs/>
                <w:color w:val="000000"/>
                <w:lang w:eastAsia="lv-LV"/>
              </w:rPr>
            </w:pPr>
            <w:r w:rsidRPr="00351CB6">
              <w:rPr>
                <w:b/>
                <w:bCs/>
                <w:color w:val="000000"/>
                <w:lang w:eastAsia="lv-LV"/>
              </w:rPr>
              <w:t xml:space="preserve">Zobārstniecība un zobu higiēna </w:t>
            </w:r>
          </w:p>
        </w:tc>
        <w:tc>
          <w:tcPr>
            <w:tcW w:w="2387" w:type="pct"/>
            <w:tcBorders>
              <w:top w:val="nil"/>
              <w:left w:val="nil"/>
              <w:bottom w:val="single" w:sz="4" w:space="0" w:color="auto"/>
              <w:right w:val="single" w:sz="4" w:space="0" w:color="auto"/>
            </w:tcBorders>
            <w:vAlign w:val="center"/>
          </w:tcPr>
          <w:p w:rsidR="00953D3A" w:rsidRPr="00351CB6" w:rsidRDefault="00953D3A" w:rsidP="00F46491">
            <w:pPr>
              <w:suppressAutoHyphens/>
              <w:jc w:val="both"/>
              <w:rPr>
                <w:b/>
                <w:bCs/>
                <w:color w:val="000000"/>
                <w:lang w:eastAsia="lv-LV"/>
              </w:rPr>
            </w:pPr>
            <w:r w:rsidRPr="00351CB6">
              <w:rPr>
                <w:color w:val="000000"/>
                <w:lang w:eastAsia="lv-LV"/>
              </w:rPr>
              <w:t>Limits 200 EUR gadā, Sertificētu zobārstu un higiēnistu zobārstniecības pakalpojumu apmaksa 70% apmērā ar ārstēšanā lietotajām metodēm un manipulācijām, kuras akceptējusi Latvijas Zobārstniecības asociācija, ārstējoties Apdrošinātās personas izvēlētā ārstniecības iestādē, t.sk.:</w:t>
            </w:r>
            <w:r w:rsidRPr="00351CB6">
              <w:rPr>
                <w:color w:val="000000"/>
                <w:lang w:eastAsia="lv-LV"/>
              </w:rPr>
              <w:br/>
              <w:t>- mutes dobuma higiēna ne mazāk kā 2 (divas) reizes apdrošināšanas periodā;</w:t>
            </w:r>
            <w:r w:rsidRPr="00351CB6">
              <w:rPr>
                <w:color w:val="000000"/>
                <w:lang w:eastAsia="lv-LV"/>
              </w:rPr>
              <w:br/>
              <w:t>- neatliekamā palīdzība akūtu zobu sāpju gadījumā,</w:t>
            </w:r>
            <w:r>
              <w:rPr>
                <w:color w:val="000000"/>
                <w:lang w:eastAsia="lv-LV"/>
              </w:rPr>
              <w:t xml:space="preserve"> </w:t>
            </w:r>
            <w:r w:rsidRPr="00351CB6">
              <w:rPr>
                <w:color w:val="000000"/>
                <w:lang w:eastAsia="lv-LV"/>
              </w:rPr>
              <w:t>zobārstu un stomatoloģisko ķirurgu konsultācijas, ieskaitot ārstēšanas plāna sastādīšanas izmaksas;</w:t>
            </w:r>
            <w:r w:rsidRPr="00351CB6">
              <w:rPr>
                <w:color w:val="000000"/>
                <w:lang w:eastAsia="lv-LV"/>
              </w:rPr>
              <w:br/>
              <w:t xml:space="preserve">- terapeitiskie un ķirurģiskie zobārstniecības pakalpojumi, t.sk. plombēšanā lietotais </w:t>
            </w:r>
            <w:proofErr w:type="spellStart"/>
            <w:r w:rsidRPr="00351CB6">
              <w:rPr>
                <w:color w:val="000000"/>
                <w:lang w:eastAsia="lv-LV"/>
              </w:rPr>
              <w:t>heliomateriāls</w:t>
            </w:r>
            <w:proofErr w:type="spellEnd"/>
            <w:r w:rsidRPr="00351CB6">
              <w:rPr>
                <w:color w:val="000000"/>
                <w:lang w:eastAsia="lv-LV"/>
              </w:rPr>
              <w:t>;</w:t>
            </w:r>
            <w:r w:rsidRPr="00351CB6">
              <w:rPr>
                <w:color w:val="000000"/>
                <w:lang w:eastAsia="lv-LV"/>
              </w:rPr>
              <w:br/>
              <w:t>- vietējā anestēzija;</w:t>
            </w:r>
            <w:r w:rsidRPr="00351CB6">
              <w:rPr>
                <w:color w:val="000000"/>
                <w:lang w:eastAsia="lv-LV"/>
              </w:rPr>
              <w:br/>
              <w:t xml:space="preserve">- diagnozes precizēšanai nepieciešamās rentgenogrammas. </w:t>
            </w:r>
          </w:p>
        </w:tc>
        <w:tc>
          <w:tcPr>
            <w:tcW w:w="806" w:type="pct"/>
            <w:tcBorders>
              <w:top w:val="nil"/>
              <w:left w:val="nil"/>
              <w:bottom w:val="single" w:sz="4" w:space="0" w:color="auto"/>
              <w:right w:val="single" w:sz="4" w:space="0" w:color="auto"/>
            </w:tcBorders>
          </w:tcPr>
          <w:p w:rsidR="00953D3A" w:rsidRPr="00351CB6" w:rsidRDefault="00953D3A" w:rsidP="00F46491">
            <w:pPr>
              <w:suppressAutoHyphens/>
              <w:rPr>
                <w:b/>
                <w:bCs/>
                <w:color w:val="000000"/>
                <w:lang w:eastAsia="lv-LV"/>
              </w:rPr>
            </w:pPr>
          </w:p>
        </w:tc>
      </w:tr>
      <w:tr w:rsidR="00953D3A" w:rsidRPr="00351CB6" w:rsidTr="00F46491">
        <w:trPr>
          <w:trHeight w:val="1140"/>
        </w:trPr>
        <w:tc>
          <w:tcPr>
            <w:tcW w:w="290" w:type="pct"/>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t>2</w:t>
            </w:r>
          </w:p>
        </w:tc>
        <w:tc>
          <w:tcPr>
            <w:tcW w:w="1517" w:type="pct"/>
            <w:tcBorders>
              <w:top w:val="nil"/>
              <w:left w:val="nil"/>
              <w:bottom w:val="single" w:sz="4" w:space="0" w:color="auto"/>
              <w:right w:val="single" w:sz="4" w:space="0" w:color="auto"/>
            </w:tcBorders>
            <w:vAlign w:val="center"/>
          </w:tcPr>
          <w:p w:rsidR="00953D3A" w:rsidRPr="00351CB6" w:rsidRDefault="00953D3A" w:rsidP="00F46491">
            <w:pPr>
              <w:suppressAutoHyphens/>
              <w:rPr>
                <w:color w:val="000000"/>
                <w:lang w:eastAsia="lv-LV"/>
              </w:rPr>
            </w:pPr>
            <w:r w:rsidRPr="00351CB6">
              <w:rPr>
                <w:b/>
                <w:bCs/>
                <w:color w:val="000000"/>
                <w:lang w:eastAsia="lv-LV"/>
              </w:rPr>
              <w:t xml:space="preserve">Medikamentu iegāde </w:t>
            </w:r>
          </w:p>
        </w:tc>
        <w:tc>
          <w:tcPr>
            <w:tcW w:w="2387" w:type="pct"/>
            <w:tcBorders>
              <w:top w:val="nil"/>
              <w:left w:val="nil"/>
              <w:bottom w:val="single" w:sz="4" w:space="0" w:color="auto"/>
              <w:right w:val="single" w:sz="4" w:space="0" w:color="auto"/>
            </w:tcBorders>
            <w:vAlign w:val="center"/>
          </w:tcPr>
          <w:p w:rsidR="00953D3A" w:rsidRPr="00351CB6" w:rsidRDefault="00953D3A" w:rsidP="00F46491">
            <w:pPr>
              <w:suppressAutoHyphens/>
              <w:jc w:val="both"/>
              <w:rPr>
                <w:b/>
                <w:bCs/>
                <w:color w:val="000000"/>
                <w:lang w:eastAsia="lv-LV"/>
              </w:rPr>
            </w:pPr>
            <w:r w:rsidRPr="00351CB6">
              <w:rPr>
                <w:color w:val="000000"/>
                <w:lang w:eastAsia="lv-LV"/>
              </w:rPr>
              <w:t>Limits 150 EUR gadā, Medikamentu iegāde 50% apmērā, tiek  apmaksāti jebkuri ārstējošā vai ģimenes ārsta izrakstīti medikamenti, kas reģistrēti Latvijas Republikas Zāļu reģistrā un/vai ES centralizētā procedūrā, t.sk. homeopātiskie līdzek</w:t>
            </w:r>
            <w:r>
              <w:rPr>
                <w:color w:val="000000"/>
                <w:lang w:eastAsia="lv-LV"/>
              </w:rPr>
              <w:t>ļ</w:t>
            </w:r>
            <w:r w:rsidRPr="00351CB6">
              <w:rPr>
                <w:color w:val="000000"/>
                <w:lang w:eastAsia="lv-LV"/>
              </w:rPr>
              <w:t>i, akūtu un hronisku slimību ārstēšanai. Piem. līdzekļi mutes dobuma slimību ārstēšanai, pretvīrusu līdzekļi sistēmiskai lietošanai, vitamīni, līdzekļi kaulu un locītavu slimību ārstēšanai, nervu sistēmu regulējošie līdzekļi, līdzekļi glaukomas ārstēšanai u.c. Tiek arī apmaksāti medikamenti, kas izrakstīti uz receptes ar stacionāra zīmogu</w:t>
            </w:r>
          </w:p>
        </w:tc>
        <w:tc>
          <w:tcPr>
            <w:tcW w:w="806" w:type="pct"/>
            <w:tcBorders>
              <w:top w:val="nil"/>
              <w:left w:val="nil"/>
              <w:bottom w:val="single" w:sz="4" w:space="0" w:color="auto"/>
              <w:right w:val="single" w:sz="4" w:space="0" w:color="auto"/>
            </w:tcBorders>
          </w:tcPr>
          <w:p w:rsidR="00953D3A" w:rsidRPr="00351CB6" w:rsidRDefault="00953D3A" w:rsidP="00F46491">
            <w:pPr>
              <w:suppressAutoHyphens/>
              <w:rPr>
                <w:b/>
                <w:bCs/>
                <w:color w:val="000000"/>
                <w:lang w:eastAsia="lv-LV"/>
              </w:rPr>
            </w:pPr>
          </w:p>
        </w:tc>
      </w:tr>
      <w:tr w:rsidR="00953D3A" w:rsidRPr="00351CB6" w:rsidTr="00F46491">
        <w:trPr>
          <w:trHeight w:val="1050"/>
        </w:trPr>
        <w:tc>
          <w:tcPr>
            <w:tcW w:w="290" w:type="pct"/>
            <w:tcBorders>
              <w:top w:val="nil"/>
              <w:left w:val="single" w:sz="4" w:space="0" w:color="auto"/>
              <w:bottom w:val="single" w:sz="4" w:space="0" w:color="auto"/>
              <w:right w:val="single" w:sz="4" w:space="0" w:color="auto"/>
            </w:tcBorders>
            <w:vAlign w:val="center"/>
          </w:tcPr>
          <w:p w:rsidR="00953D3A" w:rsidRPr="00351CB6" w:rsidRDefault="00953D3A" w:rsidP="00F46491">
            <w:pPr>
              <w:suppressAutoHyphens/>
              <w:jc w:val="center"/>
              <w:rPr>
                <w:color w:val="000000"/>
                <w:lang w:eastAsia="lv-LV"/>
              </w:rPr>
            </w:pPr>
            <w:r w:rsidRPr="00351CB6">
              <w:rPr>
                <w:color w:val="000000"/>
                <w:lang w:eastAsia="lv-LV"/>
              </w:rPr>
              <w:lastRenderedPageBreak/>
              <w:t>3</w:t>
            </w:r>
          </w:p>
        </w:tc>
        <w:tc>
          <w:tcPr>
            <w:tcW w:w="1517" w:type="pct"/>
            <w:tcBorders>
              <w:top w:val="nil"/>
              <w:left w:val="nil"/>
              <w:bottom w:val="single" w:sz="4" w:space="0" w:color="auto"/>
              <w:right w:val="single" w:sz="4" w:space="0" w:color="auto"/>
            </w:tcBorders>
            <w:vAlign w:val="center"/>
          </w:tcPr>
          <w:p w:rsidR="00953D3A" w:rsidRPr="00351CB6" w:rsidRDefault="00953D3A" w:rsidP="00F46491">
            <w:pPr>
              <w:suppressAutoHyphens/>
              <w:rPr>
                <w:color w:val="000000"/>
                <w:lang w:eastAsia="lv-LV"/>
              </w:rPr>
            </w:pPr>
            <w:r w:rsidRPr="00351CB6">
              <w:rPr>
                <w:b/>
                <w:bCs/>
                <w:color w:val="000000"/>
                <w:lang w:eastAsia="lv-LV"/>
              </w:rPr>
              <w:t>Ambulatorā rehabilitācija</w:t>
            </w:r>
          </w:p>
        </w:tc>
        <w:tc>
          <w:tcPr>
            <w:tcW w:w="2387" w:type="pct"/>
            <w:tcBorders>
              <w:top w:val="nil"/>
              <w:left w:val="nil"/>
              <w:bottom w:val="single" w:sz="4" w:space="0" w:color="auto"/>
              <w:right w:val="single" w:sz="4" w:space="0" w:color="auto"/>
            </w:tcBorders>
            <w:vAlign w:val="center"/>
          </w:tcPr>
          <w:p w:rsidR="00953D3A" w:rsidRPr="00351CB6" w:rsidRDefault="00953D3A" w:rsidP="00F46491">
            <w:pPr>
              <w:suppressAutoHyphens/>
              <w:jc w:val="both"/>
              <w:rPr>
                <w:b/>
                <w:bCs/>
                <w:color w:val="000000"/>
                <w:lang w:eastAsia="lv-LV"/>
              </w:rPr>
            </w:pPr>
            <w:r w:rsidRPr="00351CB6">
              <w:rPr>
                <w:color w:val="000000"/>
                <w:lang w:eastAsia="lv-LV"/>
              </w:rPr>
              <w:t>Apdrošinājuma summa 100,00 EUR. Ambulatorās rehabilitācijas limita ietvaros ar ārstējošā ārsta nosūtījumu tiek apmaksātas: ārstnieciskās masāžas procedūras; dūņu aplikācijas vai ūdens procedūras; ārstn</w:t>
            </w:r>
            <w:r>
              <w:rPr>
                <w:color w:val="000000"/>
                <w:lang w:eastAsia="lv-LV"/>
              </w:rPr>
              <w:t>ieciskās vingrošanas nodarbības</w:t>
            </w:r>
            <w:r w:rsidRPr="00351CB6">
              <w:rPr>
                <w:color w:val="000000"/>
                <w:lang w:eastAsia="lv-LV"/>
              </w:rPr>
              <w:t xml:space="preserve">,  </w:t>
            </w:r>
            <w:proofErr w:type="spellStart"/>
            <w:r w:rsidRPr="00351CB6">
              <w:rPr>
                <w:color w:val="000000"/>
                <w:lang w:eastAsia="lv-LV"/>
              </w:rPr>
              <w:t>teipošana</w:t>
            </w:r>
            <w:proofErr w:type="spellEnd"/>
            <w:r w:rsidRPr="00351CB6">
              <w:rPr>
                <w:color w:val="000000"/>
                <w:lang w:eastAsia="lv-LV"/>
              </w:rPr>
              <w:t xml:space="preserve"> manuālās terapijas procedūras.</w:t>
            </w:r>
          </w:p>
        </w:tc>
        <w:tc>
          <w:tcPr>
            <w:tcW w:w="806" w:type="pct"/>
            <w:tcBorders>
              <w:top w:val="nil"/>
              <w:left w:val="nil"/>
              <w:bottom w:val="single" w:sz="4" w:space="0" w:color="auto"/>
              <w:right w:val="single" w:sz="4" w:space="0" w:color="auto"/>
            </w:tcBorders>
          </w:tcPr>
          <w:p w:rsidR="00953D3A" w:rsidRPr="00351CB6" w:rsidRDefault="00953D3A" w:rsidP="00F46491">
            <w:pPr>
              <w:suppressAutoHyphens/>
              <w:rPr>
                <w:b/>
                <w:bCs/>
                <w:color w:val="000000"/>
                <w:lang w:eastAsia="lv-LV"/>
              </w:rPr>
            </w:pPr>
          </w:p>
        </w:tc>
      </w:tr>
    </w:tbl>
    <w:p w:rsidR="00953D3A" w:rsidRPr="00236EA3" w:rsidRDefault="00953D3A" w:rsidP="00953D3A">
      <w:pPr>
        <w:rPr>
          <w:sz w:val="23"/>
          <w:szCs w:val="23"/>
        </w:rPr>
      </w:pPr>
    </w:p>
    <w:p w:rsidR="00953D3A" w:rsidRPr="00236EA3" w:rsidRDefault="00953D3A" w:rsidP="00953D3A">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953D3A" w:rsidRPr="00236EA3" w:rsidTr="00F46491">
        <w:tc>
          <w:tcPr>
            <w:tcW w:w="2709" w:type="dxa"/>
            <w:tcBorders>
              <w:top w:val="single" w:sz="4" w:space="0" w:color="auto"/>
              <w:left w:val="single" w:sz="4" w:space="0" w:color="auto"/>
              <w:bottom w:val="single" w:sz="4" w:space="0" w:color="auto"/>
              <w:right w:val="single" w:sz="4" w:space="0" w:color="auto"/>
            </w:tcBorders>
          </w:tcPr>
          <w:p w:rsidR="00953D3A" w:rsidRPr="00236EA3" w:rsidRDefault="00953D3A" w:rsidP="00F46491">
            <w:pPr>
              <w:suppressAutoHyphens/>
              <w:rPr>
                <w:b/>
                <w:sz w:val="23"/>
                <w:szCs w:val="23"/>
                <w:lang w:eastAsia="ar-SA"/>
              </w:rPr>
            </w:pPr>
            <w:r w:rsidRPr="00236EA3">
              <w:rPr>
                <w:b/>
                <w:sz w:val="23"/>
                <w:szCs w:val="23"/>
                <w:lang w:eastAsia="ar-SA"/>
              </w:rPr>
              <w:t>Vārds Uzvārds, amats</w:t>
            </w:r>
          </w:p>
        </w:tc>
        <w:tc>
          <w:tcPr>
            <w:tcW w:w="6578" w:type="dxa"/>
            <w:tcBorders>
              <w:top w:val="single" w:sz="4" w:space="0" w:color="auto"/>
              <w:left w:val="single" w:sz="4" w:space="0" w:color="auto"/>
              <w:bottom w:val="single" w:sz="4" w:space="0" w:color="auto"/>
              <w:right w:val="single" w:sz="4" w:space="0" w:color="auto"/>
            </w:tcBorders>
          </w:tcPr>
          <w:p w:rsidR="00953D3A" w:rsidRPr="00236EA3" w:rsidRDefault="00953D3A" w:rsidP="00F46491">
            <w:pPr>
              <w:suppressAutoHyphens/>
              <w:rPr>
                <w:sz w:val="23"/>
                <w:szCs w:val="23"/>
                <w:lang w:eastAsia="ar-SA"/>
              </w:rPr>
            </w:pPr>
          </w:p>
        </w:tc>
      </w:tr>
      <w:tr w:rsidR="00953D3A" w:rsidRPr="00236EA3" w:rsidTr="00F46491">
        <w:tc>
          <w:tcPr>
            <w:tcW w:w="2709" w:type="dxa"/>
            <w:tcBorders>
              <w:top w:val="single" w:sz="4" w:space="0" w:color="auto"/>
              <w:left w:val="single" w:sz="4" w:space="0" w:color="auto"/>
              <w:bottom w:val="single" w:sz="4" w:space="0" w:color="auto"/>
              <w:right w:val="single" w:sz="4" w:space="0" w:color="auto"/>
            </w:tcBorders>
          </w:tcPr>
          <w:p w:rsidR="00953D3A" w:rsidRPr="00236EA3" w:rsidRDefault="00953D3A" w:rsidP="00F46491">
            <w:pPr>
              <w:suppressAutoHyphens/>
              <w:jc w:val="both"/>
              <w:rPr>
                <w:b/>
                <w:sz w:val="23"/>
                <w:szCs w:val="23"/>
                <w:lang w:eastAsia="ar-SA"/>
              </w:rPr>
            </w:pPr>
            <w:r w:rsidRPr="00236EA3">
              <w:rPr>
                <w:b/>
                <w:sz w:val="23"/>
                <w:szCs w:val="23"/>
                <w:lang w:eastAsia="ar-SA"/>
              </w:rPr>
              <w:t>Paraksts</w:t>
            </w:r>
          </w:p>
        </w:tc>
        <w:tc>
          <w:tcPr>
            <w:tcW w:w="6578" w:type="dxa"/>
            <w:tcBorders>
              <w:top w:val="single" w:sz="4" w:space="0" w:color="auto"/>
              <w:left w:val="single" w:sz="4" w:space="0" w:color="auto"/>
              <w:bottom w:val="single" w:sz="4" w:space="0" w:color="auto"/>
              <w:right w:val="single" w:sz="4" w:space="0" w:color="auto"/>
            </w:tcBorders>
          </w:tcPr>
          <w:p w:rsidR="00953D3A" w:rsidRPr="00236EA3" w:rsidRDefault="00953D3A" w:rsidP="00F46491">
            <w:pPr>
              <w:suppressAutoHyphens/>
              <w:jc w:val="both"/>
              <w:rPr>
                <w:sz w:val="23"/>
                <w:szCs w:val="23"/>
                <w:lang w:eastAsia="ar-SA"/>
              </w:rPr>
            </w:pPr>
          </w:p>
        </w:tc>
      </w:tr>
    </w:tbl>
    <w:p w:rsidR="00953D3A" w:rsidRPr="00202D6D" w:rsidRDefault="00953D3A" w:rsidP="00953D3A">
      <w:pPr>
        <w:spacing w:after="160" w:line="259" w:lineRule="auto"/>
      </w:pPr>
    </w:p>
    <w:p w:rsidR="00953D3A" w:rsidRDefault="00953D3A" w:rsidP="00953D3A">
      <w:pPr>
        <w:spacing w:after="160" w:line="259" w:lineRule="auto"/>
      </w:pPr>
    </w:p>
    <w:p w:rsidR="00953D3A" w:rsidRPr="00395CE6" w:rsidRDefault="00953D3A" w:rsidP="00953D3A">
      <w:pPr>
        <w:spacing w:after="160" w:line="259" w:lineRule="auto"/>
      </w:pPr>
    </w:p>
    <w:p w:rsidR="00953D3A" w:rsidRDefault="00953D3A" w:rsidP="00953D3A">
      <w:pPr>
        <w:jc w:val="center"/>
        <w:rPr>
          <w:rFonts w:eastAsia="Arial Unicode MS"/>
          <w:sz w:val="23"/>
          <w:szCs w:val="23"/>
        </w:rPr>
      </w:pPr>
    </w:p>
    <w:p w:rsidR="00990336" w:rsidRPr="00953D3A" w:rsidRDefault="00990336" w:rsidP="00953D3A">
      <w:pPr>
        <w:tabs>
          <w:tab w:val="center" w:pos="4680"/>
        </w:tabs>
        <w:rPr>
          <w:rFonts w:eastAsia="Arial Unicode MS"/>
          <w:sz w:val="23"/>
          <w:szCs w:val="23"/>
        </w:rPr>
        <w:sectPr w:rsidR="00990336" w:rsidRPr="00953D3A">
          <w:headerReference w:type="default" r:id="rId8"/>
          <w:pgSz w:w="12240" w:h="15840"/>
          <w:pgMar w:top="1440" w:right="1440" w:bottom="1440" w:left="1440" w:header="708" w:footer="708" w:gutter="0"/>
          <w:cols w:space="708"/>
          <w:docGrid w:linePitch="360"/>
        </w:sectPr>
      </w:pPr>
      <w:bookmarkStart w:id="0" w:name="_GoBack"/>
      <w:bookmarkEnd w:id="0"/>
    </w:p>
    <w:p w:rsidR="00506EE8" w:rsidRPr="00395CE6" w:rsidRDefault="00506EE8" w:rsidP="00953D3A"/>
    <w:sectPr w:rsidR="00506EE8" w:rsidRPr="00395CE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EC" w:rsidRDefault="008A66EC" w:rsidP="00395CE6">
      <w:r>
        <w:separator/>
      </w:r>
    </w:p>
  </w:endnote>
  <w:endnote w:type="continuationSeparator" w:id="0">
    <w:p w:rsidR="008A66EC" w:rsidRDefault="008A66EC" w:rsidP="0039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EC" w:rsidRDefault="008A66EC" w:rsidP="00395CE6">
      <w:r>
        <w:separator/>
      </w:r>
    </w:p>
  </w:footnote>
  <w:footnote w:type="continuationSeparator" w:id="0">
    <w:p w:rsidR="008A66EC" w:rsidRDefault="008A66EC" w:rsidP="00395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D3A" w:rsidRPr="00202D6D" w:rsidRDefault="00953D3A" w:rsidP="00953D3A">
    <w:pPr>
      <w:jc w:val="right"/>
      <w:rPr>
        <w:sz w:val="18"/>
        <w:szCs w:val="18"/>
      </w:rPr>
    </w:pPr>
    <w:r>
      <w:rPr>
        <w:b/>
        <w:caps/>
        <w:sz w:val="18"/>
        <w:szCs w:val="18"/>
      </w:rPr>
      <w:t>2</w:t>
    </w:r>
    <w:r w:rsidRPr="00202D6D">
      <w:rPr>
        <w:b/>
        <w:caps/>
        <w:sz w:val="18"/>
        <w:szCs w:val="18"/>
      </w:rPr>
      <w:t>. Pielikums</w:t>
    </w:r>
    <w:r w:rsidRPr="00202D6D">
      <w:rPr>
        <w:sz w:val="18"/>
        <w:szCs w:val="18"/>
      </w:rPr>
      <w:t xml:space="preserve"> ziņojumam </w:t>
    </w:r>
  </w:p>
  <w:p w:rsidR="00953D3A" w:rsidRPr="00202D6D" w:rsidRDefault="00953D3A" w:rsidP="00953D3A">
    <w:pPr>
      <w:jc w:val="right"/>
      <w:rPr>
        <w:sz w:val="18"/>
        <w:szCs w:val="18"/>
      </w:rPr>
    </w:pPr>
    <w:r w:rsidRPr="00202D6D">
      <w:rPr>
        <w:sz w:val="18"/>
        <w:szCs w:val="18"/>
      </w:rPr>
      <w:t>par uzaicinājumu pretendentiem piedalīties aptaujā par līguma piešķiršanas tiesībām</w:t>
    </w:r>
  </w:p>
  <w:p w:rsidR="00953D3A" w:rsidRPr="004142F1" w:rsidRDefault="00953D3A" w:rsidP="00953D3A">
    <w:pPr>
      <w:jc w:val="right"/>
      <w:rPr>
        <w:b/>
        <w:sz w:val="18"/>
        <w:szCs w:val="18"/>
      </w:rPr>
    </w:pPr>
    <w:r w:rsidRPr="004142F1">
      <w:rPr>
        <w:b/>
        <w:sz w:val="18"/>
        <w:szCs w:val="18"/>
      </w:rPr>
      <w:t>„Veselības apdrošināšanas polises Sociālo pakalpoju</w:t>
    </w:r>
    <w:r>
      <w:rPr>
        <w:b/>
        <w:sz w:val="18"/>
        <w:szCs w:val="18"/>
      </w:rPr>
      <w:t>mu centra bērniem un jauniešiem</w:t>
    </w:r>
    <w:r w:rsidRPr="004142F1">
      <w:rPr>
        <w:b/>
        <w:sz w:val="18"/>
        <w:szCs w:val="18"/>
      </w:rPr>
      <w:t xml:space="preserve"> „Priedīte” darbiniekiem 2021. gadā”</w:t>
    </w:r>
  </w:p>
  <w:p w:rsidR="002314C6" w:rsidRPr="00953D3A" w:rsidRDefault="002314C6" w:rsidP="00953D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4C6" w:rsidRPr="00953D3A" w:rsidRDefault="002314C6" w:rsidP="00953D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F8F"/>
    <w:multiLevelType w:val="hybridMultilevel"/>
    <w:tmpl w:val="5B460C52"/>
    <w:lvl w:ilvl="0" w:tplc="1A9C5B84">
      <w:start w:val="1"/>
      <w:numFmt w:val="bullet"/>
      <w:lvlText w:val="-"/>
      <w:lvlJc w:val="left"/>
      <w:pPr>
        <w:ind w:left="928"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D44ECD"/>
    <w:multiLevelType w:val="multilevel"/>
    <w:tmpl w:val="B63244C8"/>
    <w:lvl w:ilvl="0">
      <w:start w:val="4"/>
      <w:numFmt w:val="decimal"/>
      <w:lvlText w:val="%1."/>
      <w:lvlJc w:val="left"/>
      <w:pPr>
        <w:ind w:left="360" w:hanging="360"/>
      </w:pPr>
      <w:rPr>
        <w:rFonts w:cs="Times New Roman" w:hint="default"/>
        <w:b/>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0D55217C"/>
    <w:multiLevelType w:val="multilevel"/>
    <w:tmpl w:val="FC3E7D8E"/>
    <w:lvl w:ilvl="0">
      <w:start w:val="2"/>
      <w:numFmt w:val="decimal"/>
      <w:lvlText w:val="%1."/>
      <w:lvlJc w:val="left"/>
      <w:pPr>
        <w:ind w:left="360" w:hanging="360"/>
      </w:pPr>
      <w:rPr>
        <w:rFonts w:cs="Times New Roman" w:hint="default"/>
        <w:b/>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BAB1A98"/>
    <w:multiLevelType w:val="hybridMultilevel"/>
    <w:tmpl w:val="E904C6A4"/>
    <w:lvl w:ilvl="0" w:tplc="20081AE0">
      <w:start w:val="1"/>
      <w:numFmt w:val="decimal"/>
      <w:lvlText w:val="%1."/>
      <w:lvlJc w:val="left"/>
      <w:pPr>
        <w:ind w:left="360" w:hanging="360"/>
      </w:pPr>
      <w:rPr>
        <w:b/>
        <w:i w:val="0"/>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D9C2964"/>
    <w:multiLevelType w:val="multilevel"/>
    <w:tmpl w:val="F1C817F4"/>
    <w:lvl w:ilvl="0">
      <w:start w:val="4"/>
      <w:numFmt w:val="decimal"/>
      <w:lvlText w:val="%1."/>
      <w:lvlJc w:val="left"/>
      <w:pPr>
        <w:ind w:left="360" w:hanging="360"/>
      </w:pPr>
      <w:rPr>
        <w:rFonts w:cs="Times New Roman" w:hint="default"/>
        <w:b/>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1EA73328"/>
    <w:multiLevelType w:val="hybridMultilevel"/>
    <w:tmpl w:val="9364D85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3456CF"/>
    <w:multiLevelType w:val="hybridMultilevel"/>
    <w:tmpl w:val="75744E1A"/>
    <w:lvl w:ilvl="0" w:tplc="8B7EE8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2713B5"/>
    <w:multiLevelType w:val="multilevel"/>
    <w:tmpl w:val="2F0C411C"/>
    <w:lvl w:ilvl="0">
      <w:start w:val="9"/>
      <w:numFmt w:val="decimal"/>
      <w:lvlText w:val="%1."/>
      <w:lvlJc w:val="left"/>
      <w:pPr>
        <w:ind w:left="360" w:hanging="360"/>
      </w:pPr>
      <w:rPr>
        <w:rFonts w:eastAsia="Times New Roman" w:cs="Times New Roman" w:hint="default"/>
        <w:b w:val="0"/>
      </w:rPr>
    </w:lvl>
    <w:lvl w:ilvl="1">
      <w:start w:val="2"/>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720" w:hanging="72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080" w:hanging="108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440" w:hanging="144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9" w15:restartNumberingAfterBreak="0">
    <w:nsid w:val="5EC7434C"/>
    <w:multiLevelType w:val="multilevel"/>
    <w:tmpl w:val="6AE0AC3A"/>
    <w:lvl w:ilvl="0">
      <w:start w:val="1"/>
      <w:numFmt w:val="decimal"/>
      <w:lvlText w:val="%1."/>
      <w:lvlJc w:val="left"/>
      <w:pPr>
        <w:ind w:left="360" w:hanging="360"/>
      </w:pPr>
      <w:rPr>
        <w:rFonts w:cs="Times New Roman" w:hint="default"/>
        <w:b/>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66D1200A"/>
    <w:multiLevelType w:val="hybridMultilevel"/>
    <w:tmpl w:val="A1802E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142C89"/>
    <w:multiLevelType w:val="multilevel"/>
    <w:tmpl w:val="FBE6728C"/>
    <w:lvl w:ilvl="0">
      <w:start w:val="3"/>
      <w:numFmt w:val="decimal"/>
      <w:lvlText w:val="%1."/>
      <w:lvlJc w:val="left"/>
      <w:pPr>
        <w:ind w:left="360" w:hanging="360"/>
      </w:pPr>
      <w:rPr>
        <w:rFonts w:cs="Times New Roman" w:hint="default"/>
        <w:b/>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B54F49"/>
    <w:multiLevelType w:val="hybridMultilevel"/>
    <w:tmpl w:val="C1961BCE"/>
    <w:lvl w:ilvl="0" w:tplc="8B7EE8F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7"/>
  </w:num>
  <w:num w:numId="3">
    <w:abstractNumId w:val="13"/>
  </w:num>
  <w:num w:numId="4">
    <w:abstractNumId w:val="9"/>
  </w:num>
  <w:num w:numId="5">
    <w:abstractNumId w:val="0"/>
  </w:num>
  <w:num w:numId="6">
    <w:abstractNumId w:val="10"/>
  </w:num>
  <w:num w:numId="7">
    <w:abstractNumId w:val="6"/>
  </w:num>
  <w:num w:numId="8">
    <w:abstractNumId w:val="8"/>
  </w:num>
  <w:num w:numId="9">
    <w:abstractNumId w:val="11"/>
  </w:num>
  <w:num w:numId="10">
    <w:abstractNumId w:val="4"/>
  </w:num>
  <w:num w:numId="11">
    <w:abstractNumId w:val="2"/>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51"/>
    <w:rsid w:val="00070475"/>
    <w:rsid w:val="000B74A6"/>
    <w:rsid w:val="001B44DB"/>
    <w:rsid w:val="001C595D"/>
    <w:rsid w:val="00202D6D"/>
    <w:rsid w:val="002314C6"/>
    <w:rsid w:val="00236EA3"/>
    <w:rsid w:val="00250EF1"/>
    <w:rsid w:val="0036245D"/>
    <w:rsid w:val="0037446D"/>
    <w:rsid w:val="00395CE6"/>
    <w:rsid w:val="003F31CB"/>
    <w:rsid w:val="00411444"/>
    <w:rsid w:val="004142F1"/>
    <w:rsid w:val="00466F8B"/>
    <w:rsid w:val="00506EE8"/>
    <w:rsid w:val="00581D0E"/>
    <w:rsid w:val="00651610"/>
    <w:rsid w:val="006C6584"/>
    <w:rsid w:val="006D4A65"/>
    <w:rsid w:val="006F033E"/>
    <w:rsid w:val="0074592C"/>
    <w:rsid w:val="008928DE"/>
    <w:rsid w:val="008A66EC"/>
    <w:rsid w:val="00921970"/>
    <w:rsid w:val="00953D3A"/>
    <w:rsid w:val="00990336"/>
    <w:rsid w:val="009E6D87"/>
    <w:rsid w:val="00A555AA"/>
    <w:rsid w:val="00A74394"/>
    <w:rsid w:val="00AE218B"/>
    <w:rsid w:val="00AE5351"/>
    <w:rsid w:val="00B10F63"/>
    <w:rsid w:val="00BA4225"/>
    <w:rsid w:val="00BF03C4"/>
    <w:rsid w:val="00BF51E6"/>
    <w:rsid w:val="00C33D5C"/>
    <w:rsid w:val="00C40625"/>
    <w:rsid w:val="00C519FA"/>
    <w:rsid w:val="00C718D4"/>
    <w:rsid w:val="00D310AD"/>
    <w:rsid w:val="00D67B8F"/>
    <w:rsid w:val="00D86588"/>
    <w:rsid w:val="00EA5A65"/>
    <w:rsid w:val="00EC451F"/>
    <w:rsid w:val="00EE3FF3"/>
    <w:rsid w:val="00F7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7EFB9"/>
  <w15:chartTrackingRefBased/>
  <w15:docId w15:val="{77CE2832-DFE5-4700-B56E-00B63A9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E6"/>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5CE6"/>
    <w:rPr>
      <w:color w:val="0000FF"/>
      <w:u w:val="single"/>
    </w:rPr>
  </w:style>
  <w:style w:type="paragraph" w:customStyle="1" w:styleId="a">
    <w:name w:val="Заголовок таблицы"/>
    <w:basedOn w:val="Normal"/>
    <w:rsid w:val="00395CE6"/>
    <w:pPr>
      <w:suppressLineNumbers/>
      <w:suppressAutoHyphens/>
      <w:jc w:val="center"/>
    </w:pPr>
    <w:rPr>
      <w:b/>
      <w:bCs/>
      <w:lang w:eastAsia="ar-SA"/>
    </w:rPr>
  </w:style>
  <w:style w:type="paragraph" w:styleId="FootnoteText">
    <w:name w:val="footnote text"/>
    <w:aliases w:val="Fußnote"/>
    <w:basedOn w:val="Normal"/>
    <w:link w:val="FootnoteTextChar"/>
    <w:rsid w:val="00395CE6"/>
    <w:pPr>
      <w:suppressAutoHyphens/>
    </w:pPr>
    <w:rPr>
      <w:sz w:val="20"/>
      <w:szCs w:val="20"/>
      <w:lang w:eastAsia="ar-SA"/>
    </w:rPr>
  </w:style>
  <w:style w:type="character" w:customStyle="1" w:styleId="FootnoteTextChar">
    <w:name w:val="Footnote Text Char"/>
    <w:aliases w:val="Fußnote Char"/>
    <w:basedOn w:val="DefaultParagraphFont"/>
    <w:link w:val="FootnoteText"/>
    <w:rsid w:val="00395CE6"/>
    <w:rPr>
      <w:rFonts w:ascii="Times New Roman" w:eastAsia="Times New Roman" w:hAnsi="Times New Roman" w:cs="Times New Roman"/>
      <w:sz w:val="20"/>
      <w:szCs w:val="20"/>
      <w:lang w:val="lv-LV" w:eastAsia="ar-SA"/>
    </w:rPr>
  </w:style>
  <w:style w:type="character" w:styleId="FootnoteReference">
    <w:name w:val="footnote reference"/>
    <w:aliases w:val="Footnote symbol,Footnote Reference Number,SUPERS"/>
    <w:uiPriority w:val="99"/>
    <w:rsid w:val="00395CE6"/>
    <w:rPr>
      <w:vertAlign w:val="superscript"/>
    </w:rPr>
  </w:style>
  <w:style w:type="paragraph" w:styleId="Caption">
    <w:name w:val="caption"/>
    <w:basedOn w:val="Normal"/>
    <w:next w:val="Normal"/>
    <w:unhideWhenUsed/>
    <w:qFormat/>
    <w:rsid w:val="00395CE6"/>
    <w:rPr>
      <w:b/>
      <w:bCs/>
      <w:sz w:val="20"/>
      <w:szCs w:val="20"/>
    </w:rPr>
  </w:style>
  <w:style w:type="paragraph" w:styleId="ListParagraph">
    <w:name w:val="List Paragraph"/>
    <w:basedOn w:val="Normal"/>
    <w:uiPriority w:val="34"/>
    <w:qFormat/>
    <w:rsid w:val="00395CE6"/>
    <w:pPr>
      <w:ind w:left="720"/>
      <w:contextualSpacing/>
    </w:pPr>
    <w:rPr>
      <w:lang w:val="ru-RU" w:eastAsia="ru-RU"/>
    </w:rPr>
  </w:style>
  <w:style w:type="paragraph" w:styleId="Header">
    <w:name w:val="header"/>
    <w:basedOn w:val="Normal"/>
    <w:link w:val="HeaderChar"/>
    <w:uiPriority w:val="99"/>
    <w:unhideWhenUsed/>
    <w:rsid w:val="00395CE6"/>
    <w:pPr>
      <w:tabs>
        <w:tab w:val="center" w:pos="4680"/>
        <w:tab w:val="right" w:pos="9360"/>
      </w:tabs>
    </w:pPr>
  </w:style>
  <w:style w:type="character" w:customStyle="1" w:styleId="HeaderChar">
    <w:name w:val="Header Char"/>
    <w:basedOn w:val="DefaultParagraphFont"/>
    <w:link w:val="Header"/>
    <w:uiPriority w:val="99"/>
    <w:rsid w:val="00395CE6"/>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395CE6"/>
    <w:pPr>
      <w:tabs>
        <w:tab w:val="center" w:pos="4680"/>
        <w:tab w:val="right" w:pos="9360"/>
      </w:tabs>
    </w:pPr>
  </w:style>
  <w:style w:type="character" w:customStyle="1" w:styleId="FooterChar">
    <w:name w:val="Footer Char"/>
    <w:basedOn w:val="DefaultParagraphFont"/>
    <w:link w:val="Footer"/>
    <w:uiPriority w:val="99"/>
    <w:rsid w:val="00395CE6"/>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236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EA3"/>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D5EC-1345-4129-975E-F9F4BA5C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2945</Words>
  <Characters>16788</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17</cp:revision>
  <cp:lastPrinted>2020-01-07T09:00:00Z</cp:lastPrinted>
  <dcterms:created xsi:type="dcterms:W3CDTF">2020-01-06T08:07:00Z</dcterms:created>
  <dcterms:modified xsi:type="dcterms:W3CDTF">2020-12-21T09:50:00Z</dcterms:modified>
</cp:coreProperties>
</file>