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E5D" w:rsidRPr="008E5BB3" w:rsidRDefault="00FD4E5D" w:rsidP="00FD4E5D">
      <w:pPr>
        <w:pStyle w:val="Normaali"/>
        <w:spacing w:before="0"/>
      </w:pPr>
      <w:r w:rsidRPr="008E5BB3">
        <w:t>TEHNISKĀ SPECIFIKĀCIJA</w:t>
      </w:r>
    </w:p>
    <w:p w:rsidR="00FD4E5D" w:rsidRPr="008E5BB3" w:rsidRDefault="00FD4E5D" w:rsidP="00FD4E5D">
      <w:pPr>
        <w:pStyle w:val="Default"/>
        <w:spacing w:after="120"/>
        <w:jc w:val="center"/>
        <w:rPr>
          <w:b/>
        </w:rPr>
      </w:pPr>
      <w:r w:rsidRPr="008E5BB3">
        <w:rPr>
          <w:b/>
        </w:rPr>
        <w:t>„</w:t>
      </w:r>
      <w:r>
        <w:rPr>
          <w:b/>
        </w:rPr>
        <w:t>P</w:t>
      </w:r>
      <w:r w:rsidRPr="008E5BB3">
        <w:rPr>
          <w:b/>
        </w:rPr>
        <w:t xml:space="preserve">apildus projektēšanas </w:t>
      </w:r>
      <w:r w:rsidRPr="008E5BB3">
        <w:rPr>
          <w:b/>
          <w:bCs/>
        </w:rPr>
        <w:t>darbi kultūrvēsturisko vērtību saglabāšanai objekt</w:t>
      </w:r>
      <w:r>
        <w:rPr>
          <w:b/>
          <w:bCs/>
        </w:rPr>
        <w:t>ā</w:t>
      </w:r>
      <w:r w:rsidRPr="008E5BB3">
        <w:rPr>
          <w:b/>
          <w:bCs/>
        </w:rPr>
        <w:t xml:space="preserve"> “Daugavpils cietokšņa </w:t>
      </w:r>
      <w:r>
        <w:rPr>
          <w:b/>
          <w:bCs/>
        </w:rPr>
        <w:t>Pulvera noliktavas restaurācija un pieguļošās infrastruktūras labiekārtošana Nikolaja ielā 1, Daugavpilī</w:t>
      </w:r>
      <w:r w:rsidRPr="008E5BB3">
        <w:rPr>
          <w:b/>
        </w:rPr>
        <w:t>”</w:t>
      </w:r>
    </w:p>
    <w:p w:rsidR="00FD4E5D" w:rsidRDefault="00FD4E5D" w:rsidP="00FD4E5D">
      <w:pPr>
        <w:autoSpaceDE w:val="0"/>
        <w:autoSpaceDN w:val="0"/>
        <w:adjustRightInd w:val="0"/>
        <w:ind w:firstLine="426"/>
        <w:jc w:val="both"/>
        <w:rPr>
          <w:lang w:val="lv-LV"/>
        </w:rPr>
      </w:pPr>
      <w:r w:rsidRPr="008E5BB3">
        <w:rPr>
          <w:lang w:val="lv-LV"/>
        </w:rPr>
        <w:t xml:space="preserve">Veicot būvdarbus </w:t>
      </w:r>
      <w:r>
        <w:rPr>
          <w:lang w:val="lv-LV"/>
        </w:rPr>
        <w:t>objektā “</w:t>
      </w:r>
      <w:r w:rsidRPr="008E5BB3">
        <w:rPr>
          <w:lang w:val="lv-LV"/>
        </w:rPr>
        <w:t xml:space="preserve">Daugavpils cietokšņa </w:t>
      </w:r>
      <w:r>
        <w:rPr>
          <w:lang w:val="lv-LV"/>
        </w:rPr>
        <w:t xml:space="preserve">Pulvera noliktavas restaurācija un pieguļošās infrastruktūras labiekārtošana Nikolaja </w:t>
      </w:r>
      <w:r w:rsidRPr="008E5BB3">
        <w:rPr>
          <w:lang w:val="lv-LV"/>
        </w:rPr>
        <w:t xml:space="preserve">ielā </w:t>
      </w:r>
      <w:r>
        <w:rPr>
          <w:lang w:val="lv-LV"/>
        </w:rPr>
        <w:t>1, Daugavpilī. 1. kārta” Daugavpils cietoksnī</w:t>
      </w:r>
      <w:r w:rsidRPr="008E5BB3">
        <w:rPr>
          <w:lang w:val="lv-LV"/>
        </w:rPr>
        <w:t xml:space="preserve">, </w:t>
      </w:r>
      <w:r>
        <w:rPr>
          <w:lang w:val="lv-LV"/>
        </w:rPr>
        <w:t>saņemta Nacionālās kultūras mantojuma pārvaldes 03.09.2020</w:t>
      </w:r>
      <w:r w:rsidRPr="008E5BB3">
        <w:rPr>
          <w:lang w:val="lv-LV"/>
        </w:rPr>
        <w:t>.</w:t>
      </w:r>
      <w:r>
        <w:rPr>
          <w:lang w:val="lv-LV"/>
        </w:rPr>
        <w:t xml:space="preserve"> vēstule Nr. 11-06.4/4130 “Par kultūrvēsturisko vērtību saglabāšanu Daugavpils cietokšņa </w:t>
      </w:r>
      <w:r>
        <w:rPr>
          <w:lang w:val="lv-LV"/>
        </w:rPr>
        <w:br/>
        <w:t xml:space="preserve">7. bastiona Pulvera pagrabā Daugavpilī, Nikolaja ielā 1”, kurā tiek aicināts izskatīt iespēju saglabāt fermentēšanas tvertnes kā reti sastopamu 20. gadsimta industriālā mantojuma piemēru, kas piešķir Pulvera noliktavai papildu vērtību. Pārvalde iesaka pielāgot tvertnes ēkas jaunajai – izstāžu zāles un fondu  glabātavas – funkcijai un publiskai eksponēšanai. </w:t>
      </w:r>
    </w:p>
    <w:p w:rsidR="00FD4E5D" w:rsidRDefault="00FD4E5D" w:rsidP="00FD4E5D">
      <w:pPr>
        <w:autoSpaceDE w:val="0"/>
        <w:autoSpaceDN w:val="0"/>
        <w:adjustRightInd w:val="0"/>
        <w:ind w:firstLine="426"/>
        <w:jc w:val="both"/>
        <w:rPr>
          <w:lang w:val="lv-LV"/>
        </w:rPr>
      </w:pPr>
    </w:p>
    <w:p w:rsidR="00FD4E5D" w:rsidRPr="008E5BB3" w:rsidRDefault="00FD4E5D" w:rsidP="00FD4E5D">
      <w:pPr>
        <w:pStyle w:val="ListParagraph"/>
        <w:numPr>
          <w:ilvl w:val="0"/>
          <w:numId w:val="2"/>
        </w:numPr>
        <w:autoSpaceDE w:val="0"/>
        <w:autoSpaceDN w:val="0"/>
        <w:adjustRightInd w:val="0"/>
        <w:ind w:left="709" w:hanging="283"/>
        <w:jc w:val="both"/>
        <w:rPr>
          <w:b/>
          <w:bCs/>
          <w:lang w:val="lv-LV"/>
        </w:rPr>
      </w:pPr>
      <w:r>
        <w:rPr>
          <w:b/>
          <w:bCs/>
          <w:lang w:val="lv-LV"/>
        </w:rPr>
        <w:t>Daugavpils cietokšņa 7. bastiona Pulvera noliktavas ēkas Nikolaja ielā 1 iekštelpu</w:t>
      </w:r>
      <w:r w:rsidRPr="008E5BB3">
        <w:rPr>
          <w:b/>
          <w:bCs/>
          <w:lang w:val="lv-LV"/>
        </w:rPr>
        <w:t xml:space="preserve"> risinājuma izmaiņas</w:t>
      </w:r>
    </w:p>
    <w:p w:rsidR="00FD4E5D" w:rsidRPr="008E5BB3" w:rsidRDefault="00FD4E5D" w:rsidP="00FD4E5D">
      <w:pPr>
        <w:autoSpaceDE w:val="0"/>
        <w:autoSpaceDN w:val="0"/>
        <w:adjustRightInd w:val="0"/>
        <w:ind w:firstLine="426"/>
        <w:jc w:val="both"/>
        <w:rPr>
          <w:lang w:val="lv-LV"/>
        </w:rPr>
      </w:pPr>
    </w:p>
    <w:p w:rsidR="00FD4E5D" w:rsidRDefault="00FD4E5D" w:rsidP="00FD4E5D">
      <w:pPr>
        <w:autoSpaceDE w:val="0"/>
        <w:autoSpaceDN w:val="0"/>
        <w:adjustRightInd w:val="0"/>
        <w:ind w:firstLine="426"/>
        <w:jc w:val="both"/>
        <w:rPr>
          <w:lang w:val="lv-LV"/>
        </w:rPr>
      </w:pPr>
      <w:r>
        <w:rPr>
          <w:lang w:val="lv-LV"/>
        </w:rPr>
        <w:t>Ņemot vērā Nacionālās kultūras mantojuma pārvaldes aicinājumu, l</w:t>
      </w:r>
      <w:r w:rsidRPr="008E5BB3">
        <w:rPr>
          <w:lang w:val="lv-LV"/>
        </w:rPr>
        <w:t xml:space="preserve">ai nodrošinātu </w:t>
      </w:r>
      <w:r>
        <w:rPr>
          <w:lang w:val="lv-LV"/>
        </w:rPr>
        <w:t xml:space="preserve">jaunatklāto kultūrvēsturisko vērtību </w:t>
      </w:r>
      <w:r w:rsidRPr="008E5BB3">
        <w:rPr>
          <w:lang w:val="lv-LV"/>
        </w:rPr>
        <w:t>saglabāšanu</w:t>
      </w:r>
      <w:r>
        <w:rPr>
          <w:lang w:val="lv-LV"/>
        </w:rPr>
        <w:t xml:space="preserve"> un</w:t>
      </w:r>
      <w:r w:rsidRPr="008E5BB3">
        <w:rPr>
          <w:lang w:val="lv-LV"/>
        </w:rPr>
        <w:t xml:space="preserve"> eksponēšanu, nepieciešams veikt korekcijas </w:t>
      </w:r>
      <w:r>
        <w:rPr>
          <w:lang w:val="lv-LV"/>
        </w:rPr>
        <w:t xml:space="preserve">šādās </w:t>
      </w:r>
      <w:r w:rsidRPr="008E5BB3">
        <w:rPr>
          <w:lang w:val="lv-LV"/>
        </w:rPr>
        <w:t>iepriekš akceptētā, SIA “REM PRO” 201</w:t>
      </w:r>
      <w:r>
        <w:rPr>
          <w:lang w:val="lv-LV"/>
        </w:rPr>
        <w:t>5</w:t>
      </w:r>
      <w:r w:rsidRPr="008E5BB3">
        <w:rPr>
          <w:lang w:val="lv-LV"/>
        </w:rPr>
        <w:t>. gadā izstrādātā būvprojekt</w:t>
      </w:r>
      <w:r>
        <w:rPr>
          <w:lang w:val="lv-LV"/>
        </w:rPr>
        <w:t>a</w:t>
      </w:r>
      <w:r w:rsidRPr="008E5BB3">
        <w:rPr>
          <w:lang w:val="lv-LV"/>
        </w:rPr>
        <w:t xml:space="preserve"> “Daugavpils cietokšņa </w:t>
      </w:r>
      <w:r>
        <w:rPr>
          <w:lang w:val="lv-LV"/>
        </w:rPr>
        <w:t xml:space="preserve">Pulvera noliktavas restaurācija un pieguļošās infrastruktūras labiekārtošana Nikolaja </w:t>
      </w:r>
      <w:r w:rsidRPr="008E5BB3">
        <w:rPr>
          <w:lang w:val="lv-LV"/>
        </w:rPr>
        <w:t xml:space="preserve">ielā </w:t>
      </w:r>
      <w:r>
        <w:rPr>
          <w:lang w:val="lv-LV"/>
        </w:rPr>
        <w:t>1, Daugavpilī. 1. kārta” lapās:</w:t>
      </w:r>
    </w:p>
    <w:p w:rsidR="00FD4E5D" w:rsidRPr="0055600A" w:rsidRDefault="00FD4E5D" w:rsidP="00FD4E5D">
      <w:pPr>
        <w:autoSpaceDE w:val="0"/>
        <w:autoSpaceDN w:val="0"/>
        <w:adjustRightInd w:val="0"/>
        <w:ind w:firstLine="426"/>
        <w:jc w:val="both"/>
        <w:rPr>
          <w:b/>
          <w:u w:val="single"/>
          <w:lang w:val="lv-LV"/>
        </w:rPr>
      </w:pPr>
      <w:r w:rsidRPr="0055600A">
        <w:rPr>
          <w:b/>
          <w:u w:val="single"/>
          <w:lang w:val="lv-LV"/>
        </w:rPr>
        <w:t>AR daļa</w:t>
      </w:r>
    </w:p>
    <w:p w:rsidR="00FD4E5D" w:rsidRDefault="00FD4E5D" w:rsidP="00FD4E5D">
      <w:pPr>
        <w:numPr>
          <w:ilvl w:val="0"/>
          <w:numId w:val="3"/>
        </w:numPr>
        <w:autoSpaceDE w:val="0"/>
        <w:autoSpaceDN w:val="0"/>
        <w:adjustRightInd w:val="0"/>
        <w:jc w:val="both"/>
        <w:rPr>
          <w:lang w:val="lv-LV"/>
        </w:rPr>
      </w:pPr>
      <w:r>
        <w:rPr>
          <w:lang w:val="lv-LV"/>
        </w:rPr>
        <w:t>AR-01 “Vispārīgie rādītāji”</w:t>
      </w:r>
    </w:p>
    <w:p w:rsidR="00FD4E5D" w:rsidRDefault="00FD4E5D" w:rsidP="00FD4E5D">
      <w:pPr>
        <w:numPr>
          <w:ilvl w:val="0"/>
          <w:numId w:val="3"/>
        </w:numPr>
        <w:autoSpaceDE w:val="0"/>
        <w:autoSpaceDN w:val="0"/>
        <w:adjustRightInd w:val="0"/>
        <w:jc w:val="both"/>
        <w:rPr>
          <w:lang w:val="lv-LV"/>
        </w:rPr>
      </w:pPr>
      <w:r>
        <w:rPr>
          <w:lang w:val="lv-LV"/>
        </w:rPr>
        <w:t>AR-02 “Pulvera noliktava. Konstrukciju demontāžas shēma: 1. stāva plāns, Rietumu fasāde”</w:t>
      </w:r>
    </w:p>
    <w:p w:rsidR="00FD4E5D" w:rsidRDefault="00FD4E5D" w:rsidP="00FD4E5D">
      <w:pPr>
        <w:numPr>
          <w:ilvl w:val="0"/>
          <w:numId w:val="3"/>
        </w:numPr>
        <w:autoSpaceDE w:val="0"/>
        <w:autoSpaceDN w:val="0"/>
        <w:adjustRightInd w:val="0"/>
        <w:jc w:val="both"/>
        <w:rPr>
          <w:lang w:val="lv-LV"/>
        </w:rPr>
      </w:pPr>
      <w:r>
        <w:rPr>
          <w:lang w:val="lv-LV"/>
        </w:rPr>
        <w:t>AR-03 “Pulvera noliktava. Konstrukciju demontāžas shēma: Austrumu fasāde 2-1. Griezums 1-1”</w:t>
      </w:r>
    </w:p>
    <w:p w:rsidR="00FD4E5D" w:rsidRDefault="00FD4E5D" w:rsidP="00FD4E5D">
      <w:pPr>
        <w:numPr>
          <w:ilvl w:val="0"/>
          <w:numId w:val="3"/>
        </w:numPr>
        <w:autoSpaceDE w:val="0"/>
        <w:autoSpaceDN w:val="0"/>
        <w:adjustRightInd w:val="0"/>
        <w:jc w:val="both"/>
        <w:rPr>
          <w:lang w:val="lv-LV"/>
        </w:rPr>
      </w:pPr>
      <w:r>
        <w:rPr>
          <w:lang w:val="lv-LV"/>
        </w:rPr>
        <w:t>AR-05 “Pulvera noliktava. 1. stāva plāns, Rietumu fasāde 1-2”</w:t>
      </w:r>
    </w:p>
    <w:p w:rsidR="00FD4E5D" w:rsidRDefault="00FD4E5D" w:rsidP="00FD4E5D">
      <w:pPr>
        <w:numPr>
          <w:ilvl w:val="0"/>
          <w:numId w:val="3"/>
        </w:numPr>
        <w:autoSpaceDE w:val="0"/>
        <w:autoSpaceDN w:val="0"/>
        <w:adjustRightInd w:val="0"/>
        <w:jc w:val="both"/>
        <w:rPr>
          <w:lang w:val="lv-LV"/>
        </w:rPr>
      </w:pPr>
      <w:r>
        <w:rPr>
          <w:lang w:val="lv-LV"/>
        </w:rPr>
        <w:t>AR-06 “Pulvera noliktava. Austrumu fasāde 2-1. Griezums 1-1”</w:t>
      </w:r>
    </w:p>
    <w:p w:rsidR="00FD4E5D" w:rsidRDefault="00FD4E5D" w:rsidP="00FD4E5D">
      <w:pPr>
        <w:numPr>
          <w:ilvl w:val="0"/>
          <w:numId w:val="3"/>
        </w:numPr>
        <w:autoSpaceDE w:val="0"/>
        <w:autoSpaceDN w:val="0"/>
        <w:adjustRightInd w:val="0"/>
        <w:jc w:val="both"/>
        <w:rPr>
          <w:lang w:val="lv-LV"/>
        </w:rPr>
      </w:pPr>
      <w:r>
        <w:rPr>
          <w:lang w:val="lv-LV"/>
        </w:rPr>
        <w:t>AR-07 “Pulvera noliktava. Ziemeļu fasāde B-A, griezums B-B, Dienvidu fasāde A-B”</w:t>
      </w:r>
    </w:p>
    <w:p w:rsidR="00FD4E5D" w:rsidRDefault="00FD4E5D" w:rsidP="00FD4E5D">
      <w:pPr>
        <w:numPr>
          <w:ilvl w:val="0"/>
          <w:numId w:val="3"/>
        </w:numPr>
        <w:autoSpaceDE w:val="0"/>
        <w:autoSpaceDN w:val="0"/>
        <w:adjustRightInd w:val="0"/>
        <w:jc w:val="both"/>
        <w:rPr>
          <w:lang w:val="lv-LV"/>
        </w:rPr>
      </w:pPr>
      <w:r>
        <w:rPr>
          <w:lang w:val="lv-LV"/>
        </w:rPr>
        <w:t>AR-09 “Pulvera noliktava. Durvju specifikācija. Stikloto starpsienu specifikācija”</w:t>
      </w:r>
    </w:p>
    <w:p w:rsidR="00FD4E5D" w:rsidRDefault="00FD4E5D" w:rsidP="00FD4E5D">
      <w:pPr>
        <w:numPr>
          <w:ilvl w:val="0"/>
          <w:numId w:val="3"/>
        </w:numPr>
        <w:autoSpaceDE w:val="0"/>
        <w:autoSpaceDN w:val="0"/>
        <w:adjustRightInd w:val="0"/>
        <w:jc w:val="both"/>
        <w:rPr>
          <w:lang w:val="lv-LV"/>
        </w:rPr>
      </w:pPr>
      <w:r>
        <w:rPr>
          <w:lang w:val="lv-LV"/>
        </w:rPr>
        <w:t>AR-15 “Pulvera noliktava. Grīdas konstrukciju specifikācija 1. G-1”</w:t>
      </w:r>
    </w:p>
    <w:p w:rsidR="00FD4E5D" w:rsidRDefault="00FD4E5D" w:rsidP="00FD4E5D">
      <w:pPr>
        <w:numPr>
          <w:ilvl w:val="0"/>
          <w:numId w:val="3"/>
        </w:numPr>
        <w:autoSpaceDE w:val="0"/>
        <w:autoSpaceDN w:val="0"/>
        <w:adjustRightInd w:val="0"/>
        <w:jc w:val="both"/>
        <w:rPr>
          <w:lang w:val="lv-LV"/>
        </w:rPr>
      </w:pPr>
      <w:r>
        <w:rPr>
          <w:lang w:val="lv-LV"/>
        </w:rPr>
        <w:t>AR-19 “Pulvera noliktava. Telpu apdares specifikācija”</w:t>
      </w:r>
    </w:p>
    <w:p w:rsidR="00FD4E5D" w:rsidRDefault="00FD4E5D" w:rsidP="00FD4E5D">
      <w:pPr>
        <w:numPr>
          <w:ilvl w:val="0"/>
          <w:numId w:val="3"/>
        </w:numPr>
        <w:autoSpaceDE w:val="0"/>
        <w:autoSpaceDN w:val="0"/>
        <w:adjustRightInd w:val="0"/>
        <w:jc w:val="both"/>
        <w:rPr>
          <w:lang w:val="lv-LV"/>
        </w:rPr>
      </w:pPr>
      <w:r>
        <w:rPr>
          <w:lang w:val="lv-LV"/>
        </w:rPr>
        <w:t>IN-01 “Pulvera noliktava. Grīdas plāns”</w:t>
      </w:r>
    </w:p>
    <w:p w:rsidR="00FD4E5D" w:rsidRDefault="00FD4E5D" w:rsidP="00FD4E5D">
      <w:pPr>
        <w:numPr>
          <w:ilvl w:val="0"/>
          <w:numId w:val="3"/>
        </w:numPr>
        <w:autoSpaceDE w:val="0"/>
        <w:autoSpaceDN w:val="0"/>
        <w:adjustRightInd w:val="0"/>
        <w:jc w:val="both"/>
        <w:rPr>
          <w:lang w:val="lv-LV"/>
        </w:rPr>
      </w:pPr>
      <w:r>
        <w:rPr>
          <w:lang w:val="lv-LV"/>
        </w:rPr>
        <w:t>IN-02 “Pulvera noliktava. Gaismekļu izvietojuma plāns”</w:t>
      </w:r>
    </w:p>
    <w:p w:rsidR="00C8357B" w:rsidRPr="00C8357B" w:rsidRDefault="00C8357B" w:rsidP="00C8357B">
      <w:pPr>
        <w:numPr>
          <w:ilvl w:val="0"/>
          <w:numId w:val="3"/>
        </w:numPr>
        <w:autoSpaceDE w:val="0"/>
        <w:autoSpaceDN w:val="0"/>
        <w:adjustRightInd w:val="0"/>
        <w:jc w:val="both"/>
        <w:rPr>
          <w:lang w:val="lv-LV"/>
        </w:rPr>
      </w:pPr>
      <w:r w:rsidRPr="00C8357B">
        <w:rPr>
          <w:lang w:val="lv-LV"/>
        </w:rPr>
        <w:t>IE-01 “Pulvera noliktava. Mēbeļu un iekārtu izvietojuma plāns</w:t>
      </w:r>
    </w:p>
    <w:p w:rsidR="00FD4E5D" w:rsidRPr="0055600A" w:rsidRDefault="00FD4E5D" w:rsidP="00FD4E5D">
      <w:pPr>
        <w:autoSpaceDE w:val="0"/>
        <w:autoSpaceDN w:val="0"/>
        <w:adjustRightInd w:val="0"/>
        <w:ind w:left="426"/>
        <w:jc w:val="both"/>
        <w:rPr>
          <w:b/>
          <w:u w:val="single"/>
          <w:lang w:val="lv-LV"/>
        </w:rPr>
      </w:pPr>
      <w:r w:rsidRPr="0055600A">
        <w:rPr>
          <w:b/>
          <w:u w:val="single"/>
          <w:lang w:val="lv-LV"/>
        </w:rPr>
        <w:t>AVK daļa</w:t>
      </w:r>
    </w:p>
    <w:p w:rsidR="00FD4E5D" w:rsidRDefault="00FD4E5D" w:rsidP="00FD4E5D">
      <w:pPr>
        <w:numPr>
          <w:ilvl w:val="0"/>
          <w:numId w:val="4"/>
        </w:numPr>
        <w:autoSpaceDE w:val="0"/>
        <w:autoSpaceDN w:val="0"/>
        <w:adjustRightInd w:val="0"/>
        <w:ind w:left="709" w:hanging="283"/>
        <w:jc w:val="both"/>
        <w:rPr>
          <w:lang w:val="lv-LV"/>
        </w:rPr>
      </w:pPr>
      <w:r>
        <w:rPr>
          <w:lang w:val="lv-LV"/>
        </w:rPr>
        <w:t>AVK-02 “Pulvera noliktava. Apkure, ventilācija. 1. stāva plāns, griezums, jumta un pagraba plānu fragmenti, N1, N2 shēmas”</w:t>
      </w:r>
    </w:p>
    <w:p w:rsidR="00FD4E5D" w:rsidRPr="0055600A" w:rsidRDefault="00FD4E5D" w:rsidP="00FD4E5D">
      <w:pPr>
        <w:autoSpaceDE w:val="0"/>
        <w:autoSpaceDN w:val="0"/>
        <w:adjustRightInd w:val="0"/>
        <w:ind w:left="426"/>
        <w:jc w:val="both"/>
        <w:rPr>
          <w:b/>
          <w:u w:val="single"/>
          <w:lang w:val="lv-LV"/>
        </w:rPr>
      </w:pPr>
      <w:r w:rsidRPr="0055600A">
        <w:rPr>
          <w:b/>
          <w:u w:val="single"/>
          <w:lang w:val="lv-LV"/>
        </w:rPr>
        <w:t>EL, ELT daļa</w:t>
      </w:r>
    </w:p>
    <w:p w:rsidR="00FD4E5D" w:rsidRDefault="00FD4E5D" w:rsidP="00FD4E5D">
      <w:pPr>
        <w:numPr>
          <w:ilvl w:val="0"/>
          <w:numId w:val="5"/>
        </w:numPr>
        <w:autoSpaceDE w:val="0"/>
        <w:autoSpaceDN w:val="0"/>
        <w:adjustRightInd w:val="0"/>
        <w:jc w:val="both"/>
        <w:rPr>
          <w:lang w:val="lv-LV"/>
        </w:rPr>
      </w:pPr>
      <w:r>
        <w:rPr>
          <w:lang w:val="lv-LV"/>
        </w:rPr>
        <w:t>EL-2 “Elektrisko tīklu principiālā un aprēķinu shēma”</w:t>
      </w:r>
    </w:p>
    <w:p w:rsidR="00FD4E5D" w:rsidRDefault="00FD4E5D" w:rsidP="00FD4E5D">
      <w:pPr>
        <w:numPr>
          <w:ilvl w:val="0"/>
          <w:numId w:val="5"/>
        </w:numPr>
        <w:autoSpaceDE w:val="0"/>
        <w:autoSpaceDN w:val="0"/>
        <w:adjustRightInd w:val="0"/>
        <w:jc w:val="both"/>
        <w:rPr>
          <w:lang w:val="lv-LV"/>
        </w:rPr>
      </w:pPr>
      <w:r>
        <w:rPr>
          <w:lang w:val="lv-LV"/>
        </w:rPr>
        <w:t>EL-3 “Rozešu un spēka tīklu plāns”</w:t>
      </w:r>
    </w:p>
    <w:p w:rsidR="00FD4E5D" w:rsidRDefault="00FD4E5D" w:rsidP="00FD4E5D">
      <w:pPr>
        <w:numPr>
          <w:ilvl w:val="0"/>
          <w:numId w:val="5"/>
        </w:numPr>
        <w:autoSpaceDE w:val="0"/>
        <w:autoSpaceDN w:val="0"/>
        <w:adjustRightInd w:val="0"/>
        <w:jc w:val="both"/>
        <w:rPr>
          <w:lang w:val="lv-LV"/>
        </w:rPr>
      </w:pPr>
      <w:r>
        <w:rPr>
          <w:lang w:val="lv-LV"/>
        </w:rPr>
        <w:t>EL-4 “Apgaismes tīklu plāns”</w:t>
      </w:r>
    </w:p>
    <w:p w:rsidR="00FD4E5D" w:rsidRPr="00F66436" w:rsidRDefault="00FD4E5D" w:rsidP="00FD4E5D">
      <w:pPr>
        <w:autoSpaceDE w:val="0"/>
        <w:autoSpaceDN w:val="0"/>
        <w:adjustRightInd w:val="0"/>
        <w:ind w:left="426"/>
        <w:jc w:val="both"/>
        <w:rPr>
          <w:b/>
          <w:u w:val="single"/>
          <w:lang w:val="lv-LV"/>
        </w:rPr>
      </w:pPr>
      <w:r w:rsidRPr="00F66436">
        <w:rPr>
          <w:b/>
          <w:u w:val="single"/>
          <w:lang w:val="lv-LV"/>
        </w:rPr>
        <w:t>ESS daļa</w:t>
      </w:r>
    </w:p>
    <w:p w:rsidR="00FD4E5D" w:rsidRDefault="00FD4E5D" w:rsidP="00FD4E5D">
      <w:pPr>
        <w:numPr>
          <w:ilvl w:val="0"/>
          <w:numId w:val="6"/>
        </w:numPr>
        <w:autoSpaceDE w:val="0"/>
        <w:autoSpaceDN w:val="0"/>
        <w:adjustRightInd w:val="0"/>
        <w:jc w:val="both"/>
        <w:rPr>
          <w:lang w:val="lv-LV"/>
        </w:rPr>
      </w:pPr>
      <w:r>
        <w:rPr>
          <w:lang w:val="lv-LV"/>
        </w:rPr>
        <w:t>ESS-02 “1. stāva plāna ar telekomunikācijas tīkliem”</w:t>
      </w:r>
    </w:p>
    <w:p w:rsidR="00FD4E5D" w:rsidRDefault="00FD4E5D" w:rsidP="00FD4E5D">
      <w:pPr>
        <w:numPr>
          <w:ilvl w:val="0"/>
          <w:numId w:val="6"/>
        </w:numPr>
        <w:autoSpaceDE w:val="0"/>
        <w:autoSpaceDN w:val="0"/>
        <w:adjustRightInd w:val="0"/>
        <w:jc w:val="both"/>
        <w:rPr>
          <w:lang w:val="lv-LV"/>
        </w:rPr>
      </w:pPr>
      <w:r>
        <w:rPr>
          <w:lang w:val="lv-LV"/>
        </w:rPr>
        <w:t>ESS-03 “Griezumi 1-1, 3-3 ar telekomunikācijas tīkliem”</w:t>
      </w:r>
    </w:p>
    <w:p w:rsidR="00C8357B" w:rsidRDefault="00C8357B" w:rsidP="00C8357B">
      <w:pPr>
        <w:autoSpaceDE w:val="0"/>
        <w:autoSpaceDN w:val="0"/>
        <w:adjustRightInd w:val="0"/>
        <w:ind w:left="426"/>
        <w:jc w:val="both"/>
        <w:rPr>
          <w:b/>
          <w:u w:val="single"/>
          <w:lang w:val="lv-LV"/>
        </w:rPr>
      </w:pPr>
      <w:r>
        <w:rPr>
          <w:b/>
          <w:u w:val="single"/>
          <w:lang w:val="lv-LV"/>
        </w:rPr>
        <w:t>UPP</w:t>
      </w:r>
    </w:p>
    <w:p w:rsidR="00C8357B" w:rsidRDefault="00C8357B" w:rsidP="00C8357B">
      <w:pPr>
        <w:autoSpaceDE w:val="0"/>
        <w:autoSpaceDN w:val="0"/>
        <w:adjustRightInd w:val="0"/>
        <w:ind w:left="426"/>
        <w:jc w:val="both"/>
        <w:rPr>
          <w:b/>
          <w:u w:val="single"/>
          <w:lang w:val="lv-LV"/>
        </w:rPr>
      </w:pPr>
    </w:p>
    <w:p w:rsidR="00C8357B" w:rsidRDefault="00C8357B" w:rsidP="00C8357B">
      <w:pPr>
        <w:autoSpaceDE w:val="0"/>
        <w:autoSpaceDN w:val="0"/>
        <w:adjustRightInd w:val="0"/>
        <w:ind w:left="426"/>
        <w:jc w:val="both"/>
        <w:rPr>
          <w:b/>
          <w:u w:val="single"/>
          <w:lang w:val="lv-LV"/>
        </w:rPr>
      </w:pPr>
    </w:p>
    <w:p w:rsidR="00C8357B" w:rsidRPr="00C8357B" w:rsidRDefault="00C8357B" w:rsidP="00C8357B">
      <w:pPr>
        <w:autoSpaceDE w:val="0"/>
        <w:autoSpaceDN w:val="0"/>
        <w:adjustRightInd w:val="0"/>
        <w:ind w:left="426"/>
        <w:jc w:val="both"/>
        <w:rPr>
          <w:b/>
          <w:u w:val="single"/>
          <w:lang w:val="lv-LV"/>
        </w:rPr>
      </w:pPr>
    </w:p>
    <w:p w:rsidR="00FD4E5D" w:rsidRPr="008E5BB3" w:rsidRDefault="00FD4E5D" w:rsidP="00FD4E5D">
      <w:pPr>
        <w:autoSpaceDE w:val="0"/>
        <w:autoSpaceDN w:val="0"/>
        <w:adjustRightInd w:val="0"/>
        <w:ind w:left="90"/>
        <w:jc w:val="both"/>
        <w:rPr>
          <w:u w:val="single"/>
          <w:lang w:val="lv-LV"/>
        </w:rPr>
      </w:pPr>
    </w:p>
    <w:p w:rsidR="00FD4E5D" w:rsidRPr="008E5BB3" w:rsidRDefault="00FD4E5D" w:rsidP="00FD4E5D">
      <w:pPr>
        <w:pStyle w:val="ListParagraph"/>
        <w:numPr>
          <w:ilvl w:val="0"/>
          <w:numId w:val="2"/>
        </w:numPr>
        <w:autoSpaceDE w:val="0"/>
        <w:autoSpaceDN w:val="0"/>
        <w:adjustRightInd w:val="0"/>
        <w:ind w:left="851" w:hanging="425"/>
        <w:jc w:val="both"/>
        <w:rPr>
          <w:b/>
          <w:lang w:val="lv-LV"/>
        </w:rPr>
      </w:pPr>
      <w:r w:rsidRPr="008E5BB3">
        <w:rPr>
          <w:b/>
          <w:lang w:val="lv-LV"/>
        </w:rPr>
        <w:lastRenderedPageBreak/>
        <w:t>Uzdevums:</w:t>
      </w:r>
    </w:p>
    <w:p w:rsidR="00C8357B" w:rsidRDefault="00FD4E5D" w:rsidP="00C8357B">
      <w:pPr>
        <w:pStyle w:val="ListParagraph"/>
        <w:numPr>
          <w:ilvl w:val="0"/>
          <w:numId w:val="1"/>
        </w:numPr>
        <w:autoSpaceDE w:val="0"/>
        <w:autoSpaceDN w:val="0"/>
        <w:adjustRightInd w:val="0"/>
        <w:ind w:left="709" w:hanging="284"/>
        <w:jc w:val="both"/>
        <w:rPr>
          <w:lang w:val="lv-LV"/>
        </w:rPr>
      </w:pPr>
      <w:r>
        <w:rPr>
          <w:lang w:val="lv-LV"/>
        </w:rPr>
        <w:t>Izstrādāt fermentēšanas tvertņu saglabāšanas un eksponēšanas risinājumu, kā objekta sastāvdaļu un jaunatklātu kultūrvēsturisku vērtību, kas demonstrē Pulvera noliktavas funkcionālo attīstību dažādos laikposmos.</w:t>
      </w:r>
    </w:p>
    <w:p w:rsidR="00C8357B" w:rsidRPr="00C8357B" w:rsidRDefault="00C8357B" w:rsidP="00C8357B">
      <w:pPr>
        <w:pStyle w:val="ListParagraph"/>
        <w:numPr>
          <w:ilvl w:val="0"/>
          <w:numId w:val="1"/>
        </w:numPr>
        <w:autoSpaceDE w:val="0"/>
        <w:autoSpaceDN w:val="0"/>
        <w:adjustRightInd w:val="0"/>
        <w:ind w:left="709" w:hanging="284"/>
        <w:jc w:val="both"/>
        <w:rPr>
          <w:lang w:val="lv-LV"/>
        </w:rPr>
      </w:pPr>
      <w:r w:rsidRPr="00C8357B">
        <w:rPr>
          <w:lang w:val="lv-LV"/>
        </w:rPr>
        <w:t xml:space="preserve">Atbilstoši šai koncepcijai, būvdarbu laikā konstatētajai </w:t>
      </w:r>
      <w:proofErr w:type="spellStart"/>
      <w:r w:rsidRPr="00C8357B">
        <w:rPr>
          <w:lang w:val="lv-LV"/>
        </w:rPr>
        <w:t>lieltelpas</w:t>
      </w:r>
      <w:proofErr w:type="spellEnd"/>
      <w:r w:rsidRPr="00C8357B">
        <w:rPr>
          <w:lang w:val="lv-LV"/>
        </w:rPr>
        <w:t xml:space="preserve"> velves apdares situācijai un Marka Rotko centra vairāku gadu ekspluatācijas pieredzei, koriģēt pielietojamo telpu apdares materiālu sortimentu.</w:t>
      </w:r>
    </w:p>
    <w:p w:rsidR="00FD4E5D" w:rsidRDefault="00FD4E5D" w:rsidP="00FD4E5D">
      <w:pPr>
        <w:pStyle w:val="ListParagraph"/>
        <w:numPr>
          <w:ilvl w:val="0"/>
          <w:numId w:val="1"/>
        </w:numPr>
        <w:autoSpaceDE w:val="0"/>
        <w:autoSpaceDN w:val="0"/>
        <w:adjustRightInd w:val="0"/>
        <w:ind w:left="709" w:hanging="284"/>
        <w:jc w:val="both"/>
        <w:rPr>
          <w:lang w:val="lv-LV"/>
        </w:rPr>
      </w:pPr>
      <w:r>
        <w:rPr>
          <w:lang w:val="lv-LV"/>
        </w:rPr>
        <w:t xml:space="preserve">Fermentēšanas tvertņu saglabāšanas un eksponēšanas risinājums ir jāsaskaņo ar sākotnējā </w:t>
      </w:r>
      <w:r w:rsidR="00C8357B">
        <w:rPr>
          <w:lang w:val="lv-LV"/>
        </w:rPr>
        <w:t>būv</w:t>
      </w:r>
      <w:r>
        <w:rPr>
          <w:lang w:val="lv-LV"/>
        </w:rPr>
        <w:t xml:space="preserve">projekta autoru, pasūtītāju un </w:t>
      </w:r>
      <w:r w:rsidR="00C8357B">
        <w:rPr>
          <w:lang w:val="lv-LV"/>
        </w:rPr>
        <w:t>nākamo</w:t>
      </w:r>
      <w:r>
        <w:rPr>
          <w:lang w:val="lv-LV"/>
        </w:rPr>
        <w:t xml:space="preserve"> lietotāju Daugavpils Marka Rotko mākslas centra vadītāju</w:t>
      </w:r>
      <w:r w:rsidR="00472C66">
        <w:rPr>
          <w:lang w:val="lv-LV"/>
        </w:rPr>
        <w:t xml:space="preserve"> un </w:t>
      </w:r>
      <w:r w:rsidR="00472C66" w:rsidRPr="00472C66">
        <w:rPr>
          <w:rFonts w:eastAsia="Calibri"/>
          <w:lang w:val="lv-LV"/>
        </w:rPr>
        <w:t>citām institūcijām pēc nepieciešamības</w:t>
      </w:r>
      <w:r>
        <w:rPr>
          <w:lang w:val="lv-LV"/>
        </w:rPr>
        <w:t>.</w:t>
      </w:r>
    </w:p>
    <w:p w:rsidR="00FD4E5D" w:rsidRDefault="00FD4E5D" w:rsidP="00FD4E5D">
      <w:pPr>
        <w:pStyle w:val="ListParagraph"/>
        <w:numPr>
          <w:ilvl w:val="0"/>
          <w:numId w:val="1"/>
        </w:numPr>
        <w:autoSpaceDE w:val="0"/>
        <w:autoSpaceDN w:val="0"/>
        <w:adjustRightInd w:val="0"/>
        <w:ind w:left="709" w:hanging="284"/>
        <w:jc w:val="both"/>
        <w:rPr>
          <w:lang w:val="lv-LV"/>
        </w:rPr>
      </w:pPr>
      <w:r>
        <w:rPr>
          <w:lang w:val="lv-LV"/>
        </w:rPr>
        <w:t>Atbilstoši izstrādātajam fermentēšanas tvertņu saglabāšanas un eksponēšanas risinājuma</w:t>
      </w:r>
      <w:r w:rsidR="00472C66">
        <w:rPr>
          <w:lang w:val="lv-LV"/>
        </w:rPr>
        <w:t xml:space="preserve">m ir jāpārstrādā </w:t>
      </w:r>
      <w:r w:rsidR="00C8357B">
        <w:rPr>
          <w:lang w:val="lv-LV"/>
        </w:rPr>
        <w:t>būv</w:t>
      </w:r>
      <w:r w:rsidR="00472C66">
        <w:rPr>
          <w:lang w:val="lv-LV"/>
        </w:rPr>
        <w:t xml:space="preserve">projekta </w:t>
      </w:r>
      <w:r>
        <w:rPr>
          <w:lang w:val="lv-LV"/>
        </w:rPr>
        <w:t xml:space="preserve">sadaļas un lapas, kuras norādītas specifikācijas I sadaļā, </w:t>
      </w:r>
      <w:r w:rsidR="00C8357B">
        <w:rPr>
          <w:lang w:val="lv-LV"/>
        </w:rPr>
        <w:t>un</w:t>
      </w:r>
      <w:r>
        <w:rPr>
          <w:lang w:val="lv-LV"/>
        </w:rPr>
        <w:t xml:space="preserve"> ja nepieciešams, arī cit</w:t>
      </w:r>
      <w:r w:rsidR="00C8357B">
        <w:rPr>
          <w:lang w:val="lv-LV"/>
        </w:rPr>
        <w:t>i</w:t>
      </w:r>
      <w:r>
        <w:rPr>
          <w:lang w:val="lv-LV"/>
        </w:rPr>
        <w:t xml:space="preserve"> </w:t>
      </w:r>
      <w:r w:rsidR="00C8357B">
        <w:rPr>
          <w:lang w:val="lv-LV"/>
        </w:rPr>
        <w:t>būv</w:t>
      </w:r>
      <w:r>
        <w:rPr>
          <w:lang w:val="lv-LV"/>
        </w:rPr>
        <w:t xml:space="preserve">projekta </w:t>
      </w:r>
      <w:r w:rsidR="00C8357B">
        <w:rPr>
          <w:lang w:val="lv-LV"/>
        </w:rPr>
        <w:t>rasējumi</w:t>
      </w:r>
      <w:r>
        <w:rPr>
          <w:lang w:val="lv-LV"/>
        </w:rPr>
        <w:t>.</w:t>
      </w:r>
      <w:r w:rsidR="00472C66">
        <w:rPr>
          <w:lang w:val="lv-LV"/>
        </w:rPr>
        <w:t xml:space="preserve"> Sagatavot tehniskās specifikācijas un darba apjomus atbilstoši veiktajām izmaiņām.</w:t>
      </w:r>
    </w:p>
    <w:p w:rsidR="00FD4E5D" w:rsidRDefault="00FD4E5D" w:rsidP="00FD4E5D">
      <w:pPr>
        <w:pStyle w:val="ListParagraph"/>
        <w:numPr>
          <w:ilvl w:val="0"/>
          <w:numId w:val="1"/>
        </w:numPr>
        <w:autoSpaceDE w:val="0"/>
        <w:autoSpaceDN w:val="0"/>
        <w:adjustRightInd w:val="0"/>
        <w:ind w:left="709" w:hanging="284"/>
        <w:jc w:val="both"/>
        <w:rPr>
          <w:lang w:val="lv-LV"/>
        </w:rPr>
      </w:pPr>
      <w:r>
        <w:rPr>
          <w:lang w:val="lv-LV"/>
        </w:rPr>
        <w:t>Atbilstoši normatīvajiem aktiem ir jāizstrādā skaidroj</w:t>
      </w:r>
      <w:r w:rsidR="00C8357B">
        <w:rPr>
          <w:lang w:val="lv-LV"/>
        </w:rPr>
        <w:t>ošs</w:t>
      </w:r>
      <w:r>
        <w:rPr>
          <w:lang w:val="lv-LV"/>
        </w:rPr>
        <w:t xml:space="preserve"> </w:t>
      </w:r>
      <w:r w:rsidR="00C8357B">
        <w:rPr>
          <w:lang w:val="lv-LV"/>
        </w:rPr>
        <w:t>ap</w:t>
      </w:r>
      <w:r>
        <w:rPr>
          <w:lang w:val="lv-LV"/>
        </w:rPr>
        <w:t>raksts veiktajam izmaiņām.</w:t>
      </w:r>
    </w:p>
    <w:p w:rsidR="00FD4E5D" w:rsidRDefault="00FD4E5D" w:rsidP="00FD4E5D">
      <w:pPr>
        <w:pStyle w:val="ListParagraph"/>
        <w:numPr>
          <w:ilvl w:val="0"/>
          <w:numId w:val="1"/>
        </w:numPr>
        <w:autoSpaceDE w:val="0"/>
        <w:autoSpaceDN w:val="0"/>
        <w:adjustRightInd w:val="0"/>
        <w:ind w:left="709" w:hanging="284"/>
        <w:jc w:val="both"/>
        <w:rPr>
          <w:lang w:val="lv-LV"/>
        </w:rPr>
      </w:pPr>
      <w:r>
        <w:rPr>
          <w:lang w:val="lv-LV"/>
        </w:rPr>
        <w:t xml:space="preserve">Izmainītās lapas ir jāiesniedz pasūtītājam ar visiem nepieciešamiem parakstiem un saskaņojumiem šādā apjomā: 3 (trīs) oriģināleksemplāri papīra formātā un 1 (viens) eksemplārs elektroniskā formātā, ierakstīts </w:t>
      </w:r>
      <w:proofErr w:type="spellStart"/>
      <w:r>
        <w:rPr>
          <w:lang w:val="lv-LV"/>
        </w:rPr>
        <w:t>datnesī</w:t>
      </w:r>
      <w:proofErr w:type="spellEnd"/>
      <w:r>
        <w:rPr>
          <w:lang w:val="lv-LV"/>
        </w:rPr>
        <w:t xml:space="preserve">, neieskaitot iesniegšanai Būvvaldē paredzēto un atbilstoši noformēto sējumu. </w:t>
      </w:r>
    </w:p>
    <w:p w:rsidR="00D119DC" w:rsidRDefault="00D119DC" w:rsidP="00FD4E5D">
      <w:pPr>
        <w:pStyle w:val="ListParagraph"/>
        <w:numPr>
          <w:ilvl w:val="0"/>
          <w:numId w:val="1"/>
        </w:numPr>
        <w:autoSpaceDE w:val="0"/>
        <w:autoSpaceDN w:val="0"/>
        <w:adjustRightInd w:val="0"/>
        <w:ind w:left="709" w:hanging="284"/>
        <w:jc w:val="both"/>
        <w:rPr>
          <w:lang w:val="lv-LV"/>
        </w:rPr>
      </w:pPr>
      <w:r>
        <w:rPr>
          <w:lang w:val="lv-LV"/>
        </w:rPr>
        <w:t>Projekta autoruzraudzība tiek veikta esošā autoruzraudzības līguma ietvaros.</w:t>
      </w:r>
    </w:p>
    <w:p w:rsidR="00D119DC" w:rsidRDefault="00D119DC" w:rsidP="00FD4E5D">
      <w:pPr>
        <w:pStyle w:val="ListParagraph"/>
        <w:numPr>
          <w:ilvl w:val="0"/>
          <w:numId w:val="1"/>
        </w:numPr>
        <w:autoSpaceDE w:val="0"/>
        <w:autoSpaceDN w:val="0"/>
        <w:adjustRightInd w:val="0"/>
        <w:ind w:left="709" w:hanging="284"/>
        <w:jc w:val="both"/>
        <w:rPr>
          <w:lang w:val="lv-LV"/>
        </w:rPr>
      </w:pPr>
      <w:r>
        <w:rPr>
          <w:rFonts w:eastAsia="Calibri"/>
          <w:color w:val="000000"/>
          <w:lang w:val="lv-LV"/>
        </w:rPr>
        <w:t>Projekta dokumentāciju j</w:t>
      </w:r>
      <w:r w:rsidRPr="00D119DC">
        <w:rPr>
          <w:rFonts w:eastAsia="Calibri"/>
          <w:color w:val="000000"/>
          <w:lang w:val="lv-LV"/>
        </w:rPr>
        <w:t>āizstrādā atbilstoši esošajiem būvnormatīvu un standartu</w:t>
      </w:r>
      <w:r w:rsidRPr="00D119DC">
        <w:rPr>
          <w:rFonts w:eastAsia="Calibri"/>
          <w:iCs/>
          <w:color w:val="000000"/>
          <w:lang w:val="lv-LV"/>
        </w:rPr>
        <w:t xml:space="preserve"> </w:t>
      </w:r>
      <w:r w:rsidRPr="00D119DC">
        <w:rPr>
          <w:rFonts w:eastAsia="Calibri"/>
          <w:color w:val="000000"/>
          <w:lang w:val="lv-LV"/>
        </w:rPr>
        <w:t>prasībām un tādā detalizācijas pakāpē, lai pēc tā varētu nepārprotami izpildīt būvdarbus.</w:t>
      </w:r>
    </w:p>
    <w:p w:rsidR="00FD4E5D" w:rsidRPr="008E5BB3" w:rsidRDefault="00FD4E5D" w:rsidP="00FD4E5D">
      <w:pPr>
        <w:pStyle w:val="ListParagraph"/>
        <w:autoSpaceDE w:val="0"/>
        <w:autoSpaceDN w:val="0"/>
        <w:adjustRightInd w:val="0"/>
        <w:ind w:left="425"/>
        <w:jc w:val="both"/>
        <w:rPr>
          <w:lang w:val="lv-LV"/>
        </w:rPr>
      </w:pPr>
    </w:p>
    <w:p w:rsidR="00FD4E5D" w:rsidRDefault="00FD4E5D" w:rsidP="00FD4E5D">
      <w:pPr>
        <w:numPr>
          <w:ilvl w:val="0"/>
          <w:numId w:val="2"/>
        </w:numPr>
        <w:spacing w:after="120"/>
        <w:ind w:left="851" w:hanging="425"/>
        <w:jc w:val="both"/>
        <w:rPr>
          <w:b/>
          <w:lang w:val="lv-LV"/>
        </w:rPr>
      </w:pPr>
      <w:r w:rsidRPr="008E5BB3">
        <w:rPr>
          <w:b/>
          <w:lang w:val="lv-LV"/>
        </w:rPr>
        <w:t>Pakalpojuma izpildes termiņš</w:t>
      </w:r>
    </w:p>
    <w:p w:rsidR="00FD4E5D" w:rsidRDefault="00472C66" w:rsidP="00FD4E5D">
      <w:pPr>
        <w:spacing w:after="120"/>
        <w:ind w:left="426"/>
        <w:jc w:val="both"/>
        <w:rPr>
          <w:lang w:val="lv-LV"/>
        </w:rPr>
      </w:pPr>
      <w:r>
        <w:rPr>
          <w:lang w:val="lv-LV"/>
        </w:rPr>
        <w:t>3</w:t>
      </w:r>
      <w:r w:rsidR="00FD4E5D">
        <w:rPr>
          <w:lang w:val="lv-LV"/>
        </w:rPr>
        <w:t xml:space="preserve"> mēneši no līguma no</w:t>
      </w:r>
      <w:bookmarkStart w:id="0" w:name="_GoBack"/>
      <w:bookmarkEnd w:id="0"/>
      <w:r w:rsidR="00FD4E5D">
        <w:rPr>
          <w:lang w:val="lv-LV"/>
        </w:rPr>
        <w:t>slēgšanas.</w:t>
      </w:r>
    </w:p>
    <w:p w:rsidR="00FD4E5D" w:rsidRDefault="00FD4E5D" w:rsidP="00FD4E5D">
      <w:pPr>
        <w:spacing w:after="120"/>
        <w:ind w:left="426"/>
        <w:jc w:val="both"/>
        <w:rPr>
          <w:lang w:val="lv-LV"/>
        </w:rPr>
      </w:pPr>
    </w:p>
    <w:p w:rsidR="00C809B7" w:rsidRDefault="00FD4E5D" w:rsidP="00C809B7">
      <w:pPr>
        <w:rPr>
          <w:lang w:val="lv-LV"/>
        </w:rPr>
      </w:pPr>
      <w:r>
        <w:rPr>
          <w:lang w:val="lv-LV"/>
        </w:rPr>
        <w:t>Sagatavoja:</w:t>
      </w:r>
      <w:r>
        <w:rPr>
          <w:lang w:val="lv-LV"/>
        </w:rPr>
        <w:tab/>
      </w:r>
      <w:r>
        <w:rPr>
          <w:lang w:val="lv-LV"/>
        </w:rPr>
        <w:tab/>
      </w:r>
      <w:r>
        <w:rPr>
          <w:lang w:val="lv-LV"/>
        </w:rPr>
        <w:tab/>
      </w:r>
    </w:p>
    <w:p w:rsidR="00C809B7" w:rsidRPr="00C809B7" w:rsidRDefault="00C809B7" w:rsidP="00C809B7">
      <w:pPr>
        <w:rPr>
          <w:lang w:val="lv-LV" w:eastAsia="ar-SA"/>
        </w:rPr>
      </w:pPr>
      <w:r w:rsidRPr="00C809B7">
        <w:rPr>
          <w:lang w:val="lv-LV" w:eastAsia="ar-SA"/>
        </w:rPr>
        <w:t>Daugavpils pilsētas domes</w:t>
      </w:r>
    </w:p>
    <w:p w:rsidR="00C809B7" w:rsidRPr="00C809B7" w:rsidRDefault="00C809B7" w:rsidP="00C809B7">
      <w:pPr>
        <w:rPr>
          <w:lang w:val="lv-LV" w:eastAsia="ar-SA"/>
        </w:rPr>
      </w:pPr>
      <w:r w:rsidRPr="00C809B7">
        <w:rPr>
          <w:lang w:val="lv-LV" w:eastAsia="ar-SA"/>
        </w:rPr>
        <w:t>Īpašuma pārvaldīšanas departamenta</w:t>
      </w:r>
    </w:p>
    <w:p w:rsidR="00FD4E5D" w:rsidRPr="00C809B7" w:rsidRDefault="00C809B7" w:rsidP="00C809B7">
      <w:pPr>
        <w:spacing w:after="120"/>
        <w:jc w:val="both"/>
        <w:rPr>
          <w:b/>
          <w:lang w:val="lv-LV"/>
        </w:rPr>
      </w:pPr>
      <w:r w:rsidRPr="00C809B7">
        <w:rPr>
          <w:lang w:val="lv-LV" w:eastAsia="ar-SA"/>
        </w:rPr>
        <w:t>Nekustamā īpašuma attīstības nodaļas vadītāja</w:t>
      </w:r>
      <w:r>
        <w:rPr>
          <w:lang w:val="lv-LV"/>
        </w:rPr>
        <w:t xml:space="preserve">                                                  </w:t>
      </w:r>
      <w:proofErr w:type="spellStart"/>
      <w:r w:rsidRPr="00C809B7">
        <w:rPr>
          <w:lang w:val="lv-LV"/>
        </w:rPr>
        <w:t>N.Aļhimoviča</w:t>
      </w:r>
      <w:proofErr w:type="spellEnd"/>
    </w:p>
    <w:p w:rsidR="00FD4E5D" w:rsidRDefault="00FD4E5D" w:rsidP="00FD4E5D">
      <w:pPr>
        <w:spacing w:after="120"/>
        <w:ind w:left="426"/>
        <w:jc w:val="both"/>
        <w:rPr>
          <w:lang w:val="lv-LV"/>
        </w:rPr>
      </w:pPr>
    </w:p>
    <w:sectPr w:rsidR="00FD4E5D" w:rsidSect="00FD4E5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6F8"/>
    <w:multiLevelType w:val="hybridMultilevel"/>
    <w:tmpl w:val="0C160D36"/>
    <w:lvl w:ilvl="0" w:tplc="A7EEC05C">
      <w:start w:val="1"/>
      <w:numFmt w:val="upperRoman"/>
      <w:lvlText w:val="%1."/>
      <w:lvlJc w:val="left"/>
      <w:pPr>
        <w:ind w:left="1734" w:hanging="720"/>
      </w:pPr>
      <w:rPr>
        <w:rFonts w:hint="default"/>
      </w:rPr>
    </w:lvl>
    <w:lvl w:ilvl="1" w:tplc="04260019">
      <w:start w:val="1"/>
      <w:numFmt w:val="lowerLetter"/>
      <w:lvlText w:val="%2."/>
      <w:lvlJc w:val="left"/>
      <w:pPr>
        <w:ind w:left="2094" w:hanging="360"/>
      </w:pPr>
    </w:lvl>
    <w:lvl w:ilvl="2" w:tplc="0426001B" w:tentative="1">
      <w:start w:val="1"/>
      <w:numFmt w:val="lowerRoman"/>
      <w:lvlText w:val="%3."/>
      <w:lvlJc w:val="right"/>
      <w:pPr>
        <w:ind w:left="2814" w:hanging="180"/>
      </w:pPr>
    </w:lvl>
    <w:lvl w:ilvl="3" w:tplc="0426000F" w:tentative="1">
      <w:start w:val="1"/>
      <w:numFmt w:val="decimal"/>
      <w:lvlText w:val="%4."/>
      <w:lvlJc w:val="left"/>
      <w:pPr>
        <w:ind w:left="3534" w:hanging="360"/>
      </w:pPr>
    </w:lvl>
    <w:lvl w:ilvl="4" w:tplc="04260019" w:tentative="1">
      <w:start w:val="1"/>
      <w:numFmt w:val="lowerLetter"/>
      <w:lvlText w:val="%5."/>
      <w:lvlJc w:val="left"/>
      <w:pPr>
        <w:ind w:left="4254" w:hanging="360"/>
      </w:pPr>
    </w:lvl>
    <w:lvl w:ilvl="5" w:tplc="0426001B" w:tentative="1">
      <w:start w:val="1"/>
      <w:numFmt w:val="lowerRoman"/>
      <w:lvlText w:val="%6."/>
      <w:lvlJc w:val="right"/>
      <w:pPr>
        <w:ind w:left="4974" w:hanging="180"/>
      </w:pPr>
    </w:lvl>
    <w:lvl w:ilvl="6" w:tplc="0426000F" w:tentative="1">
      <w:start w:val="1"/>
      <w:numFmt w:val="decimal"/>
      <w:lvlText w:val="%7."/>
      <w:lvlJc w:val="left"/>
      <w:pPr>
        <w:ind w:left="5694" w:hanging="360"/>
      </w:pPr>
    </w:lvl>
    <w:lvl w:ilvl="7" w:tplc="04260019" w:tentative="1">
      <w:start w:val="1"/>
      <w:numFmt w:val="lowerLetter"/>
      <w:lvlText w:val="%8."/>
      <w:lvlJc w:val="left"/>
      <w:pPr>
        <w:ind w:left="6414" w:hanging="360"/>
      </w:pPr>
    </w:lvl>
    <w:lvl w:ilvl="8" w:tplc="0426001B" w:tentative="1">
      <w:start w:val="1"/>
      <w:numFmt w:val="lowerRoman"/>
      <w:lvlText w:val="%9."/>
      <w:lvlJc w:val="right"/>
      <w:pPr>
        <w:ind w:left="7134" w:hanging="180"/>
      </w:pPr>
    </w:lvl>
  </w:abstractNum>
  <w:abstractNum w:abstractNumId="1" w15:restartNumberingAfterBreak="0">
    <w:nsid w:val="1A0F783C"/>
    <w:multiLevelType w:val="hybridMultilevel"/>
    <w:tmpl w:val="CCC06308"/>
    <w:lvl w:ilvl="0" w:tplc="7690D6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CF8550A"/>
    <w:multiLevelType w:val="hybridMultilevel"/>
    <w:tmpl w:val="FA60D56A"/>
    <w:lvl w:ilvl="0" w:tplc="1538770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3FF726E8"/>
    <w:multiLevelType w:val="hybridMultilevel"/>
    <w:tmpl w:val="8B061174"/>
    <w:lvl w:ilvl="0" w:tplc="0426000F">
      <w:start w:val="1"/>
      <w:numFmt w:val="decimal"/>
      <w:lvlText w:val="%1."/>
      <w:lvlJc w:val="left"/>
      <w:pPr>
        <w:ind w:left="1897" w:hanging="360"/>
      </w:pPr>
      <w:rPr>
        <w:rFonts w:hint="default"/>
      </w:rPr>
    </w:lvl>
    <w:lvl w:ilvl="1" w:tplc="04090003" w:tentative="1">
      <w:start w:val="1"/>
      <w:numFmt w:val="bullet"/>
      <w:lvlText w:val="o"/>
      <w:lvlJc w:val="left"/>
      <w:pPr>
        <w:ind w:left="2617" w:hanging="360"/>
      </w:pPr>
      <w:rPr>
        <w:rFonts w:ascii="Courier New" w:hAnsi="Courier New" w:cs="Courier New" w:hint="default"/>
      </w:rPr>
    </w:lvl>
    <w:lvl w:ilvl="2" w:tplc="04090005">
      <w:start w:val="1"/>
      <w:numFmt w:val="bullet"/>
      <w:lvlText w:val=""/>
      <w:lvlJc w:val="left"/>
      <w:pPr>
        <w:ind w:left="3337" w:hanging="360"/>
      </w:pPr>
      <w:rPr>
        <w:rFonts w:ascii="Wingdings" w:hAnsi="Wingdings" w:hint="default"/>
      </w:rPr>
    </w:lvl>
    <w:lvl w:ilvl="3" w:tplc="04090001" w:tentative="1">
      <w:start w:val="1"/>
      <w:numFmt w:val="bullet"/>
      <w:lvlText w:val=""/>
      <w:lvlJc w:val="left"/>
      <w:pPr>
        <w:ind w:left="4057" w:hanging="360"/>
      </w:pPr>
      <w:rPr>
        <w:rFonts w:ascii="Symbol" w:hAnsi="Symbol" w:hint="default"/>
      </w:rPr>
    </w:lvl>
    <w:lvl w:ilvl="4" w:tplc="04090003" w:tentative="1">
      <w:start w:val="1"/>
      <w:numFmt w:val="bullet"/>
      <w:lvlText w:val="o"/>
      <w:lvlJc w:val="left"/>
      <w:pPr>
        <w:ind w:left="4777" w:hanging="360"/>
      </w:pPr>
      <w:rPr>
        <w:rFonts w:ascii="Courier New" w:hAnsi="Courier New" w:cs="Courier New" w:hint="default"/>
      </w:rPr>
    </w:lvl>
    <w:lvl w:ilvl="5" w:tplc="04090005" w:tentative="1">
      <w:start w:val="1"/>
      <w:numFmt w:val="bullet"/>
      <w:lvlText w:val=""/>
      <w:lvlJc w:val="left"/>
      <w:pPr>
        <w:ind w:left="5497" w:hanging="360"/>
      </w:pPr>
      <w:rPr>
        <w:rFonts w:ascii="Wingdings" w:hAnsi="Wingdings" w:hint="default"/>
      </w:rPr>
    </w:lvl>
    <w:lvl w:ilvl="6" w:tplc="04090001" w:tentative="1">
      <w:start w:val="1"/>
      <w:numFmt w:val="bullet"/>
      <w:lvlText w:val=""/>
      <w:lvlJc w:val="left"/>
      <w:pPr>
        <w:ind w:left="6217" w:hanging="360"/>
      </w:pPr>
      <w:rPr>
        <w:rFonts w:ascii="Symbol" w:hAnsi="Symbol" w:hint="default"/>
      </w:rPr>
    </w:lvl>
    <w:lvl w:ilvl="7" w:tplc="04090003" w:tentative="1">
      <w:start w:val="1"/>
      <w:numFmt w:val="bullet"/>
      <w:lvlText w:val="o"/>
      <w:lvlJc w:val="left"/>
      <w:pPr>
        <w:ind w:left="6937" w:hanging="360"/>
      </w:pPr>
      <w:rPr>
        <w:rFonts w:ascii="Courier New" w:hAnsi="Courier New" w:cs="Courier New" w:hint="default"/>
      </w:rPr>
    </w:lvl>
    <w:lvl w:ilvl="8" w:tplc="04090005" w:tentative="1">
      <w:start w:val="1"/>
      <w:numFmt w:val="bullet"/>
      <w:lvlText w:val=""/>
      <w:lvlJc w:val="left"/>
      <w:pPr>
        <w:ind w:left="7657" w:hanging="360"/>
      </w:pPr>
      <w:rPr>
        <w:rFonts w:ascii="Wingdings" w:hAnsi="Wingdings" w:hint="default"/>
      </w:rPr>
    </w:lvl>
  </w:abstractNum>
  <w:abstractNum w:abstractNumId="4" w15:restartNumberingAfterBreak="0">
    <w:nsid w:val="47CF2345"/>
    <w:multiLevelType w:val="hybridMultilevel"/>
    <w:tmpl w:val="45729508"/>
    <w:lvl w:ilvl="0" w:tplc="BC12931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6D301D30"/>
    <w:multiLevelType w:val="hybridMultilevel"/>
    <w:tmpl w:val="3344199A"/>
    <w:lvl w:ilvl="0" w:tplc="367482E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5D"/>
    <w:rsid w:val="003C58CD"/>
    <w:rsid w:val="003D2D7B"/>
    <w:rsid w:val="00472C66"/>
    <w:rsid w:val="00C809B7"/>
    <w:rsid w:val="00C8357B"/>
    <w:rsid w:val="00D119DC"/>
    <w:rsid w:val="00FD4E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D695"/>
  <w15:chartTrackingRefBased/>
  <w15:docId w15:val="{6A78236A-A5B7-4A07-B8E8-3E3D6F36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E5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4E5D"/>
    <w:pPr>
      <w:ind w:left="720"/>
      <w:contextualSpacing/>
    </w:pPr>
  </w:style>
  <w:style w:type="paragraph" w:customStyle="1" w:styleId="Normaali">
    <w:name w:val="Normaali"/>
    <w:autoRedefine/>
    <w:rsid w:val="00FD4E5D"/>
    <w:pPr>
      <w:snapToGrid w:val="0"/>
      <w:spacing w:before="120" w:after="120" w:line="240" w:lineRule="auto"/>
      <w:jc w:val="center"/>
    </w:pPr>
    <w:rPr>
      <w:rFonts w:ascii="Times New Roman" w:eastAsia="Times New Roman" w:hAnsi="Times New Roman" w:cs="Times New Roman"/>
      <w:b/>
      <w:iCs/>
      <w:sz w:val="24"/>
      <w:szCs w:val="24"/>
      <w:lang w:eastAsia="lv-LV"/>
    </w:rPr>
  </w:style>
  <w:style w:type="character" w:customStyle="1" w:styleId="ListParagraphChar">
    <w:name w:val="List Paragraph Char"/>
    <w:link w:val="ListParagraph"/>
    <w:uiPriority w:val="34"/>
    <w:locked/>
    <w:rsid w:val="00FD4E5D"/>
    <w:rPr>
      <w:rFonts w:ascii="Times New Roman" w:eastAsia="Times New Roman" w:hAnsi="Times New Roman" w:cs="Times New Roman"/>
      <w:sz w:val="24"/>
      <w:szCs w:val="24"/>
      <w:lang w:val="en-US"/>
    </w:rPr>
  </w:style>
  <w:style w:type="paragraph" w:customStyle="1" w:styleId="Default">
    <w:name w:val="Default"/>
    <w:rsid w:val="00FD4E5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811349">
      <w:bodyDiv w:val="1"/>
      <w:marLeft w:val="0"/>
      <w:marRight w:val="0"/>
      <w:marTop w:val="0"/>
      <w:marBottom w:val="0"/>
      <w:divBdr>
        <w:top w:val="none" w:sz="0" w:space="0" w:color="auto"/>
        <w:left w:val="none" w:sz="0" w:space="0" w:color="auto"/>
        <w:bottom w:val="none" w:sz="0" w:space="0" w:color="auto"/>
        <w:right w:val="none" w:sz="0" w:space="0" w:color="auto"/>
      </w:divBdr>
    </w:div>
    <w:div w:id="204636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2828</Words>
  <Characters>1613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Artjoms Mahlins</dc:creator>
  <cp:keywords/>
  <dc:description/>
  <cp:lastModifiedBy>Artjoms Mahlins</cp:lastModifiedBy>
  <cp:revision>3</cp:revision>
  <dcterms:created xsi:type="dcterms:W3CDTF">2020-10-12T08:07:00Z</dcterms:created>
  <dcterms:modified xsi:type="dcterms:W3CDTF">2020-10-13T07:27:00Z</dcterms:modified>
</cp:coreProperties>
</file>