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58" w:rsidRPr="00C84358" w:rsidRDefault="00C84358" w:rsidP="00C84358">
      <w:pPr>
        <w:widowControl/>
        <w:jc w:val="right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caps/>
          <w:lang w:eastAsia="ar-SA" w:bidi="ar-SA"/>
        </w:rPr>
        <w:t>apstiprinĀts</w:t>
      </w:r>
      <w:r w:rsidRPr="00C84358">
        <w:rPr>
          <w:rFonts w:eastAsia="Times New Roman" w:cs="Times New Roman"/>
          <w:caps/>
          <w:lang w:eastAsia="ar-SA" w:bidi="ar-SA"/>
        </w:rPr>
        <w:br/>
      </w:r>
      <w:r w:rsidRPr="00C84358">
        <w:rPr>
          <w:rFonts w:eastAsia="Times New Roman" w:cs="Times New Roman"/>
          <w:lang w:eastAsia="ar-SA" w:bidi="ar-SA"/>
        </w:rPr>
        <w:t xml:space="preserve"> Kultūras pārvaldes vadītāja</w:t>
      </w:r>
      <w:r w:rsidRPr="00C84358">
        <w:rPr>
          <w:rFonts w:eastAsia="Times New Roman" w:cs="Times New Roman"/>
          <w:lang w:eastAsia="ar-SA" w:bidi="ar-SA"/>
        </w:rPr>
        <w:br/>
      </w:r>
    </w:p>
    <w:p w:rsidR="00C84358" w:rsidRPr="00C84358" w:rsidRDefault="00C84358" w:rsidP="00C84358">
      <w:pPr>
        <w:widowControl/>
        <w:jc w:val="right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lang w:eastAsia="ar-SA" w:bidi="ar-SA"/>
        </w:rPr>
        <w:t xml:space="preserve">___________________ </w:t>
      </w:r>
      <w:proofErr w:type="spellStart"/>
      <w:r w:rsidRPr="00C84358">
        <w:rPr>
          <w:rFonts w:eastAsia="Times New Roman" w:cs="Times New Roman"/>
          <w:lang w:eastAsia="ar-SA" w:bidi="ar-SA"/>
        </w:rPr>
        <w:t>E.Kleščinska</w:t>
      </w:r>
      <w:proofErr w:type="spellEnd"/>
      <w:r w:rsidRPr="00C84358">
        <w:rPr>
          <w:rFonts w:eastAsia="Times New Roman" w:cs="Times New Roman"/>
          <w:lang w:eastAsia="ar-SA" w:bidi="ar-SA"/>
        </w:rPr>
        <w:t xml:space="preserve"> </w:t>
      </w:r>
    </w:p>
    <w:p w:rsidR="00C84358" w:rsidRPr="00C84358" w:rsidRDefault="00C84358" w:rsidP="00C84358">
      <w:pPr>
        <w:widowControl/>
        <w:jc w:val="right"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widowControl/>
        <w:jc w:val="right"/>
        <w:rPr>
          <w:rFonts w:eastAsia="Times New Roman" w:cs="Times New Roman"/>
          <w:bCs/>
          <w:lang w:eastAsia="ar-SA" w:bidi="ar-SA"/>
        </w:rPr>
      </w:pPr>
      <w:r w:rsidRPr="00C84358">
        <w:rPr>
          <w:rFonts w:eastAsia="Times New Roman" w:cs="Times New Roman"/>
          <w:bCs/>
          <w:lang w:eastAsia="ar-SA" w:bidi="ar-SA"/>
        </w:rPr>
        <w:t>Daugavpilī, 20</w:t>
      </w:r>
      <w:r w:rsidR="00673E74">
        <w:rPr>
          <w:rFonts w:eastAsia="Times New Roman" w:cs="Times New Roman"/>
          <w:bCs/>
          <w:lang w:eastAsia="ar-SA" w:bidi="ar-SA"/>
        </w:rPr>
        <w:t>20</w:t>
      </w:r>
      <w:r w:rsidRPr="00C84358">
        <w:rPr>
          <w:rFonts w:eastAsia="Times New Roman" w:cs="Times New Roman"/>
          <w:bCs/>
          <w:lang w:eastAsia="ar-SA" w:bidi="ar-SA"/>
        </w:rPr>
        <w:t xml:space="preserve">.gada </w:t>
      </w:r>
      <w:r w:rsidR="00673E74">
        <w:rPr>
          <w:rFonts w:eastAsia="Times New Roman" w:cs="Times New Roman"/>
          <w:bCs/>
          <w:lang w:eastAsia="ar-SA" w:bidi="ar-SA"/>
        </w:rPr>
        <w:t>20.jūlijā</w:t>
      </w:r>
    </w:p>
    <w:p w:rsidR="00C84358" w:rsidRPr="00C84358" w:rsidRDefault="00C84358" w:rsidP="00C84358">
      <w:pPr>
        <w:widowControl/>
        <w:jc w:val="right"/>
        <w:rPr>
          <w:rFonts w:eastAsia="Times New Roman" w:cs="Times New Roman"/>
          <w:bCs/>
          <w:caps/>
          <w:lang w:eastAsia="ar-SA" w:bidi="ar-SA"/>
        </w:rPr>
      </w:pPr>
    </w:p>
    <w:p w:rsidR="00C84358" w:rsidRPr="00C84358" w:rsidRDefault="00C84358" w:rsidP="00C84358">
      <w:pPr>
        <w:widowControl/>
        <w:jc w:val="center"/>
        <w:rPr>
          <w:rFonts w:eastAsia="Times New Roman" w:cs="Times New Roman"/>
          <w:b/>
          <w:bCs/>
          <w:caps/>
          <w:lang w:eastAsia="ar-SA" w:bidi="ar-SA"/>
        </w:rPr>
      </w:pPr>
    </w:p>
    <w:p w:rsidR="00C84358" w:rsidRPr="00C84358" w:rsidRDefault="00C84358" w:rsidP="00C84358">
      <w:pPr>
        <w:widowControl/>
        <w:tabs>
          <w:tab w:val="left" w:pos="3510"/>
        </w:tabs>
        <w:jc w:val="center"/>
        <w:rPr>
          <w:rFonts w:eastAsia="Times New Roman" w:cs="Times New Roman"/>
          <w:lang w:eastAsia="en-US" w:bidi="ar-SA"/>
        </w:rPr>
      </w:pPr>
      <w:r w:rsidRPr="00C84358">
        <w:rPr>
          <w:rFonts w:eastAsia="Times New Roman" w:cs="Times New Roman"/>
          <w:lang w:eastAsia="en-US" w:bidi="ar-SA"/>
        </w:rPr>
        <w:t xml:space="preserve">UZAICINĀJUMS </w:t>
      </w:r>
    </w:p>
    <w:p w:rsidR="00C84358" w:rsidRPr="00C84358" w:rsidRDefault="00C84358" w:rsidP="00C84358">
      <w:pPr>
        <w:widowControl/>
        <w:tabs>
          <w:tab w:val="left" w:pos="3510"/>
        </w:tabs>
        <w:jc w:val="center"/>
        <w:rPr>
          <w:rFonts w:eastAsia="Times New Roman" w:cs="Times New Roman"/>
          <w:lang w:eastAsia="en-US" w:bidi="ar-SA"/>
        </w:rPr>
      </w:pPr>
      <w:r w:rsidRPr="00C84358">
        <w:rPr>
          <w:rFonts w:eastAsia="Times New Roman" w:cs="Times New Roman"/>
          <w:lang w:eastAsia="en-US" w:bidi="ar-SA"/>
        </w:rPr>
        <w:t xml:space="preserve">piedalīties aptaujā par līguma piešķiršanas tiesībām </w:t>
      </w:r>
    </w:p>
    <w:p w:rsidR="00C84358" w:rsidRPr="00C84358" w:rsidRDefault="00C84358" w:rsidP="00C84358">
      <w:pPr>
        <w:widowControl/>
        <w:rPr>
          <w:rFonts w:eastAsia="Times New Roman" w:cs="Times New Roman"/>
          <w:lang w:eastAsia="en-US" w:bidi="ar-SA"/>
        </w:rPr>
      </w:pPr>
    </w:p>
    <w:p w:rsidR="00C84358" w:rsidRPr="00C84358" w:rsidRDefault="00C84358" w:rsidP="00C84358">
      <w:pPr>
        <w:widowControl/>
        <w:jc w:val="center"/>
        <w:rPr>
          <w:rFonts w:eastAsia="Times New Roman" w:cs="Times New Roman"/>
          <w:b/>
          <w:bCs/>
          <w:lang w:eastAsia="en-US" w:bidi="ar-SA"/>
        </w:rPr>
      </w:pPr>
      <w:r w:rsidRPr="00C84358">
        <w:rPr>
          <w:rFonts w:eastAsia="Times New Roman" w:cs="Times New Roman"/>
          <w:b/>
          <w:bCs/>
          <w:lang w:eastAsia="en-US" w:bidi="ar-SA"/>
        </w:rPr>
        <w:t>„</w:t>
      </w:r>
      <w:r w:rsidR="00673E74">
        <w:rPr>
          <w:rFonts w:eastAsia="Times New Roman" w:cs="Times New Roman"/>
          <w:b/>
          <w:bCs/>
          <w:lang w:eastAsia="en-US" w:bidi="ar-SA"/>
        </w:rPr>
        <w:t xml:space="preserve">Pasākumu cikla „Sestdienas vakari </w:t>
      </w:r>
      <w:proofErr w:type="spellStart"/>
      <w:r w:rsidR="00673E74">
        <w:rPr>
          <w:rFonts w:eastAsia="Times New Roman" w:cs="Times New Roman"/>
          <w:b/>
          <w:bCs/>
          <w:lang w:eastAsia="en-US" w:bidi="ar-SA"/>
        </w:rPr>
        <w:t>Dubrovina</w:t>
      </w:r>
      <w:proofErr w:type="spellEnd"/>
      <w:r w:rsidR="00673E74">
        <w:rPr>
          <w:rFonts w:eastAsia="Times New Roman" w:cs="Times New Roman"/>
          <w:b/>
          <w:bCs/>
          <w:lang w:eastAsia="en-US" w:bidi="ar-SA"/>
        </w:rPr>
        <w:t xml:space="preserve"> parkā” </w:t>
      </w:r>
      <w:r w:rsidR="0075264B">
        <w:rPr>
          <w:rFonts w:eastAsia="Times New Roman" w:cs="Times New Roman"/>
          <w:b/>
          <w:bCs/>
          <w:lang w:eastAsia="en-US" w:bidi="ar-SA"/>
        </w:rPr>
        <w:t xml:space="preserve">koncertu </w:t>
      </w:r>
      <w:r w:rsidR="00673E74">
        <w:rPr>
          <w:rFonts w:eastAsia="Times New Roman" w:cs="Times New Roman"/>
          <w:b/>
          <w:bCs/>
          <w:lang w:eastAsia="en-US" w:bidi="ar-SA"/>
        </w:rPr>
        <w:t xml:space="preserve">apskaņošana un apgaismošana </w:t>
      </w:r>
      <w:r w:rsidRPr="00C84358">
        <w:rPr>
          <w:rFonts w:eastAsia="Times New Roman" w:cs="Times New Roman"/>
          <w:b/>
          <w:bCs/>
          <w:lang w:eastAsia="en-US" w:bidi="ar-SA"/>
        </w:rPr>
        <w:t>”</w:t>
      </w:r>
    </w:p>
    <w:p w:rsidR="00C84358" w:rsidRPr="00C84358" w:rsidRDefault="00C84358" w:rsidP="00C84358">
      <w:pPr>
        <w:widowControl/>
        <w:jc w:val="center"/>
        <w:rPr>
          <w:rFonts w:eastAsia="Times New Roman" w:cs="Times New Roman"/>
          <w:b/>
          <w:bCs/>
          <w:lang w:eastAsia="en-US" w:bidi="ar-SA"/>
        </w:rPr>
      </w:pPr>
    </w:p>
    <w:p w:rsidR="00C84358" w:rsidRPr="00C84358" w:rsidRDefault="00C84358" w:rsidP="00C84358">
      <w:pPr>
        <w:keepNext/>
        <w:widowControl/>
        <w:numPr>
          <w:ilvl w:val="0"/>
          <w:numId w:val="1"/>
        </w:numPr>
        <w:tabs>
          <w:tab w:val="num" w:pos="284"/>
        </w:tabs>
        <w:suppressAutoHyphens w:val="0"/>
        <w:spacing w:after="200" w:line="276" w:lineRule="auto"/>
        <w:jc w:val="both"/>
        <w:outlineLvl w:val="1"/>
        <w:rPr>
          <w:rFonts w:eastAsia="Times New Roman" w:cs="Times New Roman"/>
          <w:b/>
          <w:bCs/>
          <w:lang w:eastAsia="en-US" w:bidi="ar-SA"/>
        </w:rPr>
      </w:pPr>
      <w:r w:rsidRPr="00C84358">
        <w:rPr>
          <w:rFonts w:eastAsia="Times New Roman" w:cs="Times New Roman"/>
          <w:b/>
          <w:bCs/>
          <w:lang w:eastAsia="en-US" w:bidi="ar-SA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C84358" w:rsidRPr="00C84358" w:rsidTr="005E373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jc w:val="center"/>
              <w:rPr>
                <w:rFonts w:eastAsia="Times New Roman" w:cs="Times New Roman"/>
                <w:b/>
                <w:lang w:eastAsia="en-US" w:bidi="ar-SA"/>
              </w:rPr>
            </w:pPr>
            <w:r w:rsidRPr="00C84358">
              <w:rPr>
                <w:rFonts w:eastAsia="Times New Roman" w:cs="Times New Roman"/>
                <w:b/>
                <w:lang w:eastAsia="en-US" w:bidi="ar-SA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jc w:val="both"/>
              <w:rPr>
                <w:rFonts w:eastAsia="Times New Roman" w:cs="Times New Roman"/>
                <w:bCs/>
                <w:lang w:eastAsia="en-US" w:bidi="ar-SA"/>
              </w:rPr>
            </w:pPr>
            <w:r w:rsidRPr="00C84358">
              <w:rPr>
                <w:rFonts w:eastAsia="Times New Roman" w:cs="Times New Roman"/>
                <w:bCs/>
                <w:lang w:eastAsia="en-US" w:bidi="ar-SA"/>
              </w:rPr>
              <w:t>Kultūras pārvalde</w:t>
            </w:r>
          </w:p>
        </w:tc>
      </w:tr>
      <w:tr w:rsidR="00C84358" w:rsidRPr="00C84358" w:rsidTr="005E373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tabs>
                <w:tab w:val="left" w:pos="720"/>
                <w:tab w:val="right" w:leader="dot" w:pos="9360"/>
              </w:tabs>
              <w:rPr>
                <w:rFonts w:eastAsia="Times New Roman" w:cs="Times New Roman"/>
                <w:b/>
                <w:lang w:eastAsia="en-US" w:bidi="ar-SA"/>
              </w:rPr>
            </w:pPr>
            <w:r w:rsidRPr="00C84358">
              <w:rPr>
                <w:rFonts w:eastAsia="Times New Roman" w:cs="Times New Roman"/>
                <w:b/>
                <w:lang w:eastAsia="en-US" w:bidi="ar-SA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rPr>
                <w:rFonts w:eastAsia="Times New Roman" w:cs="Times New Roman"/>
                <w:lang w:eastAsia="en-US" w:bidi="ar-SA"/>
              </w:rPr>
            </w:pPr>
            <w:r w:rsidRPr="00C84358">
              <w:rPr>
                <w:rFonts w:eastAsia="Times New Roman" w:cs="Times New Roman"/>
                <w:lang w:eastAsia="en-US" w:bidi="ar-SA"/>
              </w:rPr>
              <w:t>Krišjāņa Valdemāra iela 13, Daugavpils, LV-5401</w:t>
            </w:r>
          </w:p>
        </w:tc>
      </w:tr>
      <w:tr w:rsidR="00C84358" w:rsidRPr="00C84358" w:rsidTr="005E373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tabs>
                <w:tab w:val="left" w:pos="720"/>
                <w:tab w:val="right" w:leader="dot" w:pos="9360"/>
              </w:tabs>
              <w:rPr>
                <w:rFonts w:eastAsia="Times New Roman" w:cs="Times New Roman"/>
                <w:b/>
                <w:lang w:eastAsia="en-US" w:bidi="ar-SA"/>
              </w:rPr>
            </w:pPr>
            <w:proofErr w:type="spellStart"/>
            <w:r w:rsidRPr="00C84358">
              <w:rPr>
                <w:rFonts w:eastAsia="Times New Roman" w:cs="Times New Roman"/>
                <w:b/>
                <w:lang w:eastAsia="en-US" w:bidi="ar-SA"/>
              </w:rPr>
              <w:t>Reģ.Nr</w:t>
            </w:r>
            <w:proofErr w:type="spellEnd"/>
            <w:r w:rsidRPr="00C84358">
              <w:rPr>
                <w:rFonts w:eastAsia="Times New Roman" w:cs="Times New Roman"/>
                <w:b/>
                <w:lang w:eastAsia="en-US" w:bidi="ar-SA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rPr>
                <w:rFonts w:eastAsia="Times New Roman" w:cs="Times New Roman"/>
                <w:lang w:eastAsia="en-US" w:bidi="ar-SA"/>
              </w:rPr>
            </w:pPr>
            <w:r w:rsidRPr="00C84358">
              <w:rPr>
                <w:rFonts w:eastAsia="Times New Roman" w:cs="Times New Roman"/>
                <w:bCs/>
                <w:lang w:eastAsia="en-US" w:bidi="ar-SA"/>
              </w:rPr>
              <w:t>90001206849</w:t>
            </w:r>
          </w:p>
        </w:tc>
      </w:tr>
      <w:tr w:rsidR="00C84358" w:rsidRPr="00C84358" w:rsidTr="005E373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58" w:rsidRPr="00C84358" w:rsidRDefault="00C84358" w:rsidP="00C84358">
            <w:pPr>
              <w:widowControl/>
              <w:tabs>
                <w:tab w:val="left" w:pos="720"/>
                <w:tab w:val="right" w:leader="dot" w:pos="9360"/>
              </w:tabs>
              <w:rPr>
                <w:rFonts w:eastAsia="Times New Roman" w:cs="Times New Roman"/>
                <w:b/>
                <w:lang w:eastAsia="en-US" w:bidi="ar-SA"/>
              </w:rPr>
            </w:pPr>
            <w:r w:rsidRPr="00C84358">
              <w:rPr>
                <w:rFonts w:eastAsia="Times New Roman" w:cs="Times New Roman"/>
                <w:b/>
                <w:lang w:eastAsia="en-US" w:bidi="ar-SA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jc w:val="both"/>
              <w:rPr>
                <w:rFonts w:eastAsia="Times New Roman" w:cs="Times New Roman"/>
                <w:lang w:eastAsia="en-US" w:bidi="ar-SA"/>
              </w:rPr>
            </w:pPr>
            <w:r w:rsidRPr="00C84358">
              <w:rPr>
                <w:rFonts w:eastAsia="Times New Roman" w:cs="Times New Roman"/>
                <w:lang w:eastAsia="en-US" w:bidi="ar-SA"/>
              </w:rPr>
              <w:t xml:space="preserve">Juriskonsulte Mārīte </w:t>
            </w:r>
            <w:proofErr w:type="spellStart"/>
            <w:r w:rsidRPr="00C84358">
              <w:rPr>
                <w:rFonts w:eastAsia="Times New Roman" w:cs="Times New Roman"/>
                <w:lang w:eastAsia="en-US" w:bidi="ar-SA"/>
              </w:rPr>
              <w:t>Jukša</w:t>
            </w:r>
            <w:proofErr w:type="spellEnd"/>
            <w:r w:rsidRPr="00C84358">
              <w:rPr>
                <w:rFonts w:eastAsia="Times New Roman" w:cs="Times New Roman"/>
                <w:lang w:eastAsia="en-US" w:bidi="ar-SA"/>
              </w:rPr>
              <w:t xml:space="preserve">, </w:t>
            </w:r>
            <w:proofErr w:type="spellStart"/>
            <w:r w:rsidRPr="00C84358">
              <w:rPr>
                <w:rFonts w:eastAsia="Times New Roman" w:cs="Times New Roman"/>
                <w:lang w:eastAsia="en-US" w:bidi="ar-SA"/>
              </w:rPr>
              <w:t>tālr</w:t>
            </w:r>
            <w:proofErr w:type="spellEnd"/>
            <w:r w:rsidRPr="00C84358">
              <w:rPr>
                <w:rFonts w:eastAsia="Times New Roman" w:cs="Times New Roman"/>
                <w:lang w:eastAsia="en-US" w:bidi="ar-SA"/>
              </w:rPr>
              <w:t xml:space="preserve">. 65476797, e-pasts </w:t>
            </w:r>
            <w:hyperlink r:id="rId6" w:history="1">
              <w:r w:rsidRPr="00C84358">
                <w:rPr>
                  <w:rFonts w:eastAsia="Times New Roman" w:cs="Times New Roman"/>
                  <w:color w:val="0000FF" w:themeColor="hyperlink"/>
                  <w:u w:val="single"/>
                  <w:lang w:eastAsia="en-US" w:bidi="ar-SA"/>
                </w:rPr>
                <w:t>Marite.juksa@daugavpils</w:t>
              </w:r>
            </w:hyperlink>
            <w:r w:rsidRPr="00C84358">
              <w:rPr>
                <w:rFonts w:eastAsia="Times New Roman" w:cs="Times New Roman"/>
                <w:lang w:eastAsia="en-US" w:bidi="ar-SA"/>
              </w:rPr>
              <w:t>.lv</w:t>
            </w:r>
          </w:p>
        </w:tc>
      </w:tr>
    </w:tbl>
    <w:p w:rsidR="00C84358" w:rsidRPr="00C84358" w:rsidRDefault="00C84358" w:rsidP="00C84358">
      <w:pPr>
        <w:widowControl/>
        <w:spacing w:after="120"/>
        <w:jc w:val="both"/>
        <w:rPr>
          <w:rFonts w:eastAsia="Times New Roman" w:cs="Times New Roman"/>
          <w:bCs/>
          <w:lang w:eastAsia="en-US" w:bidi="ar-SA"/>
        </w:rPr>
      </w:pPr>
    </w:p>
    <w:p w:rsidR="00C84358" w:rsidRPr="00C84358" w:rsidRDefault="00C84358" w:rsidP="00C84358">
      <w:pPr>
        <w:widowControl/>
        <w:spacing w:after="120"/>
        <w:jc w:val="both"/>
        <w:rPr>
          <w:rFonts w:eastAsia="Times New Roman" w:cs="Times New Roman"/>
          <w:bCs/>
          <w:lang w:eastAsia="en-US" w:bidi="ar-SA"/>
        </w:rPr>
      </w:pPr>
    </w:p>
    <w:p w:rsidR="00C84358" w:rsidRPr="00C84358" w:rsidRDefault="00C84358" w:rsidP="00C84358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after="120" w:line="276" w:lineRule="auto"/>
        <w:jc w:val="both"/>
        <w:rPr>
          <w:rFonts w:eastAsia="Times New Roman" w:cs="Times New Roman"/>
          <w:b/>
          <w:bCs/>
          <w:lang w:eastAsia="en-US" w:bidi="ar-SA"/>
        </w:rPr>
      </w:pPr>
      <w:r w:rsidRPr="00C84358">
        <w:rPr>
          <w:rFonts w:eastAsia="Times New Roman" w:cs="Times New Roman"/>
          <w:b/>
          <w:bCs/>
          <w:lang w:eastAsia="en-US" w:bidi="ar-SA"/>
        </w:rPr>
        <w:t xml:space="preserve">Iepirkuma priekšmets: </w:t>
      </w:r>
      <w:r>
        <w:rPr>
          <w:rFonts w:eastAsia="Times New Roman" w:cs="Times New Roman"/>
          <w:b/>
          <w:bCs/>
          <w:lang w:eastAsia="en-US" w:bidi="ar-SA"/>
        </w:rPr>
        <w:t>pasākuma</w:t>
      </w:r>
      <w:r w:rsidRPr="00C84358">
        <w:rPr>
          <w:rFonts w:eastAsia="Times New Roman" w:cs="Times New Roman"/>
          <w:b/>
          <w:bCs/>
          <w:lang w:eastAsia="en-US" w:bidi="ar-SA"/>
        </w:rPr>
        <w:t xml:space="preserve"> </w:t>
      </w:r>
      <w:r w:rsidR="00673E74">
        <w:rPr>
          <w:rFonts w:eastAsia="Times New Roman" w:cs="Times New Roman"/>
          <w:b/>
          <w:bCs/>
          <w:lang w:eastAsia="en-US" w:bidi="ar-SA"/>
        </w:rPr>
        <w:t>apskaņošana un apgaismošana</w:t>
      </w:r>
    </w:p>
    <w:p w:rsidR="00C84358" w:rsidRPr="00C84358" w:rsidRDefault="00C84358" w:rsidP="00C84358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after="120" w:line="276" w:lineRule="auto"/>
        <w:jc w:val="both"/>
        <w:rPr>
          <w:rFonts w:eastAsia="Times New Roman" w:cs="Times New Roman"/>
          <w:b/>
          <w:bCs/>
          <w:lang w:eastAsia="en-US" w:bidi="ar-SA"/>
        </w:rPr>
      </w:pPr>
      <w:r w:rsidRPr="00C84358">
        <w:rPr>
          <w:rFonts w:eastAsia="Times New Roman" w:cs="Times New Roman"/>
          <w:lang w:bidi="ar-SA"/>
        </w:rPr>
        <w:t xml:space="preserve">Precīzs pakalpojuma apraksts ir noteiks </w:t>
      </w:r>
      <w:r w:rsidRPr="00C84358">
        <w:rPr>
          <w:rFonts w:eastAsia="Times New Roman" w:cs="Times New Roman"/>
          <w:b/>
          <w:lang w:bidi="ar-SA"/>
        </w:rPr>
        <w:t>Tehniskajā specifikācijā (pielikums Nr.1)</w:t>
      </w:r>
      <w:r w:rsidRPr="00C84358">
        <w:rPr>
          <w:rFonts w:eastAsia="Times New Roman" w:cs="Times New Roman"/>
          <w:bCs/>
          <w:lang w:eastAsia="en-US" w:bidi="ar-SA"/>
        </w:rPr>
        <w:t xml:space="preserve">. </w:t>
      </w:r>
    </w:p>
    <w:p w:rsidR="00C84358" w:rsidRPr="00C84358" w:rsidRDefault="00C84358" w:rsidP="00C84358">
      <w:pPr>
        <w:widowControl/>
        <w:numPr>
          <w:ilvl w:val="0"/>
          <w:numId w:val="1"/>
        </w:numPr>
        <w:tabs>
          <w:tab w:val="num" w:pos="284"/>
        </w:tabs>
        <w:suppressAutoHyphens w:val="0"/>
        <w:spacing w:after="120" w:line="276" w:lineRule="auto"/>
        <w:jc w:val="both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/>
          <w:lang w:eastAsia="en-US" w:bidi="ar-SA"/>
        </w:rPr>
        <w:t>Pretendentu iesniedzamie dokumenti:</w:t>
      </w:r>
      <w:r w:rsidRPr="00C84358">
        <w:rPr>
          <w:rFonts w:eastAsia="Times New Roman" w:cs="Times New Roman"/>
          <w:bCs/>
          <w:lang w:eastAsia="en-US" w:bidi="ar-SA"/>
        </w:rPr>
        <w:t xml:space="preserve"> </w:t>
      </w:r>
    </w:p>
    <w:p w:rsidR="00C84358" w:rsidRPr="00C84358" w:rsidRDefault="00C84358" w:rsidP="00C84358">
      <w:pPr>
        <w:widowControl/>
        <w:numPr>
          <w:ilvl w:val="0"/>
          <w:numId w:val="8"/>
        </w:numPr>
        <w:suppressAutoHyphens w:val="0"/>
        <w:spacing w:after="120" w:line="276" w:lineRule="auto"/>
        <w:contextualSpacing/>
        <w:jc w:val="both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Cs/>
          <w:lang w:eastAsia="en-US" w:bidi="ar-SA"/>
        </w:rPr>
        <w:t xml:space="preserve">Finanšu – tehniskais piedāvājums (Pielikums </w:t>
      </w:r>
      <w:proofErr w:type="spellStart"/>
      <w:r w:rsidRPr="00C84358">
        <w:rPr>
          <w:rFonts w:eastAsia="Times New Roman" w:cs="Times New Roman"/>
          <w:bCs/>
          <w:lang w:eastAsia="en-US" w:bidi="ar-SA"/>
        </w:rPr>
        <w:t>nr</w:t>
      </w:r>
      <w:proofErr w:type="spellEnd"/>
      <w:r w:rsidRPr="00C84358">
        <w:rPr>
          <w:rFonts w:eastAsia="Times New Roman" w:cs="Times New Roman"/>
          <w:bCs/>
          <w:lang w:eastAsia="en-US" w:bidi="ar-SA"/>
        </w:rPr>
        <w:t>. 2)</w:t>
      </w:r>
    </w:p>
    <w:p w:rsidR="00C84358" w:rsidRPr="00C84358" w:rsidRDefault="00C84358" w:rsidP="00C84358">
      <w:pPr>
        <w:widowControl/>
        <w:numPr>
          <w:ilvl w:val="0"/>
          <w:numId w:val="1"/>
        </w:numPr>
        <w:suppressAutoHyphens w:val="0"/>
        <w:spacing w:after="120" w:line="276" w:lineRule="auto"/>
        <w:contextualSpacing/>
        <w:jc w:val="both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/>
          <w:bCs/>
          <w:lang w:eastAsia="en-US" w:bidi="ar-SA"/>
        </w:rPr>
        <w:t>P</w:t>
      </w:r>
      <w:r>
        <w:rPr>
          <w:rFonts w:eastAsia="Times New Roman" w:cs="Times New Roman"/>
          <w:b/>
          <w:bCs/>
          <w:lang w:eastAsia="en-US" w:bidi="ar-SA"/>
        </w:rPr>
        <w:t xml:space="preserve">iedāvājums iesniedzams līdz </w:t>
      </w:r>
      <w:r w:rsidR="00673E74">
        <w:rPr>
          <w:rFonts w:eastAsia="Times New Roman" w:cs="Times New Roman"/>
          <w:b/>
          <w:bCs/>
          <w:lang w:eastAsia="en-US" w:bidi="ar-SA"/>
        </w:rPr>
        <w:t>2020.gada</w:t>
      </w:r>
      <w:r w:rsidRPr="00C84358">
        <w:rPr>
          <w:rFonts w:eastAsia="Times New Roman" w:cs="Times New Roman"/>
          <w:b/>
          <w:bCs/>
          <w:lang w:eastAsia="en-US" w:bidi="ar-SA"/>
        </w:rPr>
        <w:t xml:space="preserve"> </w:t>
      </w:r>
      <w:r w:rsidR="00673E74">
        <w:rPr>
          <w:rFonts w:eastAsia="Times New Roman" w:cs="Times New Roman"/>
          <w:b/>
          <w:bCs/>
          <w:lang w:eastAsia="en-US" w:bidi="ar-SA"/>
        </w:rPr>
        <w:t>23.jū</w:t>
      </w:r>
      <w:bookmarkStart w:id="0" w:name="_GoBack"/>
      <w:bookmarkEnd w:id="0"/>
      <w:r w:rsidR="00673E74">
        <w:rPr>
          <w:rFonts w:eastAsia="Times New Roman" w:cs="Times New Roman"/>
          <w:b/>
          <w:bCs/>
          <w:lang w:eastAsia="en-US" w:bidi="ar-SA"/>
        </w:rPr>
        <w:t xml:space="preserve">lija </w:t>
      </w:r>
      <w:r w:rsidRPr="00C84358">
        <w:rPr>
          <w:rFonts w:eastAsia="Times New Roman" w:cs="Times New Roman"/>
          <w:b/>
          <w:bCs/>
          <w:lang w:eastAsia="en-US" w:bidi="ar-SA"/>
        </w:rPr>
        <w:t xml:space="preserve"> plkst.16.00</w:t>
      </w:r>
      <w:r w:rsidRPr="00C84358">
        <w:rPr>
          <w:rFonts w:eastAsia="Times New Roman" w:cs="Times New Roman"/>
          <w:b/>
          <w:bCs/>
          <w:color w:val="FF0000"/>
          <w:lang w:eastAsia="en-US" w:bidi="ar-SA"/>
        </w:rPr>
        <w:t xml:space="preserve"> </w:t>
      </w:r>
      <w:r w:rsidRPr="00C84358">
        <w:rPr>
          <w:rFonts w:eastAsia="Times New Roman" w:cs="Times New Roman"/>
          <w:b/>
          <w:bCs/>
          <w:lang w:eastAsia="en-US" w:bidi="ar-SA"/>
        </w:rPr>
        <w:t xml:space="preserve">uz e-pastu: </w:t>
      </w:r>
      <w:hyperlink r:id="rId7" w:history="1">
        <w:r w:rsidRPr="00C84358">
          <w:rPr>
            <w:rFonts w:eastAsia="Times New Roman" w:cs="Times New Roman"/>
            <w:b/>
            <w:bCs/>
            <w:color w:val="0000FF" w:themeColor="hyperlink"/>
            <w:u w:val="single"/>
            <w:lang w:eastAsia="en-US" w:bidi="ar-SA"/>
          </w:rPr>
          <w:t>Marite.juksa@daugavpils.lv</w:t>
        </w:r>
      </w:hyperlink>
      <w:r w:rsidRPr="00C84358">
        <w:rPr>
          <w:rFonts w:eastAsia="Times New Roman" w:cs="Times New Roman"/>
          <w:b/>
          <w:bCs/>
          <w:lang w:eastAsia="en-US" w:bidi="ar-SA"/>
        </w:rPr>
        <w:t>.</w:t>
      </w:r>
    </w:p>
    <w:p w:rsidR="00C84358" w:rsidRPr="00C84358" w:rsidRDefault="00C84358" w:rsidP="00C84358">
      <w:pPr>
        <w:widowControl/>
        <w:numPr>
          <w:ilvl w:val="0"/>
          <w:numId w:val="1"/>
        </w:numPr>
        <w:suppressAutoHyphens w:val="0"/>
        <w:spacing w:after="120" w:line="276" w:lineRule="auto"/>
        <w:contextualSpacing/>
        <w:jc w:val="both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Cs/>
          <w:lang w:eastAsia="en-US" w:bidi="ar-SA"/>
        </w:rPr>
        <w:t xml:space="preserve">Pasūtītājs izvēlas piedāvājumu, kas atbilst tehniskajā specifikācijā izvirzītajām prasībām  un ir vislētākais.   </w:t>
      </w:r>
    </w:p>
    <w:p w:rsidR="00C84358" w:rsidRPr="00C84358" w:rsidRDefault="00C84358" w:rsidP="00C84358">
      <w:pPr>
        <w:widowControl/>
        <w:numPr>
          <w:ilvl w:val="0"/>
          <w:numId w:val="1"/>
        </w:numPr>
        <w:suppressAutoHyphens w:val="0"/>
        <w:spacing w:after="120" w:line="276" w:lineRule="auto"/>
        <w:contextualSpacing/>
        <w:jc w:val="both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/>
          <w:bCs/>
          <w:lang w:eastAsia="en-US" w:bidi="ar-SA"/>
        </w:rPr>
        <w:t xml:space="preserve"> Paziņojums par rezultātiem tiks </w:t>
      </w:r>
      <w:r w:rsidR="00673E74">
        <w:rPr>
          <w:rFonts w:eastAsia="Times New Roman" w:cs="Times New Roman"/>
          <w:b/>
          <w:bCs/>
          <w:lang w:eastAsia="en-US" w:bidi="ar-SA"/>
        </w:rPr>
        <w:t xml:space="preserve">publicēts mājas lapā </w:t>
      </w:r>
      <w:proofErr w:type="spellStart"/>
      <w:r w:rsidR="00673E74">
        <w:rPr>
          <w:rFonts w:eastAsia="Times New Roman" w:cs="Times New Roman"/>
          <w:b/>
          <w:bCs/>
          <w:lang w:eastAsia="en-US" w:bidi="ar-SA"/>
        </w:rPr>
        <w:t>www.daugavpils</w:t>
      </w:r>
      <w:proofErr w:type="spellEnd"/>
      <w:r w:rsidR="00673E74">
        <w:rPr>
          <w:rFonts w:eastAsia="Times New Roman" w:cs="Times New Roman"/>
          <w:b/>
          <w:bCs/>
          <w:lang w:eastAsia="en-US" w:bidi="ar-SA"/>
        </w:rPr>
        <w:t xml:space="preserve"> .</w:t>
      </w:r>
      <w:proofErr w:type="spellStart"/>
      <w:r w:rsidR="00673E74">
        <w:rPr>
          <w:rFonts w:eastAsia="Times New Roman" w:cs="Times New Roman"/>
          <w:b/>
          <w:bCs/>
          <w:lang w:eastAsia="en-US" w:bidi="ar-SA"/>
        </w:rPr>
        <w:t>lv</w:t>
      </w:r>
      <w:proofErr w:type="spellEnd"/>
    </w:p>
    <w:p w:rsidR="00C84358" w:rsidRPr="00C84358" w:rsidRDefault="00C84358" w:rsidP="00C84358">
      <w:pPr>
        <w:widowControl/>
        <w:suppressAutoHyphens w:val="0"/>
        <w:jc w:val="both"/>
        <w:rPr>
          <w:rFonts w:eastAsia="Times New Roman" w:cs="Times New Roman"/>
          <w:bCs/>
          <w:lang w:eastAsia="en-US" w:bidi="ar-SA"/>
        </w:rPr>
      </w:pPr>
    </w:p>
    <w:p w:rsidR="00C84358" w:rsidRPr="00C84358" w:rsidRDefault="00C84358" w:rsidP="00C84358">
      <w:pPr>
        <w:widowControl/>
        <w:spacing w:after="120"/>
        <w:jc w:val="both"/>
        <w:rPr>
          <w:rFonts w:eastAsia="Times New Roman" w:cs="Times New Roman"/>
          <w:bCs/>
          <w:lang w:eastAsia="en-US" w:bidi="ar-SA"/>
        </w:rPr>
      </w:pPr>
    </w:p>
    <w:p w:rsidR="00C84358" w:rsidRPr="00C84358" w:rsidRDefault="00C84358" w:rsidP="00C84358">
      <w:pPr>
        <w:widowControl/>
        <w:tabs>
          <w:tab w:val="left" w:pos="206"/>
        </w:tabs>
        <w:suppressAutoHyphens w:val="0"/>
        <w:autoSpaceDE w:val="0"/>
        <w:autoSpaceDN w:val="0"/>
        <w:adjustRightInd w:val="0"/>
        <w:spacing w:after="120"/>
        <w:ind w:left="-142"/>
        <w:rPr>
          <w:rFonts w:eastAsia="Times New Roman" w:cs="Times New Roman"/>
          <w:bCs/>
          <w:caps/>
          <w:lang w:eastAsia="en-US" w:bidi="ar-SA"/>
        </w:rPr>
      </w:pPr>
      <w:r w:rsidRPr="00C84358">
        <w:rPr>
          <w:rFonts w:eastAsia="Times New Roman" w:cs="Times New Roman"/>
          <w:bCs/>
          <w:caps/>
          <w:lang w:eastAsia="en-US" w:bidi="ar-SA"/>
        </w:rPr>
        <w:t>Pielikumā:</w:t>
      </w:r>
    </w:p>
    <w:p w:rsidR="00C84358" w:rsidRPr="00C84358" w:rsidRDefault="00C84358" w:rsidP="00C84358">
      <w:pPr>
        <w:widowControl/>
        <w:tabs>
          <w:tab w:val="left" w:pos="206"/>
        </w:tabs>
        <w:autoSpaceDE w:val="0"/>
        <w:autoSpaceDN w:val="0"/>
        <w:adjustRightInd w:val="0"/>
        <w:spacing w:after="200" w:line="276" w:lineRule="auto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Cs/>
          <w:lang w:eastAsia="en-US" w:bidi="ar-SA"/>
        </w:rPr>
        <w:t>Tehniskā specifikācija.</w:t>
      </w:r>
    </w:p>
    <w:p w:rsidR="00C84358" w:rsidRPr="00C84358" w:rsidRDefault="00C84358" w:rsidP="00C84358">
      <w:pPr>
        <w:widowControl/>
        <w:tabs>
          <w:tab w:val="left" w:pos="206"/>
        </w:tabs>
        <w:autoSpaceDE w:val="0"/>
        <w:autoSpaceDN w:val="0"/>
        <w:adjustRightInd w:val="0"/>
        <w:spacing w:after="200" w:line="276" w:lineRule="auto"/>
        <w:rPr>
          <w:rFonts w:eastAsia="Times New Roman" w:cs="Times New Roman"/>
          <w:bCs/>
          <w:lang w:eastAsia="en-US" w:bidi="ar-SA"/>
        </w:rPr>
      </w:pPr>
      <w:r w:rsidRPr="00C84358">
        <w:rPr>
          <w:rFonts w:eastAsia="Times New Roman" w:cs="Times New Roman"/>
          <w:bCs/>
          <w:lang w:eastAsia="en-US" w:bidi="ar-SA"/>
        </w:rPr>
        <w:t>Finanšu – tehniskā piedāvājuma forma.</w:t>
      </w:r>
    </w:p>
    <w:p w:rsidR="00C84358" w:rsidRPr="00C84358" w:rsidRDefault="00C84358" w:rsidP="00C84358">
      <w:pPr>
        <w:widowControl/>
        <w:tabs>
          <w:tab w:val="left" w:pos="206"/>
        </w:tabs>
        <w:autoSpaceDE w:val="0"/>
        <w:autoSpaceDN w:val="0"/>
        <w:adjustRightInd w:val="0"/>
        <w:spacing w:after="200" w:line="276" w:lineRule="auto"/>
        <w:rPr>
          <w:rFonts w:eastAsia="Times New Roman" w:cs="Times New Roman"/>
          <w:bCs/>
          <w:lang w:eastAsia="en-US" w:bidi="ar-SA"/>
        </w:rPr>
      </w:pPr>
    </w:p>
    <w:p w:rsidR="00C84358" w:rsidRPr="00C84358" w:rsidRDefault="00C84358" w:rsidP="00C84358">
      <w:pPr>
        <w:widowControl/>
        <w:tabs>
          <w:tab w:val="left" w:pos="206"/>
        </w:tabs>
        <w:autoSpaceDE w:val="0"/>
        <w:autoSpaceDN w:val="0"/>
        <w:adjustRightInd w:val="0"/>
        <w:spacing w:after="200" w:line="276" w:lineRule="auto"/>
        <w:rPr>
          <w:rFonts w:eastAsia="Times New Roman" w:cs="Times New Roman"/>
          <w:bCs/>
          <w:lang w:eastAsia="en-US" w:bidi="ar-SA"/>
        </w:rPr>
      </w:pPr>
    </w:p>
    <w:p w:rsidR="00C84358" w:rsidRPr="00C84358" w:rsidRDefault="00C84358" w:rsidP="00C84358">
      <w:pPr>
        <w:widowControl/>
        <w:spacing w:after="200" w:line="276" w:lineRule="auto"/>
        <w:rPr>
          <w:rFonts w:eastAsia="Times New Roman" w:cs="Times New Roman"/>
          <w:lang w:eastAsia="ar-SA" w:bidi="ar-SA"/>
        </w:rPr>
      </w:pPr>
    </w:p>
    <w:p w:rsidR="00C84358" w:rsidRDefault="00C84358" w:rsidP="00C84358">
      <w:pPr>
        <w:widowControl/>
        <w:spacing w:after="120"/>
        <w:ind w:right="74"/>
        <w:jc w:val="right"/>
        <w:rPr>
          <w:rFonts w:eastAsia="Times New Roman" w:cs="Times New Roman"/>
          <w:bCs/>
          <w:iCs/>
          <w:lang w:eastAsia="ar-SA" w:bidi="ar-SA"/>
        </w:rPr>
      </w:pPr>
      <w:r>
        <w:rPr>
          <w:rFonts w:eastAsia="Times New Roman" w:cs="Times New Roman"/>
          <w:bCs/>
          <w:iCs/>
          <w:lang w:eastAsia="ar-SA" w:bidi="ar-SA"/>
        </w:rPr>
        <w:lastRenderedPageBreak/>
        <w:t xml:space="preserve">Pielikums </w:t>
      </w:r>
      <w:proofErr w:type="spellStart"/>
      <w:r>
        <w:rPr>
          <w:rFonts w:eastAsia="Times New Roman" w:cs="Times New Roman"/>
          <w:bCs/>
          <w:iCs/>
          <w:lang w:eastAsia="ar-SA" w:bidi="ar-SA"/>
        </w:rPr>
        <w:t>Nr</w:t>
      </w:r>
      <w:proofErr w:type="spellEnd"/>
      <w:r>
        <w:rPr>
          <w:rFonts w:eastAsia="Times New Roman" w:cs="Times New Roman"/>
          <w:bCs/>
          <w:iCs/>
          <w:lang w:eastAsia="ar-SA" w:bidi="ar-SA"/>
        </w:rPr>
        <w:t>. 1</w:t>
      </w:r>
    </w:p>
    <w:p w:rsidR="00C84358" w:rsidRDefault="00C84358" w:rsidP="00C84358">
      <w:pPr>
        <w:widowControl/>
        <w:spacing w:after="120"/>
        <w:ind w:right="74"/>
        <w:jc w:val="center"/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</w:pPr>
    </w:p>
    <w:p w:rsidR="00C84358" w:rsidRDefault="00C84358" w:rsidP="00C84358">
      <w:pPr>
        <w:widowControl/>
        <w:spacing w:after="120"/>
        <w:ind w:right="74"/>
        <w:jc w:val="center"/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</w:pPr>
      <w:r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TEHNISKĀ SPECIFIKĀCIJA </w:t>
      </w:r>
    </w:p>
    <w:p w:rsidR="00C84358" w:rsidRDefault="000339D2" w:rsidP="00C84358">
      <w:pPr>
        <w:widowControl/>
        <w:spacing w:after="120"/>
        <w:ind w:right="74"/>
        <w:jc w:val="center"/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</w:pPr>
      <w:r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 </w:t>
      </w:r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„Pasākumu cikla „Sestdienas vakari </w:t>
      </w:r>
      <w:proofErr w:type="spellStart"/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>Dubrovina</w:t>
      </w:r>
      <w:proofErr w:type="spellEnd"/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 parkā” </w:t>
      </w:r>
      <w:r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koncertu </w:t>
      </w:r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>apskaņošana un apgaismošana ”</w:t>
      </w:r>
    </w:p>
    <w:p w:rsidR="00DB4299" w:rsidRDefault="00DB4299" w:rsidP="00C84358">
      <w:pPr>
        <w:widowControl/>
        <w:spacing w:after="120"/>
        <w:ind w:right="74"/>
        <w:jc w:val="center"/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</w:pPr>
    </w:p>
    <w:p w:rsidR="00DB4299" w:rsidRPr="00DB4299" w:rsidRDefault="00DB4299" w:rsidP="00DB4299">
      <w:pPr>
        <w:pStyle w:val="PreformattedText"/>
        <w:jc w:val="both"/>
        <w:rPr>
          <w:sz w:val="24"/>
          <w:szCs w:val="24"/>
        </w:rPr>
      </w:pPr>
      <w:r w:rsidRPr="00DB4299">
        <w:rPr>
          <w:sz w:val="24"/>
          <w:szCs w:val="24"/>
        </w:rPr>
        <w:t xml:space="preserve">Koncerti notiek </w:t>
      </w:r>
      <w:r>
        <w:rPr>
          <w:sz w:val="24"/>
          <w:szCs w:val="24"/>
        </w:rPr>
        <w:t xml:space="preserve">2020.gada  </w:t>
      </w:r>
      <w:r w:rsidRPr="00DB4299">
        <w:rPr>
          <w:sz w:val="24"/>
          <w:szCs w:val="24"/>
        </w:rPr>
        <w:t xml:space="preserve">25.07., 1.08., 8.08., 15.08., 22.08., 29.08. no </w:t>
      </w:r>
      <w:proofErr w:type="spellStart"/>
      <w:r w:rsidRPr="00DB4299">
        <w:rPr>
          <w:sz w:val="24"/>
          <w:szCs w:val="24"/>
        </w:rPr>
        <w:t>plkst</w:t>
      </w:r>
      <w:proofErr w:type="spellEnd"/>
      <w:r w:rsidRPr="00DB4299">
        <w:rPr>
          <w:sz w:val="24"/>
          <w:szCs w:val="24"/>
        </w:rPr>
        <w:t xml:space="preserve">. 19.00 līdz 22.00. </w:t>
      </w:r>
      <w:r>
        <w:rPr>
          <w:sz w:val="24"/>
          <w:szCs w:val="24"/>
        </w:rPr>
        <w:t>M</w:t>
      </w:r>
      <w:r w:rsidRPr="00DB4299">
        <w:rPr>
          <w:sz w:val="24"/>
          <w:szCs w:val="24"/>
        </w:rPr>
        <w:t xml:space="preserve">ēģinājumi paredzēti koncerta norises dienās no </w:t>
      </w:r>
      <w:proofErr w:type="spellStart"/>
      <w:r w:rsidRPr="00DB4299">
        <w:rPr>
          <w:sz w:val="24"/>
          <w:szCs w:val="24"/>
        </w:rPr>
        <w:t>plkst</w:t>
      </w:r>
      <w:proofErr w:type="spellEnd"/>
      <w:r w:rsidRPr="00DB4299">
        <w:rPr>
          <w:sz w:val="24"/>
          <w:szCs w:val="24"/>
        </w:rPr>
        <w:t xml:space="preserve">. 15.00. </w:t>
      </w:r>
    </w:p>
    <w:p w:rsidR="00DB4299" w:rsidRPr="00DB4299" w:rsidRDefault="00DB4299" w:rsidP="00DB4299">
      <w:pPr>
        <w:pStyle w:val="PreformattedText"/>
        <w:jc w:val="both"/>
        <w:rPr>
          <w:sz w:val="24"/>
          <w:szCs w:val="24"/>
        </w:rPr>
      </w:pPr>
      <w:r w:rsidRPr="00DB4299">
        <w:rPr>
          <w:sz w:val="24"/>
          <w:szCs w:val="24"/>
        </w:rPr>
        <w:t xml:space="preserve">Izpildītājam jānodrošina skaņas un gaismas aparatūras uzstādīšana pirms koncerta piektdienās līdz </w:t>
      </w:r>
      <w:proofErr w:type="spellStart"/>
      <w:r w:rsidRPr="00DB4299">
        <w:rPr>
          <w:sz w:val="24"/>
          <w:szCs w:val="24"/>
        </w:rPr>
        <w:t>plkst</w:t>
      </w:r>
      <w:proofErr w:type="spellEnd"/>
      <w:r w:rsidRPr="00DB4299">
        <w:rPr>
          <w:sz w:val="24"/>
          <w:szCs w:val="24"/>
        </w:rPr>
        <w:t xml:space="preserve">. 18.00. Demontāža pēc koncerta. </w:t>
      </w:r>
    </w:p>
    <w:p w:rsidR="00DB4299" w:rsidRPr="00DB4299" w:rsidRDefault="00DB4299" w:rsidP="00DB4299">
      <w:pPr>
        <w:pStyle w:val="PreformattedText"/>
        <w:jc w:val="both"/>
        <w:rPr>
          <w:sz w:val="24"/>
          <w:szCs w:val="24"/>
        </w:rPr>
      </w:pPr>
      <w:r w:rsidRPr="00DB4299">
        <w:rPr>
          <w:sz w:val="24"/>
          <w:szCs w:val="24"/>
        </w:rPr>
        <w:t xml:space="preserve">Jānodrošina skaņas un gaismas operatora darbs </w:t>
      </w:r>
      <w:r>
        <w:rPr>
          <w:sz w:val="24"/>
          <w:szCs w:val="24"/>
        </w:rPr>
        <w:t xml:space="preserve">koncerta norises dienās </w:t>
      </w:r>
      <w:r w:rsidRPr="00DB4299">
        <w:rPr>
          <w:sz w:val="24"/>
          <w:szCs w:val="24"/>
        </w:rPr>
        <w:t xml:space="preserve"> no </w:t>
      </w:r>
      <w:proofErr w:type="spellStart"/>
      <w:r w:rsidRPr="00DB4299">
        <w:rPr>
          <w:sz w:val="24"/>
          <w:szCs w:val="24"/>
        </w:rPr>
        <w:t>plkst</w:t>
      </w:r>
      <w:proofErr w:type="spellEnd"/>
      <w:r w:rsidRPr="00DB4299">
        <w:rPr>
          <w:sz w:val="24"/>
          <w:szCs w:val="24"/>
        </w:rPr>
        <w:t xml:space="preserve">. 15.00 līdz 22.00. </w:t>
      </w:r>
    </w:p>
    <w:p w:rsidR="00DB4299" w:rsidRDefault="00DB4299" w:rsidP="00C84358">
      <w:pPr>
        <w:widowControl/>
        <w:spacing w:after="120"/>
        <w:ind w:right="74"/>
        <w:jc w:val="center"/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1559"/>
      </w:tblGrid>
      <w:tr w:rsidR="00C84358" w:rsidRPr="00DB4299" w:rsidTr="005E373F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358" w:rsidRPr="00DB4299" w:rsidRDefault="00C84358" w:rsidP="005E373F">
            <w:pPr>
              <w:widowControl/>
              <w:suppressAutoHyphens w:val="0"/>
              <w:rPr>
                <w:rFonts w:eastAsia="Calibri" w:cs="Times New Roman"/>
                <w:lang w:val="en-US" w:eastAsia="en-US" w:bidi="ar-SA"/>
              </w:rPr>
            </w:pPr>
            <w:proofErr w:type="spellStart"/>
            <w:r w:rsidRPr="00DB4299">
              <w:rPr>
                <w:rFonts w:eastAsia="Times New Roman" w:cs="Times New Roman"/>
                <w:b/>
                <w:lang w:val="en-US" w:eastAsia="ru-RU" w:bidi="ar-SA"/>
              </w:rPr>
              <w:t>Skaņas</w:t>
            </w:r>
            <w:proofErr w:type="spellEnd"/>
            <w:r w:rsidRPr="00DB4299">
              <w:rPr>
                <w:rFonts w:eastAsia="Times New Roman" w:cs="Times New Roman"/>
                <w:b/>
                <w:lang w:val="en-US" w:eastAsia="ru-RU" w:bidi="ar-SA"/>
              </w:rPr>
              <w:t xml:space="preserve"> </w:t>
            </w:r>
            <w:proofErr w:type="spellStart"/>
            <w:r w:rsidRPr="00DB4299">
              <w:rPr>
                <w:rFonts w:eastAsia="Times New Roman" w:cs="Times New Roman"/>
                <w:b/>
                <w:lang w:val="en-US" w:eastAsia="ru-RU" w:bidi="ar-SA"/>
              </w:rPr>
              <w:t>aprīkojums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358" w:rsidRPr="00DB4299" w:rsidRDefault="00C84358" w:rsidP="00325DCC">
            <w:pPr>
              <w:widowControl/>
              <w:jc w:val="center"/>
              <w:rPr>
                <w:rFonts w:eastAsia="Times New Roman" w:cs="Times New Roman"/>
                <w:b/>
                <w:lang w:val="en-US" w:eastAsia="ru-RU" w:bidi="ar-SA"/>
              </w:rPr>
            </w:pPr>
            <w:proofErr w:type="spellStart"/>
            <w:r w:rsidRPr="00DB4299">
              <w:rPr>
                <w:rFonts w:eastAsia="Times New Roman" w:cs="Times New Roman"/>
                <w:b/>
                <w:lang w:val="en-US" w:eastAsia="ar-SA" w:bidi="ar-SA"/>
              </w:rPr>
              <w:t>Skaits</w:t>
            </w:r>
            <w:proofErr w:type="spellEnd"/>
          </w:p>
        </w:tc>
      </w:tr>
      <w:tr w:rsidR="00C84358" w:rsidRPr="00DB4299" w:rsidTr="005E373F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4358" w:rsidRPr="00DB4299" w:rsidRDefault="00E31EEF" w:rsidP="005E373F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aktīva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Line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Array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tipa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sastāvoša no minimums 2 x 8"" LF/MF &amp; 1 x 1,4""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Neo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driver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- 1 x 3"" HF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voice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coil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&amp;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Titanium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diaphragm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Jauda minimums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Wrms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: 420 W (LF) / 100 W (HF).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Atskaņojamo frekvenču diapazons: 70Hz – 19.5kHz.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Izstarošanas leņķis: horizontāli – 110 grādi, vertikāli – 7.5 grādi.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nominālais spiediens – 133 dB.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4358" w:rsidRPr="00DB4299" w:rsidRDefault="00E31EEF" w:rsidP="00325DCC">
            <w:pPr>
              <w:widowControl/>
              <w:jc w:val="center"/>
              <w:rPr>
                <w:rFonts w:eastAsia="Times New Roman" w:cs="Times New Roman"/>
                <w:b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16</w:t>
            </w:r>
          </w:p>
        </w:tc>
      </w:tr>
      <w:tr w:rsidR="00C84358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Aktīvs </w:t>
            </w:r>
            <w:proofErr w:type="spellStart"/>
            <w:r w:rsidRPr="00E31EEF">
              <w:rPr>
                <w:rFonts w:eastAsia="Times New Roman" w:cs="Times New Roman"/>
                <w:color w:val="000000"/>
                <w:u w:val="single"/>
                <w:lang w:bidi="ar-SA"/>
              </w:rPr>
              <w:t>sab</w:t>
            </w:r>
            <w:r w:rsidR="00325DCC" w:rsidRPr="00DB4299">
              <w:rPr>
                <w:rFonts w:eastAsia="Times New Roman" w:cs="Times New Roman"/>
                <w:color w:val="000000"/>
                <w:u w:val="single"/>
                <w:lang w:bidi="ar-SA"/>
              </w:rPr>
              <w:t>vū</w:t>
            </w:r>
            <w:r w:rsidRPr="00E31EEF">
              <w:rPr>
                <w:rFonts w:eastAsia="Times New Roman" w:cs="Times New Roman"/>
                <w:color w:val="000000"/>
                <w:u w:val="single"/>
                <w:lang w:bidi="ar-SA"/>
              </w:rPr>
              <w:t>feris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18” collu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woofer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Maximālais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SPL – 131 dB. RMS jauda – 700W. Frekvenču diapazons (-6dB) – 55-100Hz.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84358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4</w:t>
            </w:r>
          </w:p>
        </w:tc>
      </w:tr>
      <w:tr w:rsidR="00C84358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5E373F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aktīva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subbass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sastāvoša no minimums 21"skaļruņiem. jauda minimums 3500Wrms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Atskaņojamo frekvenču diapazons: 30Hz - 110kHz.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spiediens – 145dB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8</w:t>
            </w:r>
          </w:p>
        </w:tc>
      </w:tr>
      <w:tr w:rsidR="00C84358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5E373F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Coaxial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Skatuves monitors 15``+1.4``, jauda 1200W.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Atskaņojamo frekvenču diapazons: 55Hz - 20kHz.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>Izstarošanas leņķis: horizontāli - 80 grādi, vertikāli - 60 grādi.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8</w:t>
            </w:r>
          </w:p>
        </w:tc>
      </w:tr>
      <w:tr w:rsidR="00C84358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Digitalais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skaņas pults 96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signāla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semplēšana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Aprīkota ar 1x 15 collu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skarienjūtīgu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ekrānu.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</w:tr>
      <w:tr w:rsidR="00C84358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Skaņas pults skatuves modulis 48 x analogas mikrofona/līnijas ieejas. 24X analogas līnijas izejas.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96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signāla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semplēšana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Digitāls signāla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multikabelis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CAT5e līnijas ar NEUTRIK NE8MC-1 tipa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="00325DCC" w:rsidRPr="00E31EEF">
              <w:rPr>
                <w:rFonts w:eastAsia="Times New Roman" w:cs="Times New Roman"/>
                <w:color w:val="000000"/>
                <w:lang w:bidi="ar-SA"/>
              </w:rPr>
              <w:t>konektoriem</w:t>
            </w:r>
            <w:proofErr w:type="spellEnd"/>
            <w:r w:rsidR="00325DCC" w:rsidRPr="00E31EEF">
              <w:rPr>
                <w:rFonts w:eastAsia="Times New Roman" w:cs="Times New Roman"/>
                <w:color w:val="000000"/>
                <w:lang w:bidi="ar-SA"/>
              </w:rPr>
              <w:t>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="00325DCC" w:rsidRPr="00E31EEF">
              <w:rPr>
                <w:rFonts w:eastAsia="Times New Roman" w:cs="Times New Roman"/>
                <w:color w:val="000000"/>
                <w:lang w:bidi="ar-SA"/>
              </w:rPr>
              <w:t xml:space="preserve"> Garums ne mazāks par 100 metriem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4358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</w:tr>
      <w:tr w:rsidR="00E31EEF" w:rsidRPr="00DB4299" w:rsidTr="00835D4A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Skaņas sistēmas procesors. 4x XLR ieejas, 8x XLR izejas. AES-3 ieejas un izejas.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Sampling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rate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līdz 192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Dante tīkls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redundancy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UHF diapazona digitāla bezvadu mikrofona sistēma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min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 2280x maināmām frekvencēm.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Komplektā ietilpst uztvērējs un rokas mikrofons ar Beta58a galvu.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4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UHF diapazona bezvadu monitora sistēma ar min 1680gb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maināmām frekvencēm (komplektā ietilpst raidītājs un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uztvērējs ar austiņām)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4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Divvirziena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sķaņas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iekārta 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>.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Viens 15”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neodīna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zemo frekvenču (ZF) skaļrunis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>Viens 1.4” ferīta kompresijas draiveris kopā ar universālu augsto frekvenču (AF) ruporu.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Darbības nomināls frekvenču diapazons ne mazāk kā no 50Hz līdz 20kHz.RMS pieļaujamā jauda ne mazāka kā 2200W.Maksimālais skaņas spiediens ne mazāks kā 139 dB SPL.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Universālais asimetriskais rupors 80°x30°,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Takelāžes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sistēmu, kas ļauj uzstādīt sistēmu gan horizontālā, gan vertikālā izkārtojumā.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Ar X-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lastRenderedPageBreak/>
              <w:t>comb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tehnoloģiju.Ar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FIR X-OVER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optomal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phase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respons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lastRenderedPageBreak/>
              <w:t>4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lastRenderedPageBreak/>
              <w:t xml:space="preserve">Bungu komplekts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Kick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22”x16”; FT 16”x16”;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TT(Rack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) 13”x12”;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TT(Rack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) 12”x10”; SD 14”x 6,5”;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Single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Bass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Drum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Pedal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Hi-hat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Stand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Boom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Cymbal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Stand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x5;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Snare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Stand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Drum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Throne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Tom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Holders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x2.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 Bungu komplektam ir jābūt teicamā tehniskā stāvoklī un jāiekļauj sevī visus nepieciešamos aksesuārus un Bungu šķīvju komplekts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Bungu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podest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3x2x0,4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325DCC" w:rsidP="00325DCC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DB4299">
              <w:rPr>
                <w:rFonts w:eastAsia="Times New Roman" w:cs="Times New Roman"/>
                <w:color w:val="000000"/>
                <w:lang w:bidi="ar-SA"/>
              </w:rPr>
              <w:t>Bungu akustiskais ekrā</w:t>
            </w:r>
            <w:r w:rsidR="00E31EEF" w:rsidRPr="00E31EEF">
              <w:rPr>
                <w:rFonts w:eastAsia="Times New Roman" w:cs="Times New Roman"/>
                <w:color w:val="000000"/>
                <w:lang w:bidi="ar-SA"/>
              </w:rPr>
              <w:t>ns 3mx1,7m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Bungu apskaņošanas mikrofonu komplekts min 12gab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Bass ģitāras pastiprinātājs 300W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(minimums 4 (četri) 10" skaļruņi)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Ģitāru pastiprinātājs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Fender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Rot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Hot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Deville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, vai analogs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Dinamiskie mikrofoni i5,SM57,beta52 ,D6,e906 vai analogi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12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Dinamiskais vokālais mikrofons ar frekvenču diapazonu minimums no 50Hz-15kHz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10</w:t>
            </w:r>
          </w:p>
        </w:tc>
      </w:tr>
      <w:tr w:rsidR="00E31EEF" w:rsidRPr="00DB4299" w:rsidTr="00E31EEF">
        <w:trPr>
          <w:trHeight w:val="30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Kondensatora mikrofons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kardioid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patternu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 Frekvenču diapazons: 20Hz – 20kHz</w:t>
            </w:r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proofErr w:type="spellStart"/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>Self</w:t>
            </w:r>
            <w:proofErr w:type="spellEnd"/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>noise</w:t>
            </w:r>
            <w:proofErr w:type="spellEnd"/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>: 16 dB SLP. Maksimā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lais SPL: 145 dB SPL, 1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at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1% T.H.D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20</w:t>
            </w:r>
          </w:p>
        </w:tc>
      </w:tr>
      <w:tr w:rsidR="00E31EEF" w:rsidRPr="00DB4299" w:rsidTr="00E31EEF">
        <w:trPr>
          <w:trHeight w:val="30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Mikrofoni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Neumann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KMS 105 BK vai analogi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4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Mikrofoni DPA4099 vai analogi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jc w:val="center"/>
              <w:rPr>
                <w:rFonts w:eastAsia="Times New Roman" w:cs="Times New Roman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12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autoSpaceDN w:val="0"/>
              <w:jc w:val="both"/>
              <w:rPr>
                <w:rFonts w:eastAsia="Times New Roman" w:cs="Times New Roman"/>
                <w:color w:val="000000"/>
                <w:kern w:val="3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Līniju tra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>n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sformators Aktīvs mono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directbox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simpleway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vai analogs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10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Mikrofonu, taustiņu un ģitāru ,nošu statīvu komplekts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EF" w:rsidRPr="00DB4299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5E373F">
            <w:pPr>
              <w:widowControl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Starmetis ar lielu gaismas stara izkliedi ar 4 x LED 100W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Blinder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31EEF" w:rsidRPr="00DB4299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4</w:t>
            </w:r>
          </w:p>
        </w:tc>
      </w:tr>
      <w:tr w:rsidR="00E31EEF" w:rsidRPr="00DB4299" w:rsidTr="002719BD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Kustīgā galva ar CMY krāsu jaukšanu. Vismaz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Osram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330w spuldze , stara</w:t>
            </w:r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leņķis vismaz 3,8 līdz 42 grādi, divi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gobo-wheel,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1xrotējošas prizmas,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frost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filtrs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12</w:t>
            </w:r>
          </w:p>
        </w:tc>
      </w:tr>
      <w:tr w:rsidR="00E31EEF" w:rsidRPr="00DB4299" w:rsidTr="00314591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Kustīgais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efektstarmetis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Wash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tipa inteliģentais prožektors ar LED Gaismas avotu 18x10w ar RGBW krāsu jaukšanas sistēmu(zoom7-55gradi)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20</w:t>
            </w:r>
          </w:p>
        </w:tc>
      </w:tr>
      <w:tr w:rsidR="00E31EEF" w:rsidRPr="00DB4299" w:rsidTr="006C0274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Teātra tipa starmetis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Fresnel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tipa starmetis ar lampas jaudu ne mazāku kā 1kW, lineāru stara resnuma regulēšanas iespējām no 10-40 grādiem.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6</w:t>
            </w:r>
          </w:p>
        </w:tc>
      </w:tr>
      <w:tr w:rsidR="00E31EEF" w:rsidRPr="00DB4299" w:rsidTr="00D15612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Jaudas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regulātoru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sistēma Ar 12 kontroles kanāliem. Maksimālā pieļaujamā jauda uz kanālu 4 kW. Jaudas bloki aprīkoti ar SOCAPEX tipa izejas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konektoriem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Blokiem jāatbalsta DMX512 gaismas iekārtu vadības protokols.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>Blokam jābūt iespējai mainīt jaudas regulācija līkni.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3D7E53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LED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paneļis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– LED paneļi ar vismaz 18x 10W RGBW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multidiodēm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24</w:t>
            </w:r>
          </w:p>
        </w:tc>
      </w:tr>
      <w:tr w:rsidR="00E31EEF" w:rsidRPr="00DB4299" w:rsidTr="00B42DF3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Gaismas iekārtu vadības pults Atbalsta DMX512 signāla protokolu.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Aprīkota ar 22 collu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skarienjūtīgu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ekrānu.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Ar funkciju izmantojot ārējo serveri konfigurēt līdz 64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dmx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līnijām. A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>prīkota ar program</w:t>
            </w:r>
            <w:r w:rsidR="00DB4299" w:rsidRPr="00DB4299">
              <w:rPr>
                <w:rFonts w:eastAsia="Times New Roman" w:cs="Times New Roman"/>
                <w:color w:val="000000"/>
                <w:lang w:bidi="ar-SA"/>
              </w:rPr>
              <w:t>m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>ējamiem regula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toriem un ātrās izsaukšanas pogām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CE57BE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325DCC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DB4299">
              <w:rPr>
                <w:rFonts w:eastAsia="Times New Roman" w:cs="Times New Roman"/>
                <w:color w:val="000000"/>
                <w:lang w:bidi="ar-SA"/>
              </w:rPr>
              <w:t>Dūmu ģ</w:t>
            </w:r>
            <w:r w:rsidR="00E31EEF" w:rsidRPr="00E31EEF">
              <w:rPr>
                <w:rFonts w:eastAsia="Times New Roman" w:cs="Times New Roman"/>
                <w:color w:val="000000"/>
                <w:lang w:bidi="ar-SA"/>
              </w:rPr>
              <w:t>enerators ar augsta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s kvalitā</w:t>
            </w:r>
            <w:r w:rsidR="00E31EEF" w:rsidRPr="00E31EEF">
              <w:rPr>
                <w:rFonts w:eastAsia="Times New Roman" w:cs="Times New Roman"/>
                <w:color w:val="000000"/>
                <w:lang w:bidi="ar-SA"/>
              </w:rPr>
              <w:t>te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s šķ</w:t>
            </w:r>
            <w:r w:rsidR="00E31EEF" w:rsidRPr="00E31EEF">
              <w:rPr>
                <w:rFonts w:eastAsia="Times New Roman" w:cs="Times New Roman"/>
                <w:color w:val="000000"/>
                <w:lang w:bidi="ar-SA"/>
              </w:rPr>
              <w:t>idrumu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</w:tr>
      <w:tr w:rsidR="00E31EEF" w:rsidRPr="00DB4299" w:rsidTr="00ED3AF9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325DCC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Skatuves </w:t>
            </w:r>
            <w:proofErr w:type="spellStart"/>
            <w:r w:rsidRPr="00DB4299">
              <w:rPr>
                <w:rFonts w:eastAsia="Times New Roman" w:cs="Times New Roman"/>
                <w:color w:val="000000"/>
                <w:lang w:bidi="ar-SA"/>
              </w:rPr>
              <w:t>podestūra</w:t>
            </w:r>
            <w:proofErr w:type="spellEnd"/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DB4299">
              <w:rPr>
                <w:rFonts w:eastAsia="Times New Roman" w:cs="Times New Roman"/>
                <w:color w:val="000000"/>
                <w:lang w:bidi="ar-SA"/>
              </w:rPr>
              <w:t>orkestrim</w:t>
            </w:r>
            <w:proofErr w:type="spellEnd"/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2x1m, </w:t>
            </w:r>
            <w:proofErr w:type="spellStart"/>
            <w:r w:rsidR="00E31EEF" w:rsidRPr="00E31EEF">
              <w:rPr>
                <w:rFonts w:eastAsia="Times New Roman" w:cs="Times New Roman"/>
                <w:color w:val="000000"/>
                <w:lang w:bidi="ar-SA"/>
              </w:rPr>
              <w:t>podestūras</w:t>
            </w:r>
            <w:proofErr w:type="spellEnd"/>
            <w:r w:rsidR="00E31EEF" w:rsidRPr="00E31EEF">
              <w:rPr>
                <w:rFonts w:eastAsia="Times New Roman" w:cs="Times New Roman"/>
                <w:color w:val="000000"/>
                <w:lang w:bidi="ar-SA"/>
              </w:rPr>
              <w:t xml:space="preserve"> augstums 0,4 .TUV sertificēts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10</w:t>
            </w:r>
          </w:p>
        </w:tc>
      </w:tr>
      <w:tr w:rsidR="00E31EEF" w:rsidRPr="00DB4299" w:rsidTr="00E31EE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Telts 3x3m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1EEF" w:rsidRPr="00DB4299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E31EEF" w:rsidRPr="00DB4299" w:rsidTr="00E14D57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Visu pasākuma norisei nepieciešamo signāla vadu un skatuves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multikabeļu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komplekts, kurš atbilst visām drošības prasībām, atbilst Latvijas Republikā pieņemtiem standartiem un ir teicamā tehniskā stāvoklī.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Komplektā ietilpst visi nepieciešamie vadi, lai pieslēgtu visus mikrofonus, instrumentus un monitoru līnijas.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  <w:tr w:rsidR="00E31EEF" w:rsidRPr="00DB4299" w:rsidTr="00014A3F">
        <w:trPr>
          <w:trHeight w:val="28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Visu pasākuma norisei nepieciešamo barošanas vadu,</w:t>
            </w:r>
            <w:r w:rsidR="00325DCC"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elektrības pagarinātāju un jaudas līniju komplekts, kurš atbilst visām drošības prasībām, atbilst Latvijas Republikā pieņemtiem standartiem un ir teicamā tehniskā stāvoklī.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1EEF" w:rsidRPr="00E31EEF" w:rsidRDefault="00E31EEF" w:rsidP="00325DC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</w:tr>
    </w:tbl>
    <w:p w:rsidR="00C84358" w:rsidRPr="00DB4299" w:rsidRDefault="00C84358" w:rsidP="00C84358">
      <w:pPr>
        <w:pStyle w:val="PreformattedText"/>
        <w:rPr>
          <w:sz w:val="24"/>
          <w:szCs w:val="24"/>
        </w:rPr>
      </w:pPr>
    </w:p>
    <w:p w:rsidR="00C84358" w:rsidRPr="00DB4299" w:rsidRDefault="00C84358" w:rsidP="00DB4299">
      <w:pPr>
        <w:jc w:val="both"/>
        <w:rPr>
          <w:rFonts w:cs="Times New Roman"/>
        </w:rPr>
      </w:pPr>
    </w:p>
    <w:p w:rsidR="00DB4299" w:rsidRPr="00DB4299" w:rsidRDefault="00DB4299" w:rsidP="00C84358">
      <w:pPr>
        <w:rPr>
          <w:rFonts w:cs="Times New Roman"/>
        </w:rPr>
      </w:pPr>
    </w:p>
    <w:p w:rsidR="00DB4299" w:rsidRDefault="00DB4299" w:rsidP="00C84358"/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keepNext/>
        <w:widowControl/>
        <w:jc w:val="right"/>
        <w:outlineLvl w:val="1"/>
        <w:rPr>
          <w:rFonts w:eastAsia="Times New Roman" w:cs="Times New Roman"/>
          <w:b/>
          <w:lang w:eastAsia="ar-SA" w:bidi="ar-SA"/>
        </w:rPr>
      </w:pPr>
      <w:r w:rsidRPr="00C84358">
        <w:rPr>
          <w:rFonts w:eastAsia="Times New Roman" w:cs="Times New Roman"/>
          <w:b/>
          <w:lang w:eastAsia="ar-SA" w:bidi="ar-SA"/>
        </w:rPr>
        <w:t>2.Pielikums</w:t>
      </w:r>
    </w:p>
    <w:p w:rsidR="00C84358" w:rsidRPr="00C84358" w:rsidRDefault="00C84358" w:rsidP="00C84358">
      <w:pPr>
        <w:widowControl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widowControl/>
        <w:rPr>
          <w:rFonts w:eastAsia="Times New Roman" w:cs="Times New Roman"/>
          <w:lang w:eastAsia="ar-SA" w:bidi="ar-SA"/>
        </w:rPr>
      </w:pPr>
      <w:r>
        <w:rPr>
          <w:rFonts w:eastAsia="Times New Roman" w:cs="Times New Roman"/>
          <w:lang w:eastAsia="ar-SA" w:bidi="ar-SA"/>
        </w:rPr>
        <w:t>20</w:t>
      </w:r>
      <w:r w:rsidR="00DB4299">
        <w:rPr>
          <w:rFonts w:eastAsia="Times New Roman" w:cs="Times New Roman"/>
          <w:lang w:eastAsia="ar-SA" w:bidi="ar-SA"/>
        </w:rPr>
        <w:t>20</w:t>
      </w:r>
      <w:r w:rsidRPr="00C84358">
        <w:rPr>
          <w:rFonts w:eastAsia="Times New Roman" w:cs="Times New Roman"/>
          <w:lang w:eastAsia="ar-SA" w:bidi="ar-SA"/>
        </w:rPr>
        <w:t>.gada ____._______________, Daugavpilī</w:t>
      </w:r>
    </w:p>
    <w:p w:rsidR="00C84358" w:rsidRPr="00C84358" w:rsidRDefault="00C84358" w:rsidP="00C84358">
      <w:pPr>
        <w:widowControl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widowControl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widowControl/>
        <w:tabs>
          <w:tab w:val="left" w:pos="-114"/>
          <w:tab w:val="left" w:pos="-57"/>
        </w:tabs>
        <w:jc w:val="center"/>
        <w:rPr>
          <w:rFonts w:eastAsia="Times New Roman" w:cs="Times New Roman"/>
          <w:b/>
          <w:bCs/>
          <w:lang w:eastAsia="ar-SA" w:bidi="ar-SA"/>
        </w:rPr>
      </w:pPr>
      <w:r w:rsidRPr="00C84358">
        <w:rPr>
          <w:rFonts w:eastAsia="Times New Roman" w:cs="Times New Roman"/>
          <w:b/>
          <w:bCs/>
          <w:lang w:eastAsia="ar-SA" w:bidi="ar-SA"/>
        </w:rPr>
        <w:t>FINANŠU - TEHNISKAIS PIEDĀVĀJUMS</w:t>
      </w:r>
    </w:p>
    <w:p w:rsidR="00C84358" w:rsidRPr="00C84358" w:rsidRDefault="00C84358" w:rsidP="00C84358">
      <w:pPr>
        <w:widowControl/>
        <w:tabs>
          <w:tab w:val="left" w:pos="-114"/>
          <w:tab w:val="left" w:pos="-57"/>
        </w:tabs>
        <w:jc w:val="center"/>
        <w:rPr>
          <w:rFonts w:eastAsia="Times New Roman" w:cs="Times New Roman"/>
          <w:b/>
          <w:bCs/>
          <w:lang w:eastAsia="ar-SA" w:bidi="ar-SA"/>
        </w:rPr>
      </w:pPr>
    </w:p>
    <w:p w:rsidR="00DB4299" w:rsidRDefault="00DB4299" w:rsidP="00DB4299">
      <w:pPr>
        <w:widowControl/>
        <w:spacing w:after="120"/>
        <w:ind w:right="74"/>
        <w:jc w:val="center"/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</w:pPr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„Pasākumu cikla „Sestdienas vakari </w:t>
      </w:r>
      <w:proofErr w:type="spellStart"/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>Dubrovina</w:t>
      </w:r>
      <w:proofErr w:type="spellEnd"/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 parkā” </w:t>
      </w:r>
      <w:r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 xml:space="preserve">koncertu </w:t>
      </w:r>
      <w:r w:rsidRPr="000339D2">
        <w:rPr>
          <w:rFonts w:eastAsia="Times New Roman" w:cs="Times New Roman"/>
          <w:b/>
          <w:bCs/>
          <w:iCs/>
          <w:sz w:val="28"/>
          <w:szCs w:val="22"/>
          <w:lang w:eastAsia="ar-SA" w:bidi="ar-SA"/>
        </w:rPr>
        <w:t>apskaņošana un apgaismošana ”</w:t>
      </w:r>
    </w:p>
    <w:p w:rsidR="00C84358" w:rsidRPr="00C84358" w:rsidRDefault="00C84358" w:rsidP="00C84358">
      <w:pPr>
        <w:widowControl/>
        <w:tabs>
          <w:tab w:val="left" w:pos="-114"/>
          <w:tab w:val="left" w:pos="-57"/>
        </w:tabs>
        <w:jc w:val="center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tabs>
          <w:tab w:val="left" w:pos="-114"/>
          <w:tab w:val="left" w:pos="-57"/>
        </w:tabs>
        <w:jc w:val="center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tabs>
          <w:tab w:val="left" w:pos="-114"/>
          <w:tab w:val="left" w:pos="-57"/>
        </w:tabs>
        <w:jc w:val="both"/>
        <w:rPr>
          <w:rFonts w:eastAsia="Times New Roman" w:cs="Times New Roman"/>
          <w:lang w:eastAsia="ar-SA" w:bidi="ar-SA"/>
        </w:rPr>
      </w:pPr>
    </w:p>
    <w:tbl>
      <w:tblPr>
        <w:tblpPr w:leftFromText="180" w:rightFromText="180" w:bottomFromText="200" w:vertAnchor="text" w:horzAnchor="margin" w:tblpY="-66"/>
        <w:tblW w:w="55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7604"/>
      </w:tblGrid>
      <w:tr w:rsidR="00C84358" w:rsidRPr="00C84358" w:rsidTr="00DF2019">
        <w:trPr>
          <w:cantSplit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>Kam: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>Kultūras pārvaldei, K.Valdemāra iela 13, Daugavpils, LV-5401, Latvija</w:t>
            </w:r>
          </w:p>
        </w:tc>
      </w:tr>
      <w:tr w:rsidR="00C84358" w:rsidRPr="00C84358" w:rsidTr="00DF2019">
        <w:trPr>
          <w:trHeight w:val="454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 xml:space="preserve">Pretendents 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C84358" w:rsidRPr="00C84358" w:rsidTr="00DF201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>Adrese: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C84358" w:rsidRPr="00C84358" w:rsidTr="00DF201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>Kontaktpersona, tās tālrunis, fakss un e-pasts: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C84358" w:rsidRPr="00C84358" w:rsidTr="00DF201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>Datums: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C84358" w:rsidRPr="00C84358" w:rsidTr="00DF2019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C84358">
              <w:rPr>
                <w:rFonts w:eastAsia="Times New Roman" w:cs="Times New Roman"/>
                <w:lang w:eastAsia="ar-SA" w:bidi="ar-SA"/>
              </w:rPr>
              <w:t>Pretendenta Bankas rekvizīti:</w:t>
            </w:r>
          </w:p>
        </w:tc>
        <w:tc>
          <w:tcPr>
            <w:tcW w:w="4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58" w:rsidRPr="00C84358" w:rsidRDefault="00C84358" w:rsidP="00C84358">
            <w:pPr>
              <w:widowControl/>
              <w:tabs>
                <w:tab w:val="left" w:pos="-114"/>
                <w:tab w:val="left" w:pos="-57"/>
              </w:tabs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84358" w:rsidRPr="00C84358" w:rsidRDefault="00C84358" w:rsidP="00C84358">
      <w:pPr>
        <w:widowControl/>
        <w:ind w:firstLine="709"/>
        <w:jc w:val="both"/>
        <w:rPr>
          <w:rFonts w:eastAsia="Times New Roman" w:cs="Times New Roman"/>
          <w:lang w:eastAsia="ar-SA" w:bidi="ar-SA"/>
        </w:rPr>
      </w:pPr>
    </w:p>
    <w:tbl>
      <w:tblPr>
        <w:tblW w:w="9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1604"/>
        <w:gridCol w:w="772"/>
        <w:gridCol w:w="856"/>
        <w:gridCol w:w="781"/>
      </w:tblGrid>
      <w:tr w:rsidR="00C84358" w:rsidRPr="00C84358" w:rsidTr="0057055F">
        <w:trPr>
          <w:trHeight w:val="9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proofErr w:type="spellStart"/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Nr</w:t>
            </w:r>
            <w:proofErr w:type="spellEnd"/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.</w:t>
            </w: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p/k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Veids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>Iekārtas nosaukums un tehniskā specifikācija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Nomas Cena par </w:t>
            </w: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>vienību bez PVN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Skaits </w:t>
            </w:r>
          </w:p>
        </w:tc>
        <w:tc>
          <w:tcPr>
            <w:tcW w:w="7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t xml:space="preserve"> Summa EUR</w:t>
            </w:r>
            <w:r w:rsidRPr="00C8435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bidi="ar-SA"/>
              </w:rPr>
              <w:br/>
              <w:t xml:space="preserve">bez PVN </w:t>
            </w: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aktīva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Line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Array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tipa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sastāvoša no minimums 2 x 8"" LF/MF &amp; 1 x 1,4""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Neo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driver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- 1 x 3"" HF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voice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coil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&amp;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Titanium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diaphragm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Jauda minimums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Wrms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: 420 W (LF) / 100 W (HF).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Atskaņojamo frekvenču diapazons: 70Hz – 19.5kHz.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Izstarošanas leņķis: horizontāli – 110 grādi, vertikāli – 7.5 grādi.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nominālais spiediens – 133 dB.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Aktīvs </w:t>
            </w:r>
            <w:proofErr w:type="spellStart"/>
            <w:r w:rsidRPr="00E31EEF">
              <w:rPr>
                <w:rFonts w:eastAsia="Times New Roman" w:cs="Times New Roman"/>
                <w:color w:val="000000"/>
                <w:u w:val="single"/>
                <w:lang w:bidi="ar-SA"/>
              </w:rPr>
              <w:t>sab</w:t>
            </w:r>
            <w:r w:rsidRPr="00DB4299">
              <w:rPr>
                <w:rFonts w:eastAsia="Times New Roman" w:cs="Times New Roman"/>
                <w:color w:val="000000"/>
                <w:u w:val="single"/>
                <w:lang w:bidi="ar-SA"/>
              </w:rPr>
              <w:t>vū</w:t>
            </w:r>
            <w:r w:rsidRPr="00E31EEF">
              <w:rPr>
                <w:rFonts w:eastAsia="Times New Roman" w:cs="Times New Roman"/>
                <w:color w:val="000000"/>
                <w:u w:val="single"/>
                <w:lang w:bidi="ar-SA"/>
              </w:rPr>
              <w:t>feris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18” collu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woofer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Maximālais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SPL – 131 dB. RMS jauda – 700W. Frekvenču diapazons (-6dB) – 55-100Hz.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aktīva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subbass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sastāvoša no minimums 21"skaļruņiem. jauda minimums 3500Wrms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Atskaņojamo frekvenču diapazons: 30Hz - 110kHz.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spiediens – 145dB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Coaxial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Skatuves monitors 15``+1.4``, jauda 1200W.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Atskaņojamo frekvenču diapazons: 55Hz - 20kHz.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>Izstarošanas leņķis: horizontāli - 80 grādi, vertikāli - 60 grādi.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0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Digitalais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skaņas pults 96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signāla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semplēšana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Aprīkota ar 1x 15 collu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skarienjūtīgu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ekrānu.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val="en-US"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Skaņas pults skatuves modulis 48 x analogas mikrofona/līnijas ieejas. 24X analogas līnijas izejas.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96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signāla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semplēšana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Digitāls signāla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multikabelis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CAT5e līnijas ar NEUTRIK NE8MC-1 tipa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konektoriem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Garums ne mazāks par 100 metriem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03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Skaņas sistēmas procesors. 4x XLR ieejas, 8x XLR izejas. AES-3 ieejas un izejas.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Sampling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rate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līdz 192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. Dante tīkls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redundancy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34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UHF diapazona digitāla bezvadu mikrofona sistēma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min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 2280x maināmām frekvencēm.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Komplektā ietilpst uztvērējs un rokas mikrofons ar Beta58a galvu.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UHF diapazona bezvadu monitora sistēma ar min 1680gb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maināmām frekvencēm (komplektā ietilpst raidītājs un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uztvērējs ar austiņām)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eastAsia="ar-SA" w:bidi="ar-SA"/>
              </w:rPr>
            </w:pP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Divvirziena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sķaņas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iekārta 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.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Viens 15”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neodīna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zemo frekvenču (ZF) skaļrunis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>Viens 1.4” ferīta kompresijas draiveris kopā ar universālu augsto frekvenču (AF) ruporu.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Darbības nomināls frekvenču diapazons ne mazāk kā no 50Hz līdz 20kHz.RMS pieļaujamā jauda ne mazāka kā 2200W.Maksimālais skaņas spiediens ne mazāks kā 139 dB SPL.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Universālais asimetriskais rupors 80°x30°,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Takelāžes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sistēmu, kas ļauj uzstādīt sistēmu gan horizontālā, gan vertikālā izkārtojumā.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Ar X-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comb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tehnoloģiju.Ar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FIR X-OVER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lastRenderedPageBreak/>
              <w:t>optomal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phase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respons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Bungu komplekts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Kick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22”x16”; FT 16”x16”;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TT(Rack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) 13”x12”;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TT(Rack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) 12”x10”; SD 14”x 6,5”;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Single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Bass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Drum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Pedal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Hi-hat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Stand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Boom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Cymbal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Stand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x5;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Snare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Stand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Drum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Throne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x1; Tom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Holders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x2.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 Bungu komplektam ir jābūt teicamā tehniskā stāvoklī un jāiekļauj sevī visus nepieciešamos aksesuārus un Bungu šķīvju komplekts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Bungu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podest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3x2x0,4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56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DB4299">
              <w:rPr>
                <w:rFonts w:eastAsia="Times New Roman" w:cs="Times New Roman"/>
                <w:color w:val="000000"/>
                <w:lang w:bidi="ar-SA"/>
              </w:rPr>
              <w:t>Bungu akustiskais ekrā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ns 3mx1,7m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Bungu apskaņošanas mikrofonu komplekts min 12gab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Bass ģitāras pastiprinātājs 300W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skandu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(minimums 4 (četri) 10" skaļruņi)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Ģitāru pastiprinātājs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Fender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Rot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Hot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Deville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, vai analogs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7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Dinamiskie mikrofoni i5,SM57,beta52 ,D6,e906 vai analogi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82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Dinamiskais vokālais mikrofons ar frekvenču diapazonu minimums no 50Hz-15kHz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Kondensatora mikrofons ar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kardioid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patternu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 Frekvenču diapazons: 20Hz – 20kHz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proofErr w:type="spellStart"/>
            <w:r w:rsidRPr="00DB4299">
              <w:rPr>
                <w:rFonts w:eastAsia="Times New Roman" w:cs="Times New Roman"/>
                <w:color w:val="000000"/>
                <w:lang w:bidi="ar-SA"/>
              </w:rPr>
              <w:t>Self</w:t>
            </w:r>
            <w:proofErr w:type="spellEnd"/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DB4299">
              <w:rPr>
                <w:rFonts w:eastAsia="Times New Roman" w:cs="Times New Roman"/>
                <w:color w:val="000000"/>
                <w:lang w:bidi="ar-SA"/>
              </w:rPr>
              <w:t>noise</w:t>
            </w:r>
            <w:proofErr w:type="spellEnd"/>
            <w:r w:rsidRPr="00DB4299">
              <w:rPr>
                <w:rFonts w:eastAsia="Times New Roman" w:cs="Times New Roman"/>
                <w:color w:val="000000"/>
                <w:lang w:bidi="ar-SA"/>
              </w:rPr>
              <w:t>: 16 dB SLP. Maksimā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lais SPL: 145 dB SPL, 1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kHz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at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1% T.H.D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Mikrofoni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Neumann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KMS 105 BK vai analogi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Mikrofoni DPA4099 vai analogi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autoSpaceDN w:val="0"/>
              <w:jc w:val="both"/>
              <w:rPr>
                <w:rFonts w:eastAsia="Times New Roman" w:cs="Times New Roman"/>
                <w:color w:val="000000"/>
                <w:kern w:val="3"/>
                <w:lang w:eastAsia="ru-RU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Līniju tra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n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sformators Aktīvs mono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directbox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simpleway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vai analogs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Mikrofonu, taustiņu un ģitāru ,nošu statīvu komplekts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Starmetis ar lielu gaismas stara izkliedi ar 4 x LED 100W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Blinder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Kustīgā galva ar CMY krāsu jaukšanu. Vismaz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Osram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330w spuldze , stara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leņķis vismaz 3,8 līdz 42 grādi, divi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gobo-wheel,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1xrotējošas prizmas,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frost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filtrs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401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Kustīgais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efektstarmetis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Wash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tipa inteliģentais prožektors ar LED Gaismas avotu 18x10w ar RGBW krāsu jaukšanas sistēmu(zoom7-55gradi)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2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Teātra tipa starmetis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Fresnel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tipa starmetis ar lampas jaudu ne mazāku kā 1kW, lineāru stara resnuma regulēšanas iespējām no 10-40 grādiem.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DF2019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>Jaudas regula</w:t>
            </w:r>
            <w:r w:rsidR="0057055F" w:rsidRPr="00E31EEF">
              <w:rPr>
                <w:rFonts w:eastAsia="Times New Roman" w:cs="Times New Roman"/>
                <w:color w:val="000000"/>
                <w:lang w:bidi="ar-SA"/>
              </w:rPr>
              <w:t xml:space="preserve">toru sistēma Ar 12 kontroles kanāliem. Maksimālā pieļaujamā jauda uz kanālu 4 kW. Jaudas bloki aprīkoti ar SOCAPEX tipa izejas </w:t>
            </w:r>
            <w:proofErr w:type="spellStart"/>
            <w:r w:rsidR="0057055F" w:rsidRPr="00E31EEF">
              <w:rPr>
                <w:rFonts w:eastAsia="Times New Roman" w:cs="Times New Roman"/>
                <w:color w:val="000000"/>
                <w:lang w:bidi="ar-SA"/>
              </w:rPr>
              <w:t>konektoriem</w:t>
            </w:r>
            <w:proofErr w:type="spellEnd"/>
            <w:r w:rsidR="0057055F" w:rsidRPr="00E31EEF">
              <w:rPr>
                <w:rFonts w:eastAsia="Times New Roman" w:cs="Times New Roman"/>
                <w:color w:val="000000"/>
                <w:lang w:bidi="ar-SA"/>
              </w:rPr>
              <w:t xml:space="preserve">. </w:t>
            </w:r>
            <w:r w:rsidR="0057055F"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Blokiem jāatbalsta DMX512 gaismas iekārtu vadības protokols. </w:t>
            </w:r>
            <w:r w:rsidR="0057055F" w:rsidRPr="00E31EEF">
              <w:rPr>
                <w:rFonts w:eastAsia="Times New Roman" w:cs="Times New Roman"/>
                <w:color w:val="000000"/>
                <w:lang w:bidi="ar-SA"/>
              </w:rPr>
              <w:br/>
              <w:t>Blokam jābūt iespējai mainīt jaudas regulācija līkni.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74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LED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paneļis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– LED paneļi ar vismaz 18x 10W RGBW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multidiodēm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Gaismas iekārtu vadības pults Atbalsta DMX512 signāla protokolu.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br/>
              <w:t xml:space="preserve">Aprīkota ar 22 collu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skarienjūtīgu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ekrānu.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Ar funkciju izmantojot ārējo serveri konfigurēt līdz 64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dmx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līnijām. A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prīkota ar programmējamiem regula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toriem un ātrās izsaukšanas pogām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74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DB4299">
              <w:rPr>
                <w:rFonts w:eastAsia="Times New Roman" w:cs="Times New Roman"/>
                <w:color w:val="000000"/>
                <w:lang w:bidi="ar-SA"/>
              </w:rPr>
              <w:t>Dūmu ģ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enerators ar augsta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s kvalitā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te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>s šķ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>idrumu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Skatuves </w:t>
            </w:r>
            <w:proofErr w:type="spellStart"/>
            <w:r w:rsidRPr="00DB4299">
              <w:rPr>
                <w:rFonts w:eastAsia="Times New Roman" w:cs="Times New Roman"/>
                <w:color w:val="000000"/>
                <w:lang w:bidi="ar-SA"/>
              </w:rPr>
              <w:t>podestūra</w:t>
            </w:r>
            <w:proofErr w:type="spellEnd"/>
            <w:r w:rsidR="00DF2019">
              <w:rPr>
                <w:rFonts w:eastAsia="Times New Roman" w:cs="Times New Roman"/>
                <w:color w:val="000000"/>
                <w:lang w:bidi="ar-SA"/>
              </w:rPr>
              <w:t xml:space="preserve"> orķ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estrim 2x1m,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podestūras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augstums 0,4 .TUV sertificēts 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055F" w:rsidRPr="00DB4299" w:rsidRDefault="0057055F" w:rsidP="00FB07E8">
            <w:pPr>
              <w:widowControl/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000000"/>
                <w:lang w:eastAsia="ar-SA"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Telts 3x3m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57055F">
        <w:trPr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Visu pasākuma norisei nepieciešamo signāla vadu un skatuves </w:t>
            </w:r>
            <w:proofErr w:type="spellStart"/>
            <w:r w:rsidRPr="00E31EEF">
              <w:rPr>
                <w:rFonts w:eastAsia="Times New Roman" w:cs="Times New Roman"/>
                <w:color w:val="000000"/>
                <w:lang w:bidi="ar-SA"/>
              </w:rPr>
              <w:t>multikabeļu</w:t>
            </w:r>
            <w:proofErr w:type="spellEnd"/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komplekts, kurš atbilst visām drošības prasībām, atbilst Latvijas Republikā pieņemtiem standartiem un ir teicamā tehniskā stāvoklī.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Komplektā ietilpst visi nepieciešamie vadi, lai pieslēgtu visus mikrofonus, instrumentus un monitoru līnijas.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57055F" w:rsidRPr="00C84358" w:rsidTr="00B61D2E">
        <w:trPr>
          <w:trHeight w:val="16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7055F" w:rsidRPr="00E31EEF" w:rsidRDefault="0057055F" w:rsidP="00FB07E8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E31EEF">
              <w:rPr>
                <w:rFonts w:eastAsia="Times New Roman" w:cs="Times New Roman"/>
                <w:color w:val="000000"/>
                <w:lang w:bidi="ar-SA"/>
              </w:rPr>
              <w:t>Visu pasākuma norisei nepieciešamo barošanas vadu,</w:t>
            </w:r>
            <w:r w:rsidRPr="00DB4299"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  <w:r w:rsidRPr="00E31EEF">
              <w:rPr>
                <w:rFonts w:eastAsia="Times New Roman" w:cs="Times New Roman"/>
                <w:color w:val="000000"/>
                <w:lang w:bidi="ar-SA"/>
              </w:rPr>
              <w:t xml:space="preserve"> elektrības pagarinātāju un jaudas līniju komplekts, kurš atbilst visām drošības prasībām, atbilst Latvijas Republikā pieņemtiem standartiem un ir teicamā tehniskā stāvoklī.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7055F" w:rsidRPr="00C84358" w:rsidRDefault="0057055F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343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 xml:space="preserve">Kopā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263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 xml:space="preserve"> Gaismas un skaņas aparatūras programmēšana un apkalpošana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402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 xml:space="preserve">Skatuve, skaņas un gaismas aparatūras montāža- demontāža, regulēšana  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422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>Transporta izmaksas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279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>Kopā bez PVN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279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>PVN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  <w:tr w:rsidR="00C84358" w:rsidRPr="00C84358" w:rsidTr="0057055F">
        <w:trPr>
          <w:trHeight w:val="279"/>
        </w:trPr>
        <w:tc>
          <w:tcPr>
            <w:tcW w:w="861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358" w:rsidRPr="00C84358" w:rsidRDefault="00C84358" w:rsidP="00C84358">
            <w:pPr>
              <w:widowControl/>
              <w:suppressAutoHyphens w:val="0"/>
              <w:jc w:val="right"/>
              <w:rPr>
                <w:rFonts w:eastAsia="Calibri" w:cs="Times New Roman"/>
                <w:lang w:bidi="ar-SA"/>
              </w:rPr>
            </w:pPr>
            <w:r w:rsidRPr="00C84358">
              <w:rPr>
                <w:rFonts w:eastAsia="Calibri" w:cs="Times New Roman"/>
                <w:lang w:bidi="ar-SA"/>
              </w:rPr>
              <w:t>Kopā ar PVN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4358" w:rsidRPr="00C84358" w:rsidRDefault="00C84358" w:rsidP="00C84358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bidi="ar-SA"/>
              </w:rPr>
            </w:pPr>
          </w:p>
        </w:tc>
      </w:tr>
    </w:tbl>
    <w:p w:rsidR="00C84358" w:rsidRPr="00C84358" w:rsidRDefault="00C84358" w:rsidP="00C84358">
      <w:pPr>
        <w:widowControl/>
        <w:ind w:firstLine="709"/>
        <w:jc w:val="both"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widowControl/>
        <w:ind w:firstLine="709"/>
        <w:jc w:val="both"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widowControl/>
        <w:ind w:firstLine="709"/>
        <w:jc w:val="both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lang w:eastAsia="ar-SA" w:bidi="ar-SA"/>
        </w:rPr>
        <w:t>Apliecinām, ka:</w:t>
      </w:r>
    </w:p>
    <w:p w:rsidR="00C84358" w:rsidRPr="00C84358" w:rsidRDefault="00C84358" w:rsidP="00C84358">
      <w:pPr>
        <w:widowControl/>
        <w:ind w:firstLine="709"/>
        <w:jc w:val="both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lang w:eastAsia="ar-SA" w:bidi="ar-SA"/>
        </w:rPr>
        <w:t xml:space="preserve">– spējam nodrošināt pasūtījuma izpildi un mums ir pieredze līdzīgu pakalpojumu sniegšanā, </w:t>
      </w:r>
    </w:p>
    <w:p w:rsidR="00C84358" w:rsidRPr="00C84358" w:rsidRDefault="00C84358" w:rsidP="00C84358">
      <w:pPr>
        <w:keepLines/>
        <w:ind w:firstLine="708"/>
        <w:jc w:val="both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lang w:eastAsia="ar-SA" w:bidi="ar-SA"/>
        </w:rPr>
        <w:t xml:space="preserve"> – nav tādu apstākļu, kuri liegtu mums piedalīties aptaujā un pildīt tehniskās specifikācijās norādītās prasības, </w:t>
      </w:r>
    </w:p>
    <w:p w:rsidR="00C84358" w:rsidRPr="00C84358" w:rsidRDefault="00C84358" w:rsidP="00C84358">
      <w:pPr>
        <w:keepLines/>
        <w:widowControl/>
        <w:numPr>
          <w:ilvl w:val="0"/>
          <w:numId w:val="6"/>
        </w:numPr>
        <w:suppressAutoHyphens w:val="0"/>
        <w:ind w:firstLine="425"/>
        <w:contextualSpacing/>
        <w:jc w:val="both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lang w:eastAsia="ar-SA" w:bidi="ar-SA"/>
        </w:rPr>
        <w:t xml:space="preserve">Piedāvājumā ir iekļautas visas ar pakalpojuma sniegšanu saistītās izmaksas. </w:t>
      </w:r>
      <w:r w:rsidRPr="00C84358">
        <w:rPr>
          <w:rFonts w:eastAsia="Times New Roman" w:cs="Times New Roman"/>
          <w:lang w:eastAsia="ar-SA" w:bidi="ar-SA"/>
        </w:rPr>
        <w:tab/>
      </w:r>
    </w:p>
    <w:p w:rsidR="00C84358" w:rsidRPr="00C84358" w:rsidRDefault="00C84358" w:rsidP="00C84358">
      <w:pPr>
        <w:keepLines/>
        <w:jc w:val="both"/>
        <w:rPr>
          <w:rFonts w:eastAsia="Times New Roman" w:cs="Times New Roman"/>
          <w:lang w:eastAsia="ar-SA" w:bidi="ar-SA"/>
        </w:rPr>
      </w:pPr>
    </w:p>
    <w:p w:rsidR="00C84358" w:rsidRPr="00C84358" w:rsidRDefault="00C84358" w:rsidP="00C84358">
      <w:pPr>
        <w:keepLines/>
        <w:jc w:val="both"/>
        <w:rPr>
          <w:rFonts w:eastAsia="Times New Roman" w:cs="Times New Roman"/>
          <w:lang w:eastAsia="ar-SA" w:bidi="ar-SA"/>
        </w:rPr>
      </w:pPr>
      <w:r w:rsidRPr="00C84358">
        <w:rPr>
          <w:rFonts w:eastAsia="Times New Roman" w:cs="Times New Roman"/>
          <w:lang w:eastAsia="ar-SA" w:bidi="ar-SA"/>
        </w:rPr>
        <w:t>Paraksta pretendenta vadītājs vai vadītāja pilnvarota persona:</w:t>
      </w:r>
    </w:p>
    <w:p w:rsidR="00C84358" w:rsidRPr="00C84358" w:rsidRDefault="00C84358" w:rsidP="00C84358">
      <w:pPr>
        <w:keepLines/>
        <w:ind w:left="425"/>
        <w:jc w:val="both"/>
        <w:rPr>
          <w:rFonts w:eastAsia="Times New Roman" w:cs="Times New Roman"/>
          <w:lang w:eastAsia="ar-SA" w:bidi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C84358" w:rsidRPr="00C84358" w:rsidTr="005E373F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58" w:rsidRPr="00C84358" w:rsidRDefault="00C84358" w:rsidP="00C84358">
            <w:pPr>
              <w:keepLines/>
              <w:ind w:left="425"/>
              <w:jc w:val="both"/>
              <w:rPr>
                <w:rFonts w:eastAsia="Times New Roman" w:cs="Times New Roman"/>
                <w:b/>
                <w:bCs/>
                <w:lang w:eastAsia="ar-SA" w:bidi="ar-SA"/>
              </w:rPr>
            </w:pPr>
            <w:r w:rsidRPr="00C84358">
              <w:rPr>
                <w:rFonts w:eastAsia="Times New Roman" w:cs="Times New Roman"/>
                <w:b/>
                <w:bCs/>
                <w:lang w:eastAsia="ar-SA" w:bidi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58" w:rsidRPr="00C84358" w:rsidRDefault="00C84358" w:rsidP="00C84358">
            <w:pPr>
              <w:keepLines/>
              <w:ind w:left="425"/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C84358" w:rsidRPr="00C84358" w:rsidTr="005E373F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84358" w:rsidRPr="00C84358" w:rsidRDefault="00C84358" w:rsidP="00C84358">
            <w:pPr>
              <w:keepLines/>
              <w:ind w:left="425"/>
              <w:jc w:val="both"/>
              <w:rPr>
                <w:rFonts w:eastAsia="Times New Roman" w:cs="Times New Roman"/>
                <w:b/>
                <w:bCs/>
                <w:lang w:eastAsia="ar-SA" w:bidi="ar-SA"/>
              </w:rPr>
            </w:pPr>
            <w:r w:rsidRPr="00C84358">
              <w:rPr>
                <w:rFonts w:eastAsia="Times New Roman" w:cs="Times New Roman"/>
                <w:b/>
                <w:bCs/>
                <w:lang w:eastAsia="ar-SA" w:bidi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358" w:rsidRPr="00C84358" w:rsidRDefault="00C84358" w:rsidP="00C84358">
            <w:pPr>
              <w:keepLines/>
              <w:ind w:left="425"/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  <w:tr w:rsidR="00C84358" w:rsidRPr="00C84358" w:rsidTr="005E373F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4358" w:rsidRPr="00C84358" w:rsidRDefault="00C84358" w:rsidP="00C84358">
            <w:pPr>
              <w:keepLines/>
              <w:ind w:left="425"/>
              <w:jc w:val="both"/>
              <w:rPr>
                <w:rFonts w:eastAsia="Times New Roman" w:cs="Times New Roman"/>
                <w:b/>
                <w:bCs/>
                <w:lang w:eastAsia="ar-SA" w:bidi="ar-SA"/>
              </w:rPr>
            </w:pPr>
            <w:r w:rsidRPr="00C84358">
              <w:rPr>
                <w:rFonts w:eastAsia="Times New Roman" w:cs="Times New Roman"/>
                <w:b/>
                <w:bCs/>
                <w:lang w:eastAsia="ar-SA" w:bidi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58" w:rsidRPr="00C84358" w:rsidRDefault="00C84358" w:rsidP="00C84358">
            <w:pPr>
              <w:keepLines/>
              <w:ind w:left="425"/>
              <w:jc w:val="both"/>
              <w:rPr>
                <w:rFonts w:eastAsia="Times New Roman" w:cs="Times New Roman"/>
                <w:lang w:eastAsia="ar-SA" w:bidi="ar-SA"/>
              </w:rPr>
            </w:pPr>
          </w:p>
        </w:tc>
      </w:tr>
    </w:tbl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p w:rsidR="00C84358" w:rsidRPr="00C84358" w:rsidRDefault="00C84358" w:rsidP="00C84358">
      <w:pPr>
        <w:widowControl/>
        <w:outlineLvl w:val="0"/>
        <w:rPr>
          <w:rFonts w:eastAsia="Times New Roman" w:cs="Times New Roman"/>
          <w:b/>
          <w:bCs/>
          <w:lang w:eastAsia="ar-SA" w:bidi="ar-SA"/>
        </w:rPr>
      </w:pPr>
    </w:p>
    <w:sectPr w:rsidR="00C84358" w:rsidRPr="00C84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2C6B"/>
    <w:multiLevelType w:val="hybridMultilevel"/>
    <w:tmpl w:val="D32AAFE6"/>
    <w:lvl w:ilvl="0" w:tplc="2D72DA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A8743F"/>
    <w:multiLevelType w:val="hybridMultilevel"/>
    <w:tmpl w:val="E1E6BB30"/>
    <w:lvl w:ilvl="0" w:tplc="98BAA358">
      <w:start w:val="1"/>
      <w:numFmt w:val="decimal"/>
      <w:lvlText w:val="%1."/>
      <w:lvlJc w:val="left"/>
      <w:pPr>
        <w:ind w:left="675" w:hanging="360"/>
      </w:p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abstractNum w:abstractNumId="3">
    <w:nsid w:val="278F3FE2"/>
    <w:multiLevelType w:val="hybridMultilevel"/>
    <w:tmpl w:val="2D7069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E37478"/>
    <w:multiLevelType w:val="hybridMultilevel"/>
    <w:tmpl w:val="F48E9CCE"/>
    <w:lvl w:ilvl="0" w:tplc="0409000F">
      <w:start w:val="9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65473048"/>
    <w:multiLevelType w:val="hybridMultilevel"/>
    <w:tmpl w:val="F25A136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7E"/>
    <w:rsid w:val="000339D2"/>
    <w:rsid w:val="001F1517"/>
    <w:rsid w:val="00325DCC"/>
    <w:rsid w:val="0057055F"/>
    <w:rsid w:val="005862B9"/>
    <w:rsid w:val="00673E74"/>
    <w:rsid w:val="006E317E"/>
    <w:rsid w:val="0075264B"/>
    <w:rsid w:val="007D3B19"/>
    <w:rsid w:val="00B3417C"/>
    <w:rsid w:val="00B61D2E"/>
    <w:rsid w:val="00C84358"/>
    <w:rsid w:val="00DB4299"/>
    <w:rsid w:val="00DF2019"/>
    <w:rsid w:val="00E31EEF"/>
    <w:rsid w:val="00E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B3417C"/>
    <w:rPr>
      <w:rFonts w:eastAsia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4358"/>
  </w:style>
  <w:style w:type="paragraph" w:styleId="NormalWeb">
    <w:name w:val="Normal (Web)"/>
    <w:basedOn w:val="Normal"/>
    <w:uiPriority w:val="99"/>
    <w:unhideWhenUsed/>
    <w:rsid w:val="00C84358"/>
    <w:pPr>
      <w:widowControl/>
      <w:suppressAutoHyphens w:val="0"/>
      <w:spacing w:before="100" w:beforeAutospacing="1" w:after="100" w:afterAutospacing="1"/>
    </w:pPr>
    <w:rPr>
      <w:rFonts w:eastAsia="Calibri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C843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358"/>
    <w:pPr>
      <w:widowControl/>
      <w:suppressAutoHyphens w:val="0"/>
      <w:ind w:left="720"/>
      <w:contextualSpacing/>
    </w:pPr>
    <w:rPr>
      <w:rFonts w:eastAsia="Calibri" w:cs="Times New Roman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358"/>
    <w:pPr>
      <w:widowControl/>
      <w:suppressAutoHyphens w:val="0"/>
    </w:pPr>
    <w:rPr>
      <w:rFonts w:eastAsia="Calibri" w:cs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358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C843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58"/>
    <w:pPr>
      <w:widowControl/>
      <w:suppressAutoHyphens w:val="0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58"/>
    <w:rPr>
      <w:rFonts w:ascii="Tahoma" w:eastAsia="Calibri" w:hAnsi="Tahoma" w:cs="Tahoma"/>
      <w:sz w:val="16"/>
      <w:szCs w:val="16"/>
      <w:lang w:eastAsia="lv-LV"/>
    </w:rPr>
  </w:style>
  <w:style w:type="numbering" w:customStyle="1" w:styleId="NoList11">
    <w:name w:val="No List11"/>
    <w:next w:val="NoList"/>
    <w:uiPriority w:val="99"/>
    <w:semiHidden/>
    <w:unhideWhenUsed/>
    <w:rsid w:val="00C84358"/>
  </w:style>
  <w:style w:type="character" w:styleId="FollowedHyperlink">
    <w:name w:val="FollowedHyperlink"/>
    <w:basedOn w:val="DefaultParagraphFont"/>
    <w:uiPriority w:val="99"/>
    <w:semiHidden/>
    <w:unhideWhenUsed/>
    <w:rsid w:val="00C84358"/>
    <w:rPr>
      <w:color w:val="800080"/>
      <w:u w:val="single"/>
    </w:rPr>
  </w:style>
  <w:style w:type="paragraph" w:customStyle="1" w:styleId="xl65">
    <w:name w:val="xl65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bidi="ar-SA"/>
    </w:rPr>
  </w:style>
  <w:style w:type="paragraph" w:customStyle="1" w:styleId="xl66">
    <w:name w:val="xl66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bidi="ar-SA"/>
    </w:rPr>
  </w:style>
  <w:style w:type="paragraph" w:customStyle="1" w:styleId="xl67">
    <w:name w:val="xl67"/>
    <w:basedOn w:val="Normal"/>
    <w:rsid w:val="00C843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xl68">
    <w:name w:val="xl68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lang w:bidi="ar-SA"/>
    </w:rPr>
  </w:style>
  <w:style w:type="paragraph" w:customStyle="1" w:styleId="xl69">
    <w:name w:val="xl69"/>
    <w:basedOn w:val="Normal"/>
    <w:rsid w:val="00C843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lang w:bidi="ar-SA"/>
    </w:rPr>
  </w:style>
  <w:style w:type="paragraph" w:customStyle="1" w:styleId="xl70">
    <w:name w:val="xl70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bidi="ar-SA"/>
    </w:rPr>
  </w:style>
  <w:style w:type="paragraph" w:customStyle="1" w:styleId="xl71">
    <w:name w:val="xl71"/>
    <w:basedOn w:val="Normal"/>
    <w:rsid w:val="00C84358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7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lv-LV" w:bidi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B3417C"/>
    <w:rPr>
      <w:rFonts w:eastAsia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84358"/>
  </w:style>
  <w:style w:type="paragraph" w:styleId="NormalWeb">
    <w:name w:val="Normal (Web)"/>
    <w:basedOn w:val="Normal"/>
    <w:uiPriority w:val="99"/>
    <w:unhideWhenUsed/>
    <w:rsid w:val="00C84358"/>
    <w:pPr>
      <w:widowControl/>
      <w:suppressAutoHyphens w:val="0"/>
      <w:spacing w:before="100" w:beforeAutospacing="1" w:after="100" w:afterAutospacing="1"/>
    </w:pPr>
    <w:rPr>
      <w:rFonts w:eastAsia="Calibri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C843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4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358"/>
    <w:pPr>
      <w:widowControl/>
      <w:suppressAutoHyphens w:val="0"/>
      <w:ind w:left="720"/>
      <w:contextualSpacing/>
    </w:pPr>
    <w:rPr>
      <w:rFonts w:eastAsia="Calibri" w:cs="Times New Roman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358"/>
    <w:pPr>
      <w:widowControl/>
      <w:suppressAutoHyphens w:val="0"/>
    </w:pPr>
    <w:rPr>
      <w:rFonts w:eastAsia="Calibri" w:cs="Times New Roman"/>
      <w:sz w:val="20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358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C8435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358"/>
    <w:pPr>
      <w:widowControl/>
      <w:suppressAutoHyphens w:val="0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58"/>
    <w:rPr>
      <w:rFonts w:ascii="Tahoma" w:eastAsia="Calibri" w:hAnsi="Tahoma" w:cs="Tahoma"/>
      <w:sz w:val="16"/>
      <w:szCs w:val="16"/>
      <w:lang w:eastAsia="lv-LV"/>
    </w:rPr>
  </w:style>
  <w:style w:type="numbering" w:customStyle="1" w:styleId="NoList11">
    <w:name w:val="No List11"/>
    <w:next w:val="NoList"/>
    <w:uiPriority w:val="99"/>
    <w:semiHidden/>
    <w:unhideWhenUsed/>
    <w:rsid w:val="00C84358"/>
  </w:style>
  <w:style w:type="character" w:styleId="FollowedHyperlink">
    <w:name w:val="FollowedHyperlink"/>
    <w:basedOn w:val="DefaultParagraphFont"/>
    <w:uiPriority w:val="99"/>
    <w:semiHidden/>
    <w:unhideWhenUsed/>
    <w:rsid w:val="00C84358"/>
    <w:rPr>
      <w:color w:val="800080"/>
      <w:u w:val="single"/>
    </w:rPr>
  </w:style>
  <w:style w:type="paragraph" w:customStyle="1" w:styleId="xl65">
    <w:name w:val="xl65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bidi="ar-SA"/>
    </w:rPr>
  </w:style>
  <w:style w:type="paragraph" w:customStyle="1" w:styleId="xl66">
    <w:name w:val="xl66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bidi="ar-SA"/>
    </w:rPr>
  </w:style>
  <w:style w:type="paragraph" w:customStyle="1" w:styleId="xl67">
    <w:name w:val="xl67"/>
    <w:basedOn w:val="Normal"/>
    <w:rsid w:val="00C843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xl68">
    <w:name w:val="xl68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lang w:bidi="ar-SA"/>
    </w:rPr>
  </w:style>
  <w:style w:type="paragraph" w:customStyle="1" w:styleId="xl69">
    <w:name w:val="xl69"/>
    <w:basedOn w:val="Normal"/>
    <w:rsid w:val="00C8435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lang w:bidi="ar-SA"/>
    </w:rPr>
  </w:style>
  <w:style w:type="paragraph" w:customStyle="1" w:styleId="xl70">
    <w:name w:val="xl70"/>
    <w:basedOn w:val="Normal"/>
    <w:rsid w:val="00C84358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lang w:bidi="ar-SA"/>
    </w:rPr>
  </w:style>
  <w:style w:type="paragraph" w:customStyle="1" w:styleId="xl71">
    <w:name w:val="xl71"/>
    <w:basedOn w:val="Normal"/>
    <w:rsid w:val="00C84358"/>
    <w:pPr>
      <w:widowControl/>
      <w:suppressAutoHyphens w:val="0"/>
      <w:spacing w:before="100" w:beforeAutospacing="1" w:after="100" w:afterAutospacing="1"/>
      <w:jc w:val="right"/>
    </w:pPr>
    <w:rPr>
      <w:rFonts w:eastAsia="Times New Roman" w:cs="Times New Roman"/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te.juksa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e.juksa@daugavpi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8237</Words>
  <Characters>4696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Marite</cp:lastModifiedBy>
  <cp:revision>11</cp:revision>
  <dcterms:created xsi:type="dcterms:W3CDTF">2019-06-14T06:24:00Z</dcterms:created>
  <dcterms:modified xsi:type="dcterms:W3CDTF">2020-07-21T10:49:00Z</dcterms:modified>
</cp:coreProperties>
</file>