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FF" w:rsidRDefault="005069FF" w:rsidP="005069FF">
      <w:pPr>
        <w:suppressAutoHyphens/>
        <w:jc w:val="right"/>
        <w:rPr>
          <w:lang w:eastAsia="ar-SA"/>
        </w:rPr>
      </w:pPr>
      <w:bookmarkStart w:id="0" w:name="_GoBack"/>
      <w:bookmarkEnd w:id="0"/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>___________________ S.Šņepste</w:t>
      </w:r>
    </w:p>
    <w:p w:rsidR="005069FF" w:rsidRDefault="005069FF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2020.gada 1.jūnijā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4531B8" w:rsidRDefault="004531B8" w:rsidP="004531B8">
      <w:pPr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  <w:lang w:eastAsia="en-US"/>
        </w:rPr>
        <w:t>„</w:t>
      </w:r>
      <w:r>
        <w:rPr>
          <w:rFonts w:ascii="Times New Roman Bold" w:hAnsi="Times New Roman Bold"/>
          <w:b/>
          <w:bCs/>
          <w:caps/>
        </w:rPr>
        <w:t>NEREGULĀRO PASAŽIERU PĀRVADĀJUMU NODROŠINĀŠANA Daugavpils pilsētas domeS JAUNATNES NODAĻAS Rīkoto VASARAS nometņu DALĪBNIEKU PĀRVADĀŠANAI UZ EKSKURsIJĀM</w:t>
      </w:r>
      <w:r>
        <w:rPr>
          <w:b/>
          <w:bCs/>
          <w:lang w:eastAsia="en-US"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5069FF">
        <w:rPr>
          <w:b/>
          <w:bCs/>
          <w:sz w:val="22"/>
          <w:szCs w:val="22"/>
        </w:rPr>
        <w:t>2020</w:t>
      </w:r>
      <w:r>
        <w:rPr>
          <w:b/>
          <w:bCs/>
          <w:sz w:val="22"/>
          <w:szCs w:val="22"/>
        </w:rPr>
        <w:t>.</w:t>
      </w:r>
      <w:r w:rsidR="005069FF">
        <w:rPr>
          <w:b/>
          <w:bCs/>
          <w:sz w:val="22"/>
          <w:szCs w:val="22"/>
        </w:rPr>
        <w:t>gada 1.jūnij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AA525D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DE2619">
              <w:rPr>
                <w:szCs w:val="24"/>
                <w:lang w:eastAsia="en-US"/>
              </w:rPr>
              <w:t>.05.2020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3A5A38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3A5A38">
              <w:rPr>
                <w:rFonts w:ascii="Times New Roman" w:hAnsi="Times New Roman"/>
                <w:bCs/>
              </w:rPr>
              <w:t>„NEREGULĀRO PASAŽIERU PĀRVADĀJUMU NODROŠINĀŠANA DAUGAVPILS PILSĒTAS DOMES JAUNATNES NODAĻAS RĪKOTO VASARAS NOMETŅU DALĪBNIEKU PĀRVADĀŠANAI UZ EKSKURSIJĀM”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5069FF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5069FF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2020</w:t>
            </w:r>
            <w:r w:rsidR="001378EC">
              <w:rPr>
                <w:b/>
                <w:bCs/>
                <w:sz w:val="22"/>
                <w:szCs w:val="22"/>
                <w:lang w:eastAsia="en-US"/>
              </w:rPr>
              <w:t>.gada 2</w:t>
            </w:r>
            <w:r w:rsidR="005069FF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personiski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</w:t>
            </w:r>
            <w:r w:rsidR="007A321E">
              <w:rPr>
                <w:szCs w:val="24"/>
                <w:lang w:eastAsia="en-US"/>
              </w:rPr>
              <w:t>VIKINGI</w:t>
            </w:r>
            <w:r w:rsidR="001378EC">
              <w:rPr>
                <w:szCs w:val="24"/>
                <w:lang w:eastAsia="en-US"/>
              </w:rPr>
              <w:t>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7A321E">
              <w:rPr>
                <w:b/>
                <w:szCs w:val="24"/>
                <w:lang w:eastAsia="en-US"/>
              </w:rPr>
              <w:t>5310.00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7A321E">
              <w:rPr>
                <w:szCs w:val="24"/>
                <w:lang w:eastAsia="en-US"/>
              </w:rPr>
              <w:t>pieci tūkstoši trīs simti desmit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7A321E">
              <w:rPr>
                <w:szCs w:val="24"/>
                <w:lang w:eastAsia="en-US"/>
              </w:rPr>
              <w:t>00</w:t>
            </w:r>
            <w:r w:rsidRPr="006128C0">
              <w:rPr>
                <w:szCs w:val="24"/>
                <w:lang w:eastAsia="en-US"/>
              </w:rPr>
              <w:t xml:space="preserve"> 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</w:p>
          <w:p w:rsidR="007A321E" w:rsidRDefault="007A321E" w:rsidP="007A321E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 w:rsidRPr="007A321E">
              <w:rPr>
                <w:szCs w:val="24"/>
                <w:lang w:eastAsia="en-US"/>
              </w:rPr>
              <w:t xml:space="preserve">2. </w:t>
            </w:r>
            <w:r>
              <w:rPr>
                <w:szCs w:val="24"/>
                <w:lang w:eastAsia="en-US"/>
              </w:rPr>
              <w:t xml:space="preserve">SIA „ER lines” – kopēja summa – </w:t>
            </w:r>
            <w:r w:rsidRPr="007A321E">
              <w:rPr>
                <w:b/>
                <w:szCs w:val="24"/>
                <w:lang w:eastAsia="en-US"/>
              </w:rPr>
              <w:t>5312.00 EUR</w:t>
            </w:r>
            <w:r>
              <w:rPr>
                <w:b/>
                <w:szCs w:val="24"/>
                <w:lang w:eastAsia="en-US"/>
              </w:rPr>
              <w:t xml:space="preserve"> </w:t>
            </w:r>
            <w:r w:rsidRPr="007A321E">
              <w:rPr>
                <w:szCs w:val="24"/>
                <w:lang w:eastAsia="en-US"/>
              </w:rPr>
              <w:t>(pieci tūkstoši trīs simti</w:t>
            </w:r>
            <w:r>
              <w:rPr>
                <w:szCs w:val="24"/>
                <w:lang w:eastAsia="en-US"/>
              </w:rPr>
              <w:t xml:space="preserve"> divpadsmit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00</w:t>
            </w:r>
            <w:r w:rsidRPr="006128C0">
              <w:rPr>
                <w:szCs w:val="24"/>
                <w:lang w:eastAsia="en-US"/>
              </w:rPr>
              <w:t xml:space="preserve"> centi)  bez PVN</w:t>
            </w:r>
          </w:p>
          <w:p w:rsidR="001378EC" w:rsidRPr="007A321E" w:rsidRDefault="001378EC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7A321E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„VIKINGI” 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5310.00 EUR </w:t>
            </w:r>
            <w:r w:rsidRPr="006128C0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pieci tūkstoši trīs simti desmit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00</w:t>
            </w:r>
            <w:r w:rsidRPr="006128C0">
              <w:rPr>
                <w:szCs w:val="24"/>
                <w:lang w:eastAsia="en-US"/>
              </w:rPr>
              <w:t xml:space="preserve"> centi)  bez PVN</w:t>
            </w:r>
            <w:r>
              <w:rPr>
                <w:b/>
                <w:iCs/>
                <w:szCs w:val="24"/>
                <w:lang w:eastAsia="en-US"/>
              </w:rPr>
              <w:t xml:space="preserve">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1378EC"/>
    <w:rsid w:val="00214CD4"/>
    <w:rsid w:val="002A4028"/>
    <w:rsid w:val="002B65AC"/>
    <w:rsid w:val="003A5A38"/>
    <w:rsid w:val="004531B8"/>
    <w:rsid w:val="005069FF"/>
    <w:rsid w:val="006128C0"/>
    <w:rsid w:val="006F254B"/>
    <w:rsid w:val="007A321E"/>
    <w:rsid w:val="007C5F2D"/>
    <w:rsid w:val="008A57E9"/>
    <w:rsid w:val="00937809"/>
    <w:rsid w:val="00AA525D"/>
    <w:rsid w:val="00AE0F2F"/>
    <w:rsid w:val="00BF7071"/>
    <w:rsid w:val="00D22A70"/>
    <w:rsid w:val="00DE2619"/>
    <w:rsid w:val="00E241B9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2020-05-29T13:38:00Z</cp:lastPrinted>
  <dcterms:created xsi:type="dcterms:W3CDTF">2020-06-02T08:43:00Z</dcterms:created>
  <dcterms:modified xsi:type="dcterms:W3CDTF">2020-06-02T08:43:00Z</dcterms:modified>
</cp:coreProperties>
</file>