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A30BE5" w:rsidP="00763752">
      <w:pPr>
        <w:suppressAutoHyphens/>
        <w:jc w:val="right"/>
        <w:rPr>
          <w:rFonts w:eastAsia="Times New Roman"/>
          <w:bCs/>
          <w:caps/>
          <w:lang w:eastAsia="ar-SA"/>
        </w:rPr>
      </w:pPr>
      <w:r>
        <w:rPr>
          <w:rFonts w:eastAsia="Times New Roman"/>
          <w:bCs/>
          <w:lang w:eastAsia="ar-SA"/>
        </w:rPr>
        <w:t>Daugavpilī, 2020</w:t>
      </w:r>
      <w:r w:rsidR="00763752" w:rsidRPr="00CF1BEC">
        <w:rPr>
          <w:rFonts w:eastAsia="Times New Roman"/>
          <w:bCs/>
          <w:lang w:eastAsia="ar-SA"/>
        </w:rPr>
        <w:t>.</w:t>
      </w:r>
      <w:r>
        <w:rPr>
          <w:rFonts w:eastAsia="Times New Roman"/>
          <w:bCs/>
          <w:lang w:eastAsia="ar-SA"/>
        </w:rPr>
        <w:t xml:space="preserve"> </w:t>
      </w:r>
      <w:r w:rsidR="00763752" w:rsidRPr="00CF1BEC">
        <w:rPr>
          <w:rFonts w:eastAsia="Times New Roman"/>
          <w:bCs/>
          <w:lang w:eastAsia="ar-SA"/>
        </w:rPr>
        <w:t xml:space="preserve">gada </w:t>
      </w:r>
      <w:r>
        <w:rPr>
          <w:rFonts w:eastAsia="Times New Roman"/>
          <w:bCs/>
          <w:lang w:eastAsia="ar-SA"/>
        </w:rPr>
        <w:t>25</w:t>
      </w:r>
      <w:r w:rsidR="004D24FD">
        <w:rPr>
          <w:rFonts w:eastAsia="Times New Roman"/>
          <w:bCs/>
          <w:lang w:eastAsia="ar-SA"/>
        </w:rPr>
        <w:t>.</w:t>
      </w:r>
      <w:r>
        <w:rPr>
          <w:rFonts w:eastAsia="Times New Roman"/>
          <w:bCs/>
          <w:lang w:eastAsia="ar-SA"/>
        </w:rPr>
        <w:t xml:space="preserve"> martā</w:t>
      </w:r>
    </w:p>
    <w:p w:rsidR="00763752" w:rsidRPr="001C1707" w:rsidRDefault="00A30BE5" w:rsidP="001C1707">
      <w:pPr>
        <w:suppressAutoHyphens/>
        <w:rPr>
          <w:rFonts w:eastAsia="Times New Roman"/>
          <w:bCs/>
          <w:caps/>
          <w:lang w:eastAsia="ar-SA"/>
        </w:rPr>
      </w:pPr>
      <w:r>
        <w:rPr>
          <w:rFonts w:eastAsia="Times New Roman"/>
          <w:bCs/>
          <w:caps/>
          <w:lang w:eastAsia="ar-SA"/>
        </w:rPr>
        <w:t>DBJSS2020/13</w:t>
      </w:r>
    </w:p>
    <w:p w:rsidR="001C1707" w:rsidRPr="00CF1BEC" w:rsidRDefault="001C1707" w:rsidP="001C1707">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3845C5" w:rsidP="00763752">
      <w:pPr>
        <w:suppressAutoHyphens/>
        <w:jc w:val="center"/>
        <w:rPr>
          <w:rFonts w:eastAsia="Times New Roman"/>
          <w:b/>
          <w:lang w:eastAsia="en-US"/>
        </w:rPr>
      </w:pPr>
      <w:r>
        <w:rPr>
          <w:rFonts w:eastAsia="Times New Roman"/>
          <w:b/>
          <w:bCs/>
          <w:lang w:eastAsia="en-US"/>
        </w:rPr>
        <w:t xml:space="preserve">Bumbu iegāde </w:t>
      </w:r>
      <w:r w:rsidR="00CE273B">
        <w:rPr>
          <w:rFonts w:eastAsia="Times New Roman"/>
          <w:b/>
          <w:bCs/>
          <w:lang w:eastAsia="en-US"/>
        </w:rPr>
        <w:t>Daugavpils Bērnu un jaunatnes sporta skola</w:t>
      </w:r>
      <w:r w:rsidR="00F006D1">
        <w:rPr>
          <w:rFonts w:eastAsia="Times New Roman"/>
          <w:b/>
          <w:bCs/>
          <w:lang w:eastAsia="en-US"/>
        </w:rPr>
        <w:t>s</w:t>
      </w:r>
      <w:r>
        <w:rPr>
          <w:rFonts w:eastAsia="Times New Roman"/>
          <w:b/>
          <w:bCs/>
          <w:lang w:eastAsia="en-US"/>
        </w:rPr>
        <w:t xml:space="preserve"> </w:t>
      </w:r>
      <w:r w:rsidR="008E3D70">
        <w:rPr>
          <w:rFonts w:eastAsia="Times New Roman"/>
          <w:b/>
          <w:bCs/>
          <w:lang w:eastAsia="en-US"/>
        </w:rPr>
        <w:t xml:space="preserve">volejbola nodaļai </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Direktors Imants Utināns,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8" w:history="1">
              <w:r w:rsidR="00DE0361" w:rsidRPr="00E61093">
                <w:rPr>
                  <w:rStyle w:val="Hyperlink"/>
                  <w:rFonts w:eastAsia="Times New Roman"/>
                  <w:lang w:eastAsia="en-US"/>
                </w:rPr>
                <w:t>daugavpilsbjss@inbox.lv</w:t>
              </w:r>
            </w:hyperlink>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E26552" w:rsidP="006E7A19">
            <w:pPr>
              <w:suppressAutoHyphens/>
              <w:jc w:val="both"/>
              <w:rPr>
                <w:rFonts w:eastAsia="Times New Roman"/>
                <w:lang w:eastAsia="en-US"/>
              </w:rPr>
            </w:pPr>
            <w:r>
              <w:rPr>
                <w:rFonts w:eastAsia="Times New Roman"/>
                <w:lang w:eastAsia="en-US"/>
              </w:rPr>
              <w:t xml:space="preserve">Metodiķe </w:t>
            </w:r>
            <w:r w:rsidR="005614D0">
              <w:rPr>
                <w:rFonts w:eastAsia="Times New Roman"/>
                <w:lang w:eastAsia="en-US"/>
              </w:rPr>
              <w:t>Laura Vilcāne</w:t>
            </w:r>
            <w:r w:rsidR="00DE0361">
              <w:rPr>
                <w:rFonts w:eastAsia="Times New Roman"/>
                <w:lang w:eastAsia="en-US"/>
              </w:rPr>
              <w:t xml:space="preserve">, tālr. </w:t>
            </w:r>
            <w:r w:rsidR="005614D0">
              <w:rPr>
                <w:rFonts w:eastAsia="Times New Roman"/>
                <w:lang w:eastAsia="en-US"/>
              </w:rPr>
              <w:t>654-21807</w:t>
            </w:r>
            <w:r w:rsidR="00DE0361">
              <w:rPr>
                <w:rFonts w:eastAsia="Times New Roman"/>
                <w:lang w:eastAsia="en-US"/>
              </w:rPr>
              <w:t xml:space="preserve">, </w:t>
            </w:r>
          </w:p>
          <w:p w:rsidR="00DE0361" w:rsidRDefault="00DE0361" w:rsidP="00ED409A">
            <w:pPr>
              <w:suppressAutoHyphens/>
              <w:jc w:val="both"/>
              <w:rPr>
                <w:rFonts w:eastAsia="Times New Roman"/>
                <w:lang w:eastAsia="en-US"/>
              </w:rPr>
            </w:pPr>
            <w:r>
              <w:rPr>
                <w:rFonts w:eastAsia="Times New Roman"/>
                <w:lang w:eastAsia="en-US"/>
              </w:rPr>
              <w:t>e-pasts:</w:t>
            </w:r>
            <w:hyperlink r:id="rId9" w:history="1">
              <w:r w:rsidR="00ED409A" w:rsidRPr="00E61093">
                <w:rPr>
                  <w:rStyle w:val="Hyperlink"/>
                  <w:rFonts w:eastAsia="Times New Roman"/>
                  <w:lang w:eastAsia="en-US"/>
                </w:rPr>
                <w:t>daugavpilsbjss@inbox.lv</w:t>
              </w:r>
            </w:hyperlink>
          </w:p>
        </w:tc>
      </w:tr>
    </w:tbl>
    <w:p w:rsidR="003845C5" w:rsidRPr="003845C5" w:rsidRDefault="001A0389" w:rsidP="00C52344">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3845C5" w:rsidRPr="003845C5">
        <w:rPr>
          <w:rFonts w:eastAsia="Times New Roman"/>
          <w:bCs/>
          <w:lang w:eastAsia="en-US"/>
        </w:rPr>
        <w:t>Bumbu iegāde Daugavpils Bērnu un jaunatnes sporta skolas volejbola nodaļai</w:t>
      </w:r>
    </w:p>
    <w:p w:rsidR="00A02666" w:rsidRDefault="001A0389" w:rsidP="00C52344">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A30BE5">
        <w:rPr>
          <w:rFonts w:eastAsia="Times New Roman"/>
          <w:bCs/>
          <w:lang w:eastAsia="en-US"/>
        </w:rPr>
        <w:t>2847</w:t>
      </w:r>
      <w:r w:rsidR="0070155E" w:rsidRPr="00A36003">
        <w:rPr>
          <w:rFonts w:eastAsia="Times New Roman"/>
          <w:bCs/>
          <w:lang w:eastAsia="en-US"/>
        </w:rPr>
        <w:t>.</w:t>
      </w:r>
      <w:r w:rsidR="00E6580C">
        <w:rPr>
          <w:rFonts w:eastAsia="Times New Roman"/>
          <w:bCs/>
          <w:lang w:eastAsia="en-US"/>
        </w:rPr>
        <w:t>00</w:t>
      </w:r>
      <w:r w:rsidR="003845C5">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106513" w:rsidRDefault="001A0389" w:rsidP="00106513">
      <w:pPr>
        <w:suppressAutoHyphens/>
        <w:spacing w:after="120"/>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3845C5">
        <w:rPr>
          <w:rFonts w:eastAsia="Times New Roman"/>
          <w:bCs/>
          <w:lang w:eastAsia="en-US"/>
        </w:rPr>
        <w:t>2020</w:t>
      </w:r>
      <w:r w:rsidR="00B86D8D" w:rsidRPr="00E6580C">
        <w:rPr>
          <w:rFonts w:eastAsia="Times New Roman"/>
          <w:bCs/>
          <w:lang w:eastAsia="en-US"/>
        </w:rPr>
        <w:t xml:space="preserve">.gada </w:t>
      </w:r>
      <w:r w:rsidR="00EF3AC6">
        <w:rPr>
          <w:rFonts w:eastAsia="Times New Roman"/>
          <w:bCs/>
          <w:lang w:eastAsia="en-US"/>
        </w:rPr>
        <w:t>14</w:t>
      </w:r>
      <w:r w:rsidR="00C369F4" w:rsidRPr="00E6580C">
        <w:rPr>
          <w:rFonts w:eastAsia="Times New Roman"/>
          <w:bCs/>
          <w:lang w:eastAsia="en-US"/>
        </w:rPr>
        <w:t>.</w:t>
      </w:r>
      <w:r w:rsidR="00EF3AC6">
        <w:rPr>
          <w:rFonts w:eastAsia="Times New Roman"/>
          <w:bCs/>
          <w:lang w:eastAsia="en-US"/>
        </w:rPr>
        <w:t xml:space="preserve"> aprīlis</w:t>
      </w:r>
      <w:r w:rsidR="00E26552" w:rsidRPr="00E6580C">
        <w:rPr>
          <w:rFonts w:eastAsia="Times New Roman"/>
          <w:bCs/>
          <w:lang w:eastAsia="en-US"/>
        </w:rPr>
        <w:t>.</w:t>
      </w:r>
      <w:r w:rsidR="00106513">
        <w:rPr>
          <w:rFonts w:eastAsia="Times New Roman"/>
          <w:bCs/>
          <w:lang w:eastAsia="en-US"/>
        </w:rPr>
        <w:br/>
      </w: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r w:rsidR="00106513">
        <w:rPr>
          <w:rFonts w:eastAsia="Times New Roman"/>
          <w:bCs/>
          <w:lang w:eastAsia="en-US"/>
        </w:rPr>
        <w:br/>
      </w:r>
      <w:r>
        <w:t>5</w:t>
      </w:r>
      <w:r w:rsidR="0084024C">
        <w:t>.1. Pretendent</w:t>
      </w:r>
      <w:r w:rsidR="006C32EB">
        <w:t>s</w:t>
      </w:r>
      <w:r w:rsidR="0084024C">
        <w:t xml:space="preserve"> ir reģistrēts Latvijas Republikas Uzņēmumu reģistrā vai līdzvērtīgā reģistrā </w:t>
      </w:r>
      <w:r w:rsidR="006C32EB">
        <w:t>ā</w:t>
      </w:r>
      <w:r w:rsidR="0084024C">
        <w:t>rvalstīs;</w:t>
      </w:r>
      <w:r w:rsidR="00106513">
        <w:rPr>
          <w:rFonts w:eastAsia="Times New Roman"/>
          <w:bCs/>
          <w:lang w:eastAsia="en-US"/>
        </w:rPr>
        <w:br/>
      </w:r>
      <w:r>
        <w:t>5</w:t>
      </w:r>
      <w:r w:rsidR="0084024C">
        <w:t>.2. Pretendentam ir pieredze tehniskajā specifikācijā minētā pakalpojuma sniegšanā;</w:t>
      </w:r>
      <w:r w:rsidR="00106513">
        <w:rPr>
          <w:rFonts w:eastAsia="Times New Roman"/>
          <w:bCs/>
          <w:lang w:eastAsia="en-US"/>
        </w:rPr>
        <w:br/>
      </w:r>
      <w:r>
        <w:t>5</w:t>
      </w:r>
      <w:r w:rsidR="0084024C">
        <w:t>.3. Pretendentam ir jābūt nodrošinātai mājas lapai, lai būtu iespēja iepazīties ar preču klāstu;</w:t>
      </w:r>
      <w:r w:rsidR="00106513">
        <w:rPr>
          <w:rFonts w:eastAsia="Times New Roman"/>
          <w:bCs/>
          <w:lang w:eastAsia="en-US"/>
        </w:rPr>
        <w:br/>
      </w:r>
      <w:r>
        <w:rPr>
          <w:rFonts w:eastAsia="Times New Roman"/>
          <w:bCs/>
          <w:lang w:eastAsia="en-US"/>
        </w:rPr>
        <w:t>5</w:t>
      </w:r>
      <w:r w:rsidR="0084024C">
        <w:rPr>
          <w:rFonts w:eastAsia="Times New Roman"/>
          <w:bCs/>
          <w:lang w:eastAsia="en-US"/>
        </w:rPr>
        <w:t xml:space="preserve">.4. Precīzs pakalpojuma apraksts ir noteiks </w:t>
      </w:r>
      <w:r w:rsidR="0084024C" w:rsidRPr="0084024C">
        <w:rPr>
          <w:rFonts w:eastAsia="Times New Roman"/>
        </w:rPr>
        <w:t>t</w:t>
      </w:r>
      <w:r w:rsidR="00763752" w:rsidRPr="0084024C">
        <w:rPr>
          <w:rFonts w:eastAsia="Times New Roman"/>
        </w:rPr>
        <w:t>ehniska</w:t>
      </w:r>
      <w:r w:rsidR="00334204">
        <w:rPr>
          <w:rFonts w:eastAsia="Times New Roman"/>
        </w:rPr>
        <w:t>jā specifikācijā (pielikums Nr.1</w:t>
      </w:r>
      <w:r w:rsidR="00763752" w:rsidRPr="0084024C">
        <w:rPr>
          <w:rFonts w:eastAsia="Times New Roman"/>
        </w:rPr>
        <w:t>)</w:t>
      </w:r>
      <w:r w:rsidR="00763752" w:rsidRPr="0084024C">
        <w:rPr>
          <w:rFonts w:eastAsia="Times New Roman"/>
          <w:bCs/>
          <w:lang w:eastAsia="en-US"/>
        </w:rPr>
        <w:t xml:space="preserve">. </w:t>
      </w:r>
      <w:r w:rsidR="00106513">
        <w:rPr>
          <w:rFonts w:eastAsia="Times New Roman"/>
          <w:bCs/>
          <w:lang w:eastAsia="en-US"/>
        </w:rPr>
        <w:br/>
      </w:r>
      <w:r w:rsidR="00243054">
        <w:rPr>
          <w:rFonts w:eastAsia="Times New Roman"/>
          <w:bCs/>
          <w:lang w:eastAsia="en-US"/>
        </w:rPr>
        <w:t>5.5</w:t>
      </w:r>
      <w:r w:rsidR="00106513">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106513">
        <w:rPr>
          <w:rFonts w:eastAsia="Times New Roman"/>
          <w:bCs/>
          <w:i/>
          <w:lang w:eastAsia="en-US"/>
        </w:rPr>
        <w:t xml:space="preserve">euro. </w:t>
      </w: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A30BE5">
        <w:rPr>
          <w:rFonts w:eastAsia="Times New Roman"/>
          <w:b/>
          <w:bCs/>
          <w:lang w:eastAsia="en-US"/>
        </w:rPr>
        <w:t xml:space="preserve"> 2020</w:t>
      </w:r>
      <w:r w:rsidR="00763752" w:rsidRPr="005614D0">
        <w:rPr>
          <w:rFonts w:eastAsia="Times New Roman"/>
          <w:b/>
          <w:bCs/>
          <w:lang w:eastAsia="en-US"/>
        </w:rPr>
        <w:t>.</w:t>
      </w:r>
      <w:r w:rsidR="00A30BE5">
        <w:rPr>
          <w:rFonts w:eastAsia="Times New Roman"/>
          <w:b/>
          <w:bCs/>
          <w:lang w:eastAsia="en-US"/>
        </w:rPr>
        <w:t xml:space="preserve"> </w:t>
      </w:r>
      <w:r w:rsidR="00763752" w:rsidRPr="005614D0">
        <w:rPr>
          <w:rFonts w:eastAsia="Times New Roman"/>
          <w:b/>
          <w:bCs/>
          <w:lang w:eastAsia="en-US"/>
        </w:rPr>
        <w:t xml:space="preserve">gada </w:t>
      </w:r>
      <w:r w:rsidR="00A30BE5">
        <w:rPr>
          <w:rFonts w:eastAsia="Times New Roman"/>
          <w:b/>
          <w:bCs/>
          <w:lang w:eastAsia="en-US"/>
        </w:rPr>
        <w:t>31</w:t>
      </w:r>
      <w:r w:rsidR="004D24FD" w:rsidRPr="005614D0">
        <w:rPr>
          <w:rFonts w:eastAsia="Times New Roman"/>
          <w:b/>
          <w:bCs/>
          <w:lang w:eastAsia="en-US"/>
        </w:rPr>
        <w:t>.</w:t>
      </w:r>
      <w:r w:rsidR="00A30BE5">
        <w:rPr>
          <w:rFonts w:eastAsia="Times New Roman"/>
          <w:b/>
          <w:bCs/>
          <w:lang w:eastAsia="en-US"/>
        </w:rPr>
        <w:t xml:space="preserve"> martam</w:t>
      </w:r>
      <w:r w:rsidR="00C369F4" w:rsidRPr="005614D0">
        <w:rPr>
          <w:rFonts w:eastAsia="Times New Roman"/>
          <w:b/>
          <w:bCs/>
          <w:lang w:eastAsia="en-US"/>
        </w:rPr>
        <w:t>,</w:t>
      </w:r>
      <w:r w:rsidR="00763752" w:rsidRPr="005614D0">
        <w:rPr>
          <w:rFonts w:eastAsia="Times New Roman"/>
          <w:b/>
          <w:bCs/>
          <w:lang w:eastAsia="en-US"/>
        </w:rPr>
        <w:t xml:space="preserve"> plkst.</w:t>
      </w:r>
      <w:r w:rsidR="00A30BE5">
        <w:rPr>
          <w:rFonts w:eastAsia="Times New Roman"/>
          <w:b/>
          <w:bCs/>
          <w:lang w:eastAsia="en-US"/>
        </w:rPr>
        <w:t xml:space="preserve"> </w:t>
      </w:r>
      <w:r w:rsidR="004D24FD" w:rsidRPr="005614D0">
        <w:rPr>
          <w:rFonts w:eastAsia="Times New Roman"/>
          <w:b/>
          <w:bCs/>
          <w:lang w:eastAsia="en-US"/>
        </w:rPr>
        <w:t>1</w:t>
      </w:r>
      <w:r w:rsidR="00A30BE5">
        <w:rPr>
          <w:rFonts w:eastAsia="Times New Roman"/>
          <w:b/>
          <w:bCs/>
          <w:lang w:eastAsia="en-US"/>
        </w:rPr>
        <w:t>2</w:t>
      </w:r>
      <w:r w:rsidR="004D24FD" w:rsidRPr="005614D0">
        <w:rPr>
          <w:rFonts w:eastAsia="Times New Roman"/>
          <w:b/>
          <w:bCs/>
          <w:lang w:eastAsia="en-US"/>
        </w:rPr>
        <w:t>.00</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A94094">
        <w:rPr>
          <w:rFonts w:eastAsia="Times New Roman"/>
          <w:bCs/>
          <w:lang w:eastAsia="en-US"/>
        </w:rPr>
        <w:t>Piedāvājumu</w:t>
      </w:r>
      <w:bookmarkStart w:id="0" w:name="_GoBack"/>
      <w:bookmarkEnd w:id="0"/>
      <w:r w:rsidR="0084024C">
        <w:rPr>
          <w:rFonts w:eastAsia="Times New Roman"/>
          <w:bCs/>
          <w:lang w:eastAsia="en-US"/>
        </w:rPr>
        <w:t xml:space="preserve">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841860">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E57939">
        <w:t>tiks ievietots Daugavpils pilsētas domes</w:t>
      </w:r>
      <w:r w:rsidR="009C0406">
        <w:t xml:space="preserve"> tīmekļa vietnē </w:t>
      </w:r>
      <w:hyperlink r:id="rId10"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B102D2" w:rsidRP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106513">
        <w:rPr>
          <w:rFonts w:eastAsia="Times New Roman"/>
          <w:lang w:eastAsia="ar-SA"/>
        </w:rPr>
        <w:t>Finanšu-tehniskā piedāvājuma forma.</w:t>
      </w:r>
      <w:bookmarkStart w:id="1" w:name="OLE_LINK1"/>
      <w:bookmarkStart w:id="2" w:name="OLE_LINK2"/>
    </w:p>
    <w:p w:rsidR="00A76849" w:rsidRDefault="00A76849" w:rsidP="008E3D70">
      <w:pPr>
        <w:spacing w:after="200" w:line="276" w:lineRule="auto"/>
        <w:jc w:val="right"/>
        <w:rPr>
          <w:b/>
        </w:rPr>
      </w:pPr>
    </w:p>
    <w:p w:rsidR="00A76849" w:rsidRDefault="00A76849" w:rsidP="008E3D70">
      <w:pPr>
        <w:spacing w:after="200" w:line="276" w:lineRule="auto"/>
        <w:jc w:val="right"/>
        <w:rPr>
          <w:b/>
        </w:rPr>
      </w:pPr>
    </w:p>
    <w:p w:rsidR="00D94404" w:rsidRDefault="00334204" w:rsidP="008E3D70">
      <w:pPr>
        <w:spacing w:after="200" w:line="276" w:lineRule="auto"/>
        <w:jc w:val="right"/>
        <w:rPr>
          <w:b/>
        </w:rPr>
      </w:pPr>
      <w:r>
        <w:rPr>
          <w:b/>
        </w:rPr>
        <w:lastRenderedPageBreak/>
        <w:t>1</w:t>
      </w:r>
      <w:r w:rsidR="00D94404" w:rsidRPr="00B102D2">
        <w:rPr>
          <w:b/>
        </w:rPr>
        <w:t>.pielikums</w:t>
      </w:r>
    </w:p>
    <w:p w:rsidR="009763F3" w:rsidRDefault="009763F3" w:rsidP="00B102D2">
      <w:pPr>
        <w:pStyle w:val="ListParagraph"/>
        <w:ind w:firstLine="720"/>
        <w:jc w:val="right"/>
        <w:rPr>
          <w:b/>
        </w:rPr>
      </w:pPr>
    </w:p>
    <w:p w:rsidR="009763F3" w:rsidRPr="00B102D2" w:rsidRDefault="009763F3" w:rsidP="00B102D2">
      <w:pPr>
        <w:pStyle w:val="ListParagraph"/>
        <w:ind w:firstLine="720"/>
        <w:jc w:val="right"/>
        <w:rPr>
          <w:b/>
        </w:rPr>
      </w:pPr>
    </w:p>
    <w:p w:rsidR="00D94404" w:rsidRPr="00D94404" w:rsidRDefault="00D94404" w:rsidP="00D94404">
      <w:pPr>
        <w:jc w:val="center"/>
        <w:rPr>
          <w:b/>
        </w:rPr>
      </w:pPr>
      <w:r w:rsidRPr="00D94404">
        <w:rPr>
          <w:b/>
        </w:rPr>
        <w:t>Tehniskā specifikācija</w:t>
      </w:r>
    </w:p>
    <w:p w:rsidR="00F006D1" w:rsidRDefault="00D94404" w:rsidP="00F006D1">
      <w:pPr>
        <w:suppressAutoHyphens/>
        <w:rPr>
          <w:rFonts w:eastAsia="Times New Roman"/>
          <w:b/>
          <w:bCs/>
          <w:lang w:eastAsia="en-US"/>
        </w:rPr>
      </w:pPr>
      <w:r w:rsidRPr="00D94404">
        <w:rPr>
          <w:b/>
        </w:rPr>
        <w:t xml:space="preserve">Veicamā darba uzdevumi: </w:t>
      </w:r>
      <w:r w:rsidR="00F006D1" w:rsidRPr="00AB1D82">
        <w:rPr>
          <w:rFonts w:eastAsia="Times New Roman"/>
          <w:bCs/>
          <w:lang w:eastAsia="en-US"/>
        </w:rPr>
        <w:t xml:space="preserve">Daugavpils </w:t>
      </w:r>
      <w:r w:rsidR="00F006D1">
        <w:rPr>
          <w:rFonts w:eastAsia="Times New Roman"/>
          <w:bCs/>
          <w:lang w:eastAsia="en-US"/>
        </w:rPr>
        <w:t>Bērnu un jaunatnes sporta skolas</w:t>
      </w:r>
      <w:r w:rsidR="008E3D70">
        <w:rPr>
          <w:rFonts w:eastAsia="Times New Roman"/>
          <w:bCs/>
          <w:lang w:eastAsia="en-US"/>
        </w:rPr>
        <w:t>volejbola nodaļai inventāra piegāde</w:t>
      </w:r>
      <w:r w:rsidR="00F006D1">
        <w:rPr>
          <w:rFonts w:eastAsia="Times New Roman"/>
          <w:lang w:eastAsia="en-US"/>
        </w:rPr>
        <w:t>;</w:t>
      </w:r>
    </w:p>
    <w:p w:rsidR="00D94404" w:rsidRPr="000B191D" w:rsidRDefault="00B2545B" w:rsidP="00C52344">
      <w:pPr>
        <w:suppressAutoHyphens/>
        <w:rPr>
          <w:color w:val="FF0000"/>
        </w:rPr>
      </w:pPr>
      <w:r>
        <w:rPr>
          <w:b/>
        </w:rPr>
        <w:t>Pasūtījuma izpildīšana</w:t>
      </w:r>
      <w:r w:rsidR="00D94404" w:rsidRPr="00D94404">
        <w:rPr>
          <w:b/>
        </w:rPr>
        <w:t xml:space="preserve">: </w:t>
      </w:r>
      <w:r w:rsidR="00C369F4" w:rsidRPr="00E6580C">
        <w:rPr>
          <w:rFonts w:eastAsia="Times New Roman"/>
          <w:bCs/>
          <w:lang w:eastAsia="en-US"/>
        </w:rPr>
        <w:t>201</w:t>
      </w:r>
      <w:r w:rsidR="00F36833" w:rsidRPr="00E6580C">
        <w:rPr>
          <w:rFonts w:eastAsia="Times New Roman"/>
          <w:bCs/>
          <w:lang w:eastAsia="en-US"/>
        </w:rPr>
        <w:t>9</w:t>
      </w:r>
      <w:r w:rsidR="00C369F4" w:rsidRPr="00E6580C">
        <w:rPr>
          <w:rFonts w:eastAsia="Times New Roman"/>
          <w:bCs/>
          <w:lang w:eastAsia="en-US"/>
        </w:rPr>
        <w:t xml:space="preserve">.gada </w:t>
      </w:r>
      <w:r w:rsidR="00A36003" w:rsidRPr="00E6580C">
        <w:rPr>
          <w:rFonts w:eastAsia="Times New Roman"/>
          <w:bCs/>
          <w:lang w:eastAsia="en-US"/>
        </w:rPr>
        <w:t>2</w:t>
      </w:r>
      <w:r w:rsidR="00F36833" w:rsidRPr="00E6580C">
        <w:rPr>
          <w:rFonts w:eastAsia="Times New Roman"/>
          <w:bCs/>
          <w:lang w:eastAsia="en-US"/>
        </w:rPr>
        <w:t>3</w:t>
      </w:r>
      <w:r w:rsidR="00E26552" w:rsidRPr="00E6580C">
        <w:rPr>
          <w:rFonts w:eastAsia="Times New Roman"/>
          <w:bCs/>
          <w:lang w:eastAsia="en-US"/>
        </w:rPr>
        <w:t>.</w:t>
      </w:r>
      <w:r w:rsidR="00F36833" w:rsidRPr="00E6580C">
        <w:rPr>
          <w:rFonts w:eastAsia="Times New Roman"/>
          <w:bCs/>
          <w:lang w:eastAsia="en-US"/>
        </w:rPr>
        <w:t>augusts</w:t>
      </w:r>
      <w:r>
        <w:rPr>
          <w:rFonts w:eastAsia="Times New Roman"/>
          <w:bCs/>
          <w:lang w:eastAsia="en-US"/>
        </w:rPr>
        <w:t>;</w:t>
      </w:r>
    </w:p>
    <w:p w:rsidR="00D94404" w:rsidRDefault="00D94404" w:rsidP="000B191D">
      <w:pPr>
        <w:jc w:val="both"/>
      </w:pPr>
      <w:r w:rsidRPr="00D94404">
        <w:rPr>
          <w:b/>
        </w:rPr>
        <w:t>Piegāde:</w:t>
      </w:r>
      <w:r>
        <w:t xml:space="preserve"> bezmaksas</w:t>
      </w:r>
      <w:r w:rsidR="00B2545B">
        <w:t>.</w:t>
      </w:r>
    </w:p>
    <w:p w:rsidR="009763F3" w:rsidRDefault="009763F3" w:rsidP="000B191D">
      <w:pPr>
        <w:jc w:val="both"/>
      </w:pPr>
    </w:p>
    <w:tbl>
      <w:tblPr>
        <w:tblW w:w="10031" w:type="dxa"/>
        <w:tblLayout w:type="fixed"/>
        <w:tblLook w:val="04A0"/>
      </w:tblPr>
      <w:tblGrid>
        <w:gridCol w:w="603"/>
        <w:gridCol w:w="2714"/>
        <w:gridCol w:w="5296"/>
        <w:gridCol w:w="1418"/>
      </w:tblGrid>
      <w:tr w:rsidR="00C369F4" w:rsidRPr="000B191D" w:rsidTr="009D2C62">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369F4" w:rsidRPr="000B191D" w:rsidRDefault="00C369F4" w:rsidP="000B191D">
            <w:pPr>
              <w:rPr>
                <w:rFonts w:eastAsia="Times New Roman"/>
                <w:b/>
                <w:color w:val="000000"/>
                <w:lang w:val="en-US" w:eastAsia="en-US"/>
              </w:rPr>
            </w:pPr>
            <w:r w:rsidRPr="000B191D">
              <w:rPr>
                <w:rFonts w:eastAsia="Times New Roman"/>
                <w:b/>
                <w:color w:val="000000"/>
                <w:sz w:val="22"/>
                <w:szCs w:val="22"/>
                <w:lang w:val="en-US" w:eastAsia="en-US"/>
              </w:rPr>
              <w:t>Nr.</w:t>
            </w:r>
          </w:p>
        </w:tc>
        <w:tc>
          <w:tcPr>
            <w:tcW w:w="27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lang w:val="en-US" w:eastAsia="en-US"/>
              </w:rPr>
            </w:pPr>
            <w:r w:rsidRPr="000B191D">
              <w:rPr>
                <w:rFonts w:eastAsia="Times New Roman"/>
                <w:b/>
                <w:color w:val="000000"/>
                <w:sz w:val="22"/>
                <w:szCs w:val="22"/>
                <w:lang w:val="en-US" w:eastAsia="en-US"/>
              </w:rPr>
              <w:t>Nosaukums</w:t>
            </w:r>
          </w:p>
        </w:tc>
        <w:tc>
          <w:tcPr>
            <w:tcW w:w="52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lang w:val="en-US" w:eastAsia="en-US"/>
              </w:rPr>
            </w:pPr>
            <w:r w:rsidRPr="000B191D">
              <w:rPr>
                <w:rFonts w:eastAsia="Times New Roman"/>
                <w:b/>
                <w:color w:val="000000"/>
                <w:sz w:val="22"/>
                <w:szCs w:val="22"/>
                <w:lang w:val="en-US" w:eastAsia="en-US"/>
              </w:rPr>
              <w:t>Apraksts</w:t>
            </w:r>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369F4" w:rsidRPr="000B191D" w:rsidRDefault="00ED409A" w:rsidP="000B191D">
            <w:pPr>
              <w:jc w:val="center"/>
              <w:rPr>
                <w:rFonts w:eastAsia="Times New Roman"/>
                <w:b/>
                <w:color w:val="000000"/>
                <w:lang w:val="en-US" w:eastAsia="en-US"/>
              </w:rPr>
            </w:pPr>
            <w:r>
              <w:rPr>
                <w:rFonts w:eastAsia="Times New Roman"/>
                <w:b/>
                <w:color w:val="000000"/>
                <w:sz w:val="22"/>
                <w:szCs w:val="22"/>
                <w:lang w:val="en-US" w:eastAsia="en-US"/>
              </w:rPr>
              <w:t>Mērvienība</w:t>
            </w:r>
          </w:p>
        </w:tc>
      </w:tr>
      <w:tr w:rsidR="00C369F4" w:rsidRPr="000B191D" w:rsidTr="009D2C62">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369F4" w:rsidRPr="000B191D" w:rsidRDefault="00C369F4" w:rsidP="000B191D">
            <w:pPr>
              <w:rPr>
                <w:rFonts w:eastAsia="Times New Roman"/>
                <w:b/>
                <w:color w:val="000000"/>
                <w:lang w:val="en-US" w:eastAsia="en-US"/>
              </w:rPr>
            </w:pPr>
            <w:r w:rsidRPr="000B191D">
              <w:rPr>
                <w:rFonts w:eastAsia="Times New Roman"/>
                <w:b/>
                <w:color w:val="000000"/>
                <w:sz w:val="22"/>
                <w:szCs w:val="22"/>
                <w:lang w:val="en-US" w:eastAsia="en-US"/>
              </w:rPr>
              <w:t>p.k.</w:t>
            </w:r>
          </w:p>
        </w:tc>
        <w:tc>
          <w:tcPr>
            <w:tcW w:w="2714"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lang w:val="en-US" w:eastAsia="en-US"/>
              </w:rPr>
            </w:pPr>
          </w:p>
        </w:tc>
        <w:tc>
          <w:tcPr>
            <w:tcW w:w="5296"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lang w:val="en-US" w:eastAsia="en-US"/>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lang w:val="en-US" w:eastAsia="en-US"/>
              </w:rPr>
            </w:pPr>
          </w:p>
        </w:tc>
      </w:tr>
      <w:tr w:rsidR="00E26552" w:rsidRPr="000B191D" w:rsidTr="009D2C62">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E26552" w:rsidRPr="000B191D" w:rsidRDefault="00995063" w:rsidP="000B191D">
            <w:pPr>
              <w:rPr>
                <w:rFonts w:eastAsia="Times New Roman"/>
                <w:b/>
                <w:color w:val="000000"/>
                <w:lang w:val="en-US" w:eastAsia="en-US"/>
              </w:rPr>
            </w:pPr>
            <w:r>
              <w:rPr>
                <w:rFonts w:eastAsia="Times New Roman"/>
                <w:b/>
                <w:color w:val="000000"/>
                <w:sz w:val="22"/>
                <w:szCs w:val="22"/>
                <w:lang w:val="en-US" w:eastAsia="en-US"/>
              </w:rPr>
              <w:t>1.</w:t>
            </w:r>
          </w:p>
        </w:tc>
        <w:tc>
          <w:tcPr>
            <w:tcW w:w="2714" w:type="dxa"/>
            <w:tcBorders>
              <w:top w:val="single" w:sz="8" w:space="0" w:color="auto"/>
              <w:left w:val="single" w:sz="8" w:space="0" w:color="auto"/>
              <w:bottom w:val="single" w:sz="8" w:space="0" w:color="000000"/>
              <w:right w:val="single" w:sz="8" w:space="0" w:color="auto"/>
            </w:tcBorders>
            <w:vAlign w:val="center"/>
          </w:tcPr>
          <w:p w:rsidR="00E26552" w:rsidRPr="005A3470" w:rsidRDefault="008E3D70" w:rsidP="008E3D70">
            <w:pPr>
              <w:jc w:val="center"/>
              <w:rPr>
                <w:rFonts w:eastAsia="Times New Roman"/>
                <w:color w:val="000000"/>
                <w:lang w:val="en-US" w:eastAsia="en-US"/>
              </w:rPr>
            </w:pPr>
            <w:r w:rsidRPr="005A3470">
              <w:rPr>
                <w:rFonts w:eastAsia="Times New Roman"/>
                <w:color w:val="000000"/>
                <w:sz w:val="22"/>
                <w:szCs w:val="22"/>
                <w:lang w:val="en-US" w:eastAsia="en-US"/>
              </w:rPr>
              <w:t>Volejbola bumba</w:t>
            </w:r>
          </w:p>
          <w:p w:rsidR="008E3D70" w:rsidRPr="000B191D" w:rsidRDefault="00B153FE" w:rsidP="000B191D">
            <w:pPr>
              <w:rPr>
                <w:rFonts w:eastAsia="Times New Roman"/>
                <w:b/>
                <w:color w:val="000000"/>
                <w:lang w:val="en-US" w:eastAsia="en-US"/>
              </w:rPr>
            </w:pPr>
            <w:r w:rsidRPr="00B153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6.55pt;margin-top:.8pt;width:110.25pt;height:115.5pt;z-index:251677696" wrapcoords="-147 0 -147 21460 21600 21460 21600 0 -147 0">
                  <v:imagedata r:id="rId11" o:title=""/>
                  <w10:wrap type="through"/>
                </v:shape>
                <o:OLEObject Type="Embed" ProgID="PBrush" ShapeID="_x0000_s1032" DrawAspect="Content" ObjectID="_1646634015" r:id="rId12"/>
              </w:pict>
            </w:r>
          </w:p>
        </w:tc>
        <w:tc>
          <w:tcPr>
            <w:tcW w:w="5296" w:type="dxa"/>
            <w:tcBorders>
              <w:top w:val="single" w:sz="8" w:space="0" w:color="auto"/>
              <w:left w:val="single" w:sz="8" w:space="0" w:color="auto"/>
              <w:bottom w:val="single" w:sz="8" w:space="0" w:color="000000"/>
              <w:right w:val="single" w:sz="8" w:space="0" w:color="auto"/>
            </w:tcBorders>
            <w:vAlign w:val="center"/>
          </w:tcPr>
          <w:p w:rsidR="00E26552" w:rsidRPr="00FC59C7" w:rsidRDefault="008E3D70" w:rsidP="000311B1">
            <w:pPr>
              <w:rPr>
                <w:rFonts w:eastAsia="Times New Roman"/>
                <w:b/>
                <w:color w:val="000000"/>
                <w:lang w:eastAsia="en-US"/>
              </w:rPr>
            </w:pPr>
            <w:r w:rsidRPr="00FC59C7">
              <w:t>MIKASA volejbola bumba V300W (</w:t>
            </w:r>
            <w:r w:rsidR="00E6580C" w:rsidRPr="00FC59C7">
              <w:t>Saskaņā ar LVF jaunatnes čempionāta nolikumu</w:t>
            </w:r>
            <w:r w:rsidRPr="00FC59C7">
              <w:t>)</w:t>
            </w:r>
            <w:r w:rsidR="005A3470" w:rsidRPr="00FC59C7">
              <w:t xml:space="preserve">, 18 paneļu tehnoloģija, 5. izmērs. </w:t>
            </w:r>
          </w:p>
        </w:tc>
        <w:tc>
          <w:tcPr>
            <w:tcW w:w="1418" w:type="dxa"/>
            <w:tcBorders>
              <w:top w:val="single" w:sz="8" w:space="0" w:color="auto"/>
              <w:left w:val="single" w:sz="4" w:space="0" w:color="auto"/>
              <w:bottom w:val="single" w:sz="8" w:space="0" w:color="000000"/>
              <w:right w:val="single" w:sz="8" w:space="0" w:color="auto"/>
            </w:tcBorders>
            <w:vAlign w:val="center"/>
          </w:tcPr>
          <w:p w:rsidR="00E26552" w:rsidRPr="00FC59C7" w:rsidRDefault="003845C5" w:rsidP="000B191D">
            <w:pPr>
              <w:rPr>
                <w:rFonts w:eastAsia="Times New Roman"/>
                <w:color w:val="000000"/>
                <w:lang w:val="en-US" w:eastAsia="en-US"/>
              </w:rPr>
            </w:pPr>
            <w:r w:rsidRPr="00FC59C7">
              <w:rPr>
                <w:rFonts w:eastAsia="Times New Roman"/>
                <w:color w:val="000000"/>
                <w:lang w:val="en-US" w:eastAsia="en-US"/>
              </w:rPr>
              <w:t>65</w:t>
            </w:r>
            <w:r w:rsidR="008E3D70" w:rsidRPr="00FC59C7">
              <w:rPr>
                <w:rFonts w:eastAsia="Times New Roman"/>
                <w:color w:val="000000"/>
                <w:lang w:val="en-US" w:eastAsia="en-US"/>
              </w:rPr>
              <w:t xml:space="preserve"> gab.</w:t>
            </w:r>
          </w:p>
        </w:tc>
      </w:tr>
    </w:tbl>
    <w:p w:rsidR="00BB6F93" w:rsidRDefault="00BB6F93" w:rsidP="00D94404"/>
    <w:p w:rsidR="009C0406" w:rsidRDefault="009C0406" w:rsidP="009C0406">
      <w:r>
        <w:t>Tehnisko specifikāciju sagatavoja</w:t>
      </w:r>
    </w:p>
    <w:p w:rsidR="00CA2DC9" w:rsidRDefault="009C0406" w:rsidP="009D2C62">
      <w:pPr>
        <w:rPr>
          <w:rFonts w:eastAsia="Times New Roman"/>
          <w:lang w:eastAsia="ar-SA"/>
        </w:rPr>
      </w:pPr>
      <w:r>
        <w:t>Daugavpils Bērnu un jaunatnes sporta skolas</w:t>
      </w:r>
      <w:r w:rsidR="00C42EC5">
        <w:t xml:space="preserve"> metodiķe</w:t>
      </w:r>
      <w:r w:rsidR="003845C5">
        <w:t xml:space="preserve"> _____________________ </w:t>
      </w:r>
      <w:r w:rsidR="005614D0">
        <w:t>L. Vilcāne</w:t>
      </w:r>
    </w:p>
    <w:p w:rsidR="006E4073" w:rsidRDefault="006E4073" w:rsidP="009763F3">
      <w:pPr>
        <w:suppressAutoHyphens/>
        <w:jc w:val="right"/>
        <w:rPr>
          <w:rFonts w:eastAsia="Times New Roman"/>
          <w:b/>
          <w:lang w:eastAsia="ar-SA"/>
        </w:rPr>
      </w:pPr>
    </w:p>
    <w:p w:rsidR="00212BA2" w:rsidRDefault="00212BA2" w:rsidP="009763F3">
      <w:pPr>
        <w:suppressAutoHyphens/>
        <w:jc w:val="right"/>
        <w:rPr>
          <w:rFonts w:eastAsia="Times New Roman"/>
          <w:b/>
          <w:lang w:eastAsia="ar-SA"/>
        </w:rPr>
      </w:pPr>
    </w:p>
    <w:p w:rsidR="005A3470" w:rsidRDefault="005A3470">
      <w:pPr>
        <w:spacing w:after="200" w:line="276" w:lineRule="auto"/>
        <w:rPr>
          <w:rFonts w:eastAsia="Times New Roman"/>
          <w:b/>
          <w:lang w:eastAsia="ar-SA"/>
        </w:rPr>
      </w:pPr>
      <w:r>
        <w:rPr>
          <w:rFonts w:eastAsia="Times New Roman"/>
          <w:b/>
          <w:lang w:eastAsia="ar-SA"/>
        </w:rPr>
        <w:br w:type="page"/>
      </w: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AE76FA" w:rsidP="00763752">
      <w:pPr>
        <w:suppressAutoHyphens/>
        <w:rPr>
          <w:rFonts w:eastAsia="Times New Roman"/>
          <w:lang w:eastAsia="ar-SA"/>
        </w:rPr>
      </w:pPr>
      <w:r>
        <w:rPr>
          <w:rFonts w:eastAsia="Times New Roman"/>
          <w:lang w:eastAsia="ar-SA"/>
        </w:rPr>
        <w:t>2020</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A2DC9" w:rsidRDefault="00C42EC5" w:rsidP="00F006D1">
      <w:pPr>
        <w:suppressAutoHyphens/>
      </w:pPr>
      <w:r w:rsidRPr="00CF1BEC">
        <w:rPr>
          <w:rFonts w:eastAsia="Times New Roman"/>
          <w:lang w:eastAsia="ar-SA"/>
        </w:rPr>
        <w:t xml:space="preserve">Piedāvājam </w:t>
      </w:r>
      <w:r w:rsidR="00AE76FA">
        <w:rPr>
          <w:rFonts w:eastAsia="Times New Roman"/>
          <w:lang w:eastAsia="ar-SA"/>
        </w:rPr>
        <w:t>iegādāties bumbas</w:t>
      </w:r>
      <w:r w:rsidR="00AC365C">
        <w:rPr>
          <w:rFonts w:eastAsia="Times New Roman"/>
          <w:lang w:eastAsia="ar-SA"/>
        </w:rPr>
        <w:t xml:space="preserve"> </w:t>
      </w:r>
      <w:r w:rsidR="00F006D1" w:rsidRPr="00AB1D82">
        <w:rPr>
          <w:rFonts w:eastAsia="Times New Roman"/>
          <w:bCs/>
          <w:lang w:eastAsia="en-US"/>
        </w:rPr>
        <w:t>Daugavpils Bērnu un jaunatnes sporta skola</w:t>
      </w:r>
      <w:r w:rsidR="00F006D1">
        <w:rPr>
          <w:rFonts w:eastAsia="Times New Roman"/>
          <w:bCs/>
          <w:lang w:eastAsia="en-US"/>
        </w:rPr>
        <w:t>s</w:t>
      </w:r>
      <w:r w:rsidR="00AE76FA">
        <w:rPr>
          <w:rFonts w:eastAsia="Times New Roman"/>
          <w:bCs/>
          <w:lang w:eastAsia="en-US"/>
        </w:rPr>
        <w:t xml:space="preserve"> </w:t>
      </w:r>
      <w:r w:rsidR="00ED68CA">
        <w:rPr>
          <w:rFonts w:eastAsia="Times New Roman"/>
          <w:lang w:eastAsia="en-US"/>
        </w:rPr>
        <w:t xml:space="preserve">volejbola nodaļai </w:t>
      </w:r>
      <w:r w:rsidR="00AC365C">
        <w:rPr>
          <w:rFonts w:eastAsia="Times New Roman"/>
          <w:lang w:eastAsia="en-US"/>
        </w:rPr>
        <w:t>par šādu cenu:</w:t>
      </w:r>
    </w:p>
    <w:p w:rsidR="00C42EC5" w:rsidRPr="00CF1BEC" w:rsidRDefault="00C42EC5" w:rsidP="00763752">
      <w:pPr>
        <w:tabs>
          <w:tab w:val="left" w:pos="-114"/>
          <w:tab w:val="left" w:pos="-57"/>
        </w:tabs>
        <w:suppressAutoHyphens/>
        <w:jc w:val="center"/>
        <w:rPr>
          <w:rFonts w:eastAsia="Times New Roman"/>
          <w:b/>
          <w:bCs/>
          <w:lang w:eastAsia="ar-SA"/>
        </w:rPr>
      </w:pP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13" w:type="dxa"/>
        <w:tblLayout w:type="fixed"/>
        <w:tblLook w:val="04A0"/>
      </w:tblPr>
      <w:tblGrid>
        <w:gridCol w:w="603"/>
        <w:gridCol w:w="2482"/>
        <w:gridCol w:w="4111"/>
        <w:gridCol w:w="1442"/>
        <w:gridCol w:w="1275"/>
      </w:tblGrid>
      <w:tr w:rsidR="00CA2DC9" w:rsidRPr="000B191D" w:rsidTr="00AC365C">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A2DC9" w:rsidRPr="000B191D" w:rsidRDefault="00CA2DC9" w:rsidP="00062857">
            <w:pPr>
              <w:rPr>
                <w:rFonts w:eastAsia="Times New Roman"/>
                <w:b/>
                <w:color w:val="000000"/>
                <w:lang w:val="en-US" w:eastAsia="en-US"/>
              </w:rPr>
            </w:pPr>
            <w:r w:rsidRPr="000B191D">
              <w:rPr>
                <w:rFonts w:eastAsia="Times New Roman"/>
                <w:b/>
                <w:color w:val="000000"/>
                <w:sz w:val="22"/>
                <w:szCs w:val="22"/>
                <w:lang w:val="en-US" w:eastAsia="en-US"/>
              </w:rPr>
              <w:t>Nr.</w:t>
            </w:r>
          </w:p>
        </w:tc>
        <w:tc>
          <w:tcPr>
            <w:tcW w:w="24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lang w:val="en-US" w:eastAsia="en-US"/>
              </w:rPr>
            </w:pPr>
            <w:r w:rsidRPr="000B191D">
              <w:rPr>
                <w:rFonts w:eastAsia="Times New Roman"/>
                <w:b/>
                <w:color w:val="000000"/>
                <w:sz w:val="22"/>
                <w:szCs w:val="22"/>
                <w:lang w:val="en-US" w:eastAsia="en-US"/>
              </w:rPr>
              <w:t>Nosaukums</w:t>
            </w:r>
          </w:p>
        </w:tc>
        <w:tc>
          <w:tcPr>
            <w:tcW w:w="41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lang w:val="en-US" w:eastAsia="en-US"/>
              </w:rPr>
            </w:pPr>
            <w:r w:rsidRPr="000B191D">
              <w:rPr>
                <w:rFonts w:eastAsia="Times New Roman"/>
                <w:b/>
                <w:color w:val="000000"/>
                <w:sz w:val="22"/>
                <w:szCs w:val="22"/>
                <w:lang w:val="en-US" w:eastAsia="en-US"/>
              </w:rPr>
              <w:t>Apraksts</w:t>
            </w:r>
          </w:p>
        </w:tc>
        <w:tc>
          <w:tcPr>
            <w:tcW w:w="1442"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A2DC9" w:rsidRPr="000B191D" w:rsidRDefault="00AC365C" w:rsidP="00062857">
            <w:pPr>
              <w:jc w:val="center"/>
              <w:rPr>
                <w:rFonts w:eastAsia="Times New Roman"/>
                <w:b/>
                <w:color w:val="000000"/>
                <w:lang w:val="en-US" w:eastAsia="en-US"/>
              </w:rPr>
            </w:pPr>
            <w:r>
              <w:rPr>
                <w:rFonts w:eastAsia="Times New Roman"/>
                <w:b/>
                <w:color w:val="000000"/>
                <w:sz w:val="22"/>
                <w:szCs w:val="22"/>
                <w:lang w:val="en-US" w:eastAsia="en-US"/>
              </w:rPr>
              <w:t>Mērvienība</w:t>
            </w:r>
          </w:p>
        </w:tc>
        <w:tc>
          <w:tcPr>
            <w:tcW w:w="1275" w:type="dxa"/>
            <w:vMerge w:val="restart"/>
            <w:tcBorders>
              <w:top w:val="single" w:sz="8" w:space="0" w:color="auto"/>
              <w:left w:val="single" w:sz="4" w:space="0" w:color="auto"/>
              <w:right w:val="single" w:sz="8" w:space="0" w:color="auto"/>
            </w:tcBorders>
          </w:tcPr>
          <w:p w:rsidR="00CA2DC9" w:rsidRPr="000B191D" w:rsidRDefault="00CA2DC9" w:rsidP="00062857">
            <w:pPr>
              <w:jc w:val="center"/>
              <w:rPr>
                <w:rFonts w:eastAsia="Times New Roman"/>
                <w:b/>
                <w:color w:val="000000"/>
                <w:lang w:val="en-US" w:eastAsia="en-US"/>
              </w:rPr>
            </w:pPr>
            <w:r>
              <w:rPr>
                <w:rFonts w:eastAsia="Times New Roman"/>
                <w:b/>
                <w:color w:val="000000"/>
                <w:sz w:val="22"/>
                <w:szCs w:val="22"/>
                <w:lang w:val="en-US" w:eastAsia="en-US"/>
              </w:rPr>
              <w:t>Cena bez PVN</w:t>
            </w:r>
          </w:p>
        </w:tc>
      </w:tr>
      <w:tr w:rsidR="00CA2DC9" w:rsidRPr="000B191D" w:rsidTr="00AC365C">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A2DC9" w:rsidRPr="000B191D" w:rsidRDefault="00CA2DC9" w:rsidP="00062857">
            <w:pPr>
              <w:rPr>
                <w:rFonts w:eastAsia="Times New Roman"/>
                <w:b/>
                <w:color w:val="000000"/>
                <w:lang w:val="en-US" w:eastAsia="en-US"/>
              </w:rPr>
            </w:pPr>
            <w:r w:rsidRPr="000B191D">
              <w:rPr>
                <w:rFonts w:eastAsia="Times New Roman"/>
                <w:b/>
                <w:color w:val="000000"/>
                <w:sz w:val="22"/>
                <w:szCs w:val="22"/>
                <w:lang w:val="en-US" w:eastAsia="en-US"/>
              </w:rPr>
              <w:t>p.k.</w:t>
            </w:r>
          </w:p>
        </w:tc>
        <w:tc>
          <w:tcPr>
            <w:tcW w:w="2482"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lang w:val="en-US" w:eastAsia="en-US"/>
              </w:rPr>
            </w:pPr>
          </w:p>
        </w:tc>
        <w:tc>
          <w:tcPr>
            <w:tcW w:w="4111"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lang w:val="en-US" w:eastAsia="en-US"/>
              </w:rPr>
            </w:pPr>
          </w:p>
        </w:tc>
        <w:tc>
          <w:tcPr>
            <w:tcW w:w="1442" w:type="dxa"/>
            <w:vMerge/>
            <w:tcBorders>
              <w:top w:val="single" w:sz="8" w:space="0" w:color="auto"/>
              <w:left w:val="single" w:sz="4"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lang w:val="en-US" w:eastAsia="en-US"/>
              </w:rPr>
            </w:pPr>
          </w:p>
        </w:tc>
        <w:tc>
          <w:tcPr>
            <w:tcW w:w="1275" w:type="dxa"/>
            <w:vMerge/>
            <w:tcBorders>
              <w:left w:val="single" w:sz="4" w:space="0" w:color="auto"/>
              <w:bottom w:val="single" w:sz="8" w:space="0" w:color="000000"/>
              <w:right w:val="single" w:sz="8" w:space="0" w:color="auto"/>
            </w:tcBorders>
          </w:tcPr>
          <w:p w:rsidR="00CA2DC9" w:rsidRPr="000B191D" w:rsidRDefault="00CA2DC9" w:rsidP="00062857">
            <w:pPr>
              <w:rPr>
                <w:rFonts w:eastAsia="Times New Roman"/>
                <w:b/>
                <w:color w:val="000000"/>
                <w:lang w:val="en-US" w:eastAsia="en-US"/>
              </w:rPr>
            </w:pPr>
          </w:p>
        </w:tc>
      </w:tr>
      <w:tr w:rsidR="009D2C62" w:rsidRPr="000B191D" w:rsidTr="0082594B">
        <w:trPr>
          <w:trHeight w:val="2819"/>
        </w:trPr>
        <w:tc>
          <w:tcPr>
            <w:tcW w:w="603" w:type="dxa"/>
            <w:tcBorders>
              <w:top w:val="nil"/>
              <w:left w:val="single" w:sz="8" w:space="0" w:color="auto"/>
              <w:bottom w:val="single" w:sz="8" w:space="0" w:color="auto"/>
              <w:right w:val="single" w:sz="8" w:space="0" w:color="auto"/>
            </w:tcBorders>
            <w:shd w:val="clear" w:color="auto" w:fill="auto"/>
            <w:noWrap/>
            <w:vAlign w:val="center"/>
            <w:hideMark/>
          </w:tcPr>
          <w:p w:rsidR="009D2C62" w:rsidRPr="000B191D" w:rsidRDefault="0082594B" w:rsidP="00425843">
            <w:pPr>
              <w:jc w:val="center"/>
              <w:rPr>
                <w:rFonts w:eastAsia="Times New Roman"/>
                <w:b/>
                <w:color w:val="000000"/>
                <w:lang w:val="en-US" w:eastAsia="en-US"/>
              </w:rPr>
            </w:pPr>
            <w:r>
              <w:rPr>
                <w:rFonts w:eastAsia="Times New Roman"/>
                <w:b/>
                <w:color w:val="000000"/>
                <w:sz w:val="22"/>
                <w:szCs w:val="22"/>
                <w:lang w:val="en-US" w:eastAsia="en-US"/>
              </w:rPr>
              <w:t>1.</w:t>
            </w:r>
          </w:p>
        </w:tc>
        <w:tc>
          <w:tcPr>
            <w:tcW w:w="2482" w:type="dxa"/>
            <w:tcBorders>
              <w:top w:val="nil"/>
              <w:left w:val="nil"/>
              <w:bottom w:val="single" w:sz="8" w:space="0" w:color="auto"/>
              <w:right w:val="single" w:sz="8" w:space="0" w:color="auto"/>
            </w:tcBorders>
            <w:shd w:val="clear" w:color="auto" w:fill="auto"/>
          </w:tcPr>
          <w:p w:rsidR="0082594B" w:rsidRPr="005A3470" w:rsidRDefault="0082594B" w:rsidP="0082594B">
            <w:pPr>
              <w:jc w:val="center"/>
              <w:rPr>
                <w:rFonts w:eastAsia="Times New Roman"/>
                <w:color w:val="000000"/>
                <w:lang w:val="en-US" w:eastAsia="en-US"/>
              </w:rPr>
            </w:pPr>
            <w:r w:rsidRPr="005A3470">
              <w:rPr>
                <w:rFonts w:eastAsia="Times New Roman"/>
                <w:color w:val="000000"/>
                <w:sz w:val="22"/>
                <w:szCs w:val="22"/>
                <w:lang w:val="en-US" w:eastAsia="en-US"/>
              </w:rPr>
              <w:t>Volejbola bumba</w:t>
            </w:r>
          </w:p>
          <w:p w:rsidR="009D2C62" w:rsidRPr="00280182" w:rsidRDefault="00B153FE" w:rsidP="00280182">
            <w:pPr>
              <w:jc w:val="center"/>
              <w:rPr>
                <w:rFonts w:eastAsia="Times New Roman"/>
                <w:color w:val="000000"/>
                <w:lang w:val="en-US" w:eastAsia="en-US"/>
              </w:rPr>
            </w:pPr>
            <w:r w:rsidRPr="00B153FE">
              <w:rPr>
                <w:rFonts w:eastAsia="Times New Roman"/>
                <w:noProof/>
                <w:color w:val="000000"/>
                <w:sz w:val="22"/>
                <w:szCs w:val="22"/>
                <w:lang w:val="en-US" w:eastAsia="en-US"/>
              </w:rPr>
              <w:pict>
                <v:shape id="_x0000_s1041" type="#_x0000_t75" style="position:absolute;left:0;text-align:left;margin-left:3.5pt;margin-top:5.7pt;width:110.25pt;height:115.5pt;z-index:251682816" wrapcoords="-147 0 -147 21460 21600 21460 21600 0 -147 0">
                  <v:imagedata r:id="rId11" o:title=""/>
                  <w10:wrap type="through"/>
                </v:shape>
                <o:OLEObject Type="Embed" ProgID="PBrush" ShapeID="_x0000_s1041" DrawAspect="Content" ObjectID="_1646634016" r:id="rId13"/>
              </w:pict>
            </w:r>
          </w:p>
        </w:tc>
        <w:tc>
          <w:tcPr>
            <w:tcW w:w="4111" w:type="dxa"/>
            <w:tcBorders>
              <w:top w:val="nil"/>
              <w:left w:val="nil"/>
              <w:bottom w:val="single" w:sz="8" w:space="0" w:color="auto"/>
              <w:right w:val="single" w:sz="8" w:space="0" w:color="auto"/>
            </w:tcBorders>
            <w:shd w:val="clear" w:color="auto" w:fill="auto"/>
            <w:vAlign w:val="center"/>
          </w:tcPr>
          <w:p w:rsidR="009D2C62" w:rsidRPr="00FC59C7" w:rsidRDefault="00436D9F" w:rsidP="00280182">
            <w:pPr>
              <w:rPr>
                <w:rFonts w:eastAsia="Times New Roman"/>
                <w:color w:val="000000"/>
                <w:lang w:eastAsia="en-US"/>
              </w:rPr>
            </w:pPr>
            <w:r w:rsidRPr="00FC59C7">
              <w:t>MIKASA volejbola bumba V300W (Saskaņā ar LVF jaunatnes čempionāta nolikumu), 18 paneļu tehnoloģija, 5. izmērs.</w:t>
            </w:r>
          </w:p>
        </w:tc>
        <w:tc>
          <w:tcPr>
            <w:tcW w:w="1442" w:type="dxa"/>
            <w:tcBorders>
              <w:top w:val="nil"/>
              <w:left w:val="single" w:sz="4" w:space="0" w:color="auto"/>
              <w:bottom w:val="single" w:sz="8" w:space="0" w:color="auto"/>
              <w:right w:val="single" w:sz="8" w:space="0" w:color="auto"/>
            </w:tcBorders>
            <w:shd w:val="clear" w:color="auto" w:fill="auto"/>
            <w:noWrap/>
            <w:vAlign w:val="center"/>
          </w:tcPr>
          <w:p w:rsidR="009D2C62" w:rsidRPr="00FC59C7" w:rsidRDefault="00AE76FA" w:rsidP="00EC77A1">
            <w:pPr>
              <w:jc w:val="center"/>
              <w:rPr>
                <w:rFonts w:eastAsia="Times New Roman"/>
                <w:color w:val="000000"/>
                <w:lang w:eastAsia="en-US"/>
              </w:rPr>
            </w:pPr>
            <w:r w:rsidRPr="00FC59C7">
              <w:rPr>
                <w:rFonts w:eastAsia="Times New Roman"/>
                <w:color w:val="000000"/>
                <w:lang w:eastAsia="en-US"/>
              </w:rPr>
              <w:t>65</w:t>
            </w:r>
            <w:r w:rsidR="0082594B" w:rsidRPr="00FC59C7">
              <w:rPr>
                <w:rFonts w:eastAsia="Times New Roman"/>
                <w:color w:val="000000"/>
                <w:lang w:eastAsia="en-US"/>
              </w:rPr>
              <w:t xml:space="preserve"> gab.</w:t>
            </w:r>
          </w:p>
        </w:tc>
        <w:tc>
          <w:tcPr>
            <w:tcW w:w="1275" w:type="dxa"/>
            <w:tcBorders>
              <w:top w:val="nil"/>
              <w:left w:val="single" w:sz="4" w:space="0" w:color="auto"/>
              <w:bottom w:val="single" w:sz="8" w:space="0" w:color="auto"/>
              <w:right w:val="single" w:sz="8" w:space="0" w:color="auto"/>
            </w:tcBorders>
          </w:tcPr>
          <w:p w:rsidR="009D2C62" w:rsidRPr="00280182" w:rsidRDefault="009D2C62" w:rsidP="00062857">
            <w:pPr>
              <w:jc w:val="center"/>
              <w:rPr>
                <w:rFonts w:eastAsia="Times New Roman"/>
                <w:color w:val="000000"/>
                <w:lang w:eastAsia="en-US"/>
              </w:rPr>
            </w:pPr>
          </w:p>
        </w:tc>
      </w:tr>
      <w:tr w:rsidR="00353323" w:rsidRPr="00CA2DC9" w:rsidTr="00AC365C">
        <w:trPr>
          <w:trHeight w:val="549"/>
        </w:trPr>
        <w:tc>
          <w:tcPr>
            <w:tcW w:w="7196" w:type="dxa"/>
            <w:gridSpan w:val="3"/>
            <w:tcBorders>
              <w:top w:val="single" w:sz="4" w:space="0" w:color="auto"/>
              <w:left w:val="single" w:sz="8" w:space="0" w:color="auto"/>
              <w:bottom w:val="single" w:sz="8" w:space="0" w:color="auto"/>
              <w:right w:val="single" w:sz="8" w:space="0" w:color="auto"/>
            </w:tcBorders>
            <w:shd w:val="clear" w:color="auto" w:fill="auto"/>
          </w:tcPr>
          <w:p w:rsidR="00353323" w:rsidRPr="00CA2DC9" w:rsidRDefault="00353323" w:rsidP="00AE76FA">
            <w:pPr>
              <w:jc w:val="right"/>
              <w:rPr>
                <w:rFonts w:eastAsia="Times New Roman"/>
                <w:b/>
                <w:color w:val="000000"/>
                <w:lang w:val="en-US" w:eastAsia="en-US"/>
              </w:rPr>
            </w:pPr>
            <w:r w:rsidRPr="00CA2DC9">
              <w:rPr>
                <w:rFonts w:eastAsia="Times New Roman"/>
                <w:b/>
                <w:color w:val="000000"/>
                <w:sz w:val="22"/>
                <w:szCs w:val="22"/>
                <w:lang w:val="en-US" w:eastAsia="en-US"/>
              </w:rPr>
              <w:t>Kopā:</w:t>
            </w:r>
          </w:p>
        </w:tc>
        <w:tc>
          <w:tcPr>
            <w:tcW w:w="1442" w:type="dxa"/>
            <w:tcBorders>
              <w:top w:val="single" w:sz="4" w:space="0" w:color="auto"/>
              <w:left w:val="single" w:sz="4" w:space="0" w:color="auto"/>
              <w:bottom w:val="single" w:sz="8" w:space="0" w:color="auto"/>
              <w:right w:val="single" w:sz="8" w:space="0" w:color="auto"/>
            </w:tcBorders>
            <w:shd w:val="clear" w:color="auto" w:fill="auto"/>
            <w:noWrap/>
          </w:tcPr>
          <w:p w:rsidR="00353323" w:rsidRPr="00CA2DC9" w:rsidRDefault="00353323" w:rsidP="00353323">
            <w:pPr>
              <w:jc w:val="center"/>
              <w:rPr>
                <w:rFonts w:eastAsia="Times New Roman"/>
                <w:b/>
                <w:color w:val="000000"/>
                <w:lang w:val="en-US" w:eastAsia="en-US"/>
              </w:rPr>
            </w:pPr>
          </w:p>
        </w:tc>
        <w:tc>
          <w:tcPr>
            <w:tcW w:w="1275" w:type="dxa"/>
            <w:tcBorders>
              <w:top w:val="single" w:sz="4" w:space="0" w:color="auto"/>
              <w:left w:val="single" w:sz="4" w:space="0" w:color="auto"/>
              <w:bottom w:val="single" w:sz="8" w:space="0" w:color="auto"/>
              <w:right w:val="single" w:sz="8" w:space="0" w:color="auto"/>
            </w:tcBorders>
          </w:tcPr>
          <w:p w:rsidR="00353323" w:rsidRPr="00CA2DC9" w:rsidRDefault="00353323" w:rsidP="00353323">
            <w:pPr>
              <w:jc w:val="center"/>
              <w:rPr>
                <w:rFonts w:eastAsia="Times New Roman"/>
                <w:b/>
                <w:color w:val="000000"/>
                <w:lang w:val="en-US" w:eastAsia="en-US"/>
              </w:rPr>
            </w:pPr>
          </w:p>
        </w:tc>
      </w:tr>
    </w:tbl>
    <w:p w:rsidR="0049759F" w:rsidRDefault="0049759F" w:rsidP="00BB6F93"/>
    <w:p w:rsidR="00AC365C" w:rsidRDefault="00AC365C" w:rsidP="00BB6F93"/>
    <w:p w:rsidR="00BB6F93" w:rsidRDefault="00BB6F93" w:rsidP="00BB6F93">
      <w:r>
        <w:t>3. Mēs apliecinām, kā:</w:t>
      </w:r>
    </w:p>
    <w:p w:rsidR="00106513" w:rsidRDefault="00106513" w:rsidP="0040736E">
      <w:pPr>
        <w:pStyle w:val="ListParagraph"/>
        <w:numPr>
          <w:ilvl w:val="3"/>
          <w:numId w:val="7"/>
        </w:numPr>
        <w:ind w:left="1276" w:hanging="425"/>
        <w:jc w:val="both"/>
      </w:pPr>
      <w:r>
        <w:t xml:space="preserve">Līguma izpildes termiņš </w:t>
      </w:r>
      <w:r>
        <w:rPr>
          <w:rFonts w:eastAsia="Times New Roman"/>
          <w:b/>
          <w:bCs/>
          <w:lang w:eastAsia="en-US"/>
        </w:rPr>
        <w:t>2020</w:t>
      </w:r>
      <w:r w:rsidRPr="00AC6C8C">
        <w:rPr>
          <w:rFonts w:eastAsia="Times New Roman"/>
          <w:b/>
          <w:bCs/>
          <w:lang w:eastAsia="en-US"/>
        </w:rPr>
        <w:t>.</w:t>
      </w:r>
      <w:r w:rsidR="008F439A">
        <w:rPr>
          <w:rFonts w:eastAsia="Times New Roman"/>
          <w:b/>
          <w:bCs/>
          <w:lang w:eastAsia="en-US"/>
        </w:rPr>
        <w:t xml:space="preserve"> </w:t>
      </w:r>
      <w:r w:rsidRPr="00AC6C8C">
        <w:rPr>
          <w:rFonts w:eastAsia="Times New Roman"/>
          <w:b/>
          <w:bCs/>
          <w:lang w:eastAsia="en-US"/>
        </w:rPr>
        <w:t>gada</w:t>
      </w:r>
      <w:r>
        <w:rPr>
          <w:rFonts w:eastAsia="Times New Roman"/>
          <w:b/>
          <w:bCs/>
          <w:lang w:eastAsia="en-US"/>
        </w:rPr>
        <w:t xml:space="preserve">. </w:t>
      </w:r>
      <w:r w:rsidR="00B27AC0">
        <w:rPr>
          <w:rFonts w:eastAsia="Times New Roman"/>
          <w:b/>
          <w:bCs/>
          <w:lang w:eastAsia="en-US"/>
        </w:rPr>
        <w:t>14. aprīlis</w:t>
      </w:r>
      <w:r>
        <w:rPr>
          <w:rFonts w:eastAsia="Times New Roman"/>
          <w:b/>
          <w:bCs/>
          <w:lang w:eastAsia="en-US"/>
        </w:rPr>
        <w:t xml:space="preserve">; </w:t>
      </w:r>
    </w:p>
    <w:p w:rsidR="00BB6F93" w:rsidRDefault="00BB6F93" w:rsidP="00BB6F93">
      <w:pPr>
        <w:pStyle w:val="ListParagraph"/>
        <w:numPr>
          <w:ilvl w:val="0"/>
          <w:numId w:val="7"/>
        </w:numPr>
      </w:pPr>
      <w:r>
        <w:t>Nekādā veidā neesam ieinteresēti nevienā citā piedāvājumā, kas iesniegts šajā iepirkumā;</w:t>
      </w:r>
    </w:p>
    <w:p w:rsidR="00E0337E" w:rsidRDefault="00BB6F93" w:rsidP="009763F3">
      <w:pPr>
        <w:pStyle w:val="ListParagraph"/>
        <w:numPr>
          <w:ilvl w:val="0"/>
          <w:numId w:val="7"/>
        </w:numPr>
      </w:pPr>
      <w:r>
        <w:t>Nav tādu apstākļu, kuri liegtu mums piedalīties iepirkumā un izpildīt tehniskās sp</w:t>
      </w:r>
      <w:r w:rsidR="00106513">
        <w:t xml:space="preserve">ecifikācijās norādītās prasības; </w:t>
      </w:r>
    </w:p>
    <w:p w:rsidR="00106513" w:rsidRPr="0098278A" w:rsidRDefault="00106513" w:rsidP="00106513">
      <w:pPr>
        <w:pStyle w:val="ListParagraph"/>
        <w:keepLines/>
        <w:widowControl w:val="0"/>
        <w:numPr>
          <w:ilvl w:val="0"/>
          <w:numId w:val="7"/>
        </w:numPr>
        <w:suppressAutoHyphens/>
        <w:jc w:val="both"/>
        <w:rPr>
          <w:rFonts w:eastAsia="Times New Roman"/>
          <w:lang w:eastAsia="ar-SA"/>
        </w:rPr>
      </w:pPr>
      <w:r>
        <w:t xml:space="preserve">Pasūtītās preces piegādāsim uz sava rēķina; </w:t>
      </w:r>
    </w:p>
    <w:p w:rsidR="00106513" w:rsidRDefault="00106513" w:rsidP="00106513">
      <w:pPr>
        <w:pStyle w:val="ListParagraph"/>
        <w:numPr>
          <w:ilvl w:val="0"/>
          <w:numId w:val="7"/>
        </w:numPr>
      </w:pPr>
      <w:r>
        <w:t xml:space="preserve">Mums nav nodokļu parādi, tajā skaitā valsts sociālās apdrošināšanas obligāto iemaksu parādi, kas kopsummā kādā no valstīm sastāda 150 </w:t>
      </w:r>
      <w:r>
        <w:rPr>
          <w:i/>
        </w:rPr>
        <w:t xml:space="preserve">euro.  </w:t>
      </w:r>
    </w:p>
    <w:p w:rsidR="00106513" w:rsidRDefault="00106513" w:rsidP="00106513">
      <w:pPr>
        <w:pStyle w:val="ListParagraph"/>
        <w:ind w:left="1215"/>
      </w:pPr>
    </w:p>
    <w:p w:rsidR="00AC365C" w:rsidRDefault="00AC365C" w:rsidP="00BB6F93">
      <w:pPr>
        <w:keepLines/>
        <w:widowControl w:val="0"/>
        <w:suppressAutoHyphens/>
        <w:jc w:val="both"/>
        <w:rPr>
          <w:rFonts w:eastAsia="Times New Roman"/>
          <w:lang w:eastAsia="ar-SA"/>
        </w:rPr>
      </w:pPr>
    </w:p>
    <w:p w:rsidR="00106513" w:rsidRDefault="00106513" w:rsidP="00BB6F93">
      <w:pPr>
        <w:keepLines/>
        <w:widowControl w:val="0"/>
        <w:suppressAutoHyphens/>
        <w:jc w:val="both"/>
        <w:rPr>
          <w:rFonts w:eastAsia="Times New Roman"/>
          <w:lang w:eastAsia="ar-SA"/>
        </w:rPr>
      </w:pPr>
    </w:p>
    <w:p w:rsidR="00B27AC0" w:rsidRDefault="00B27AC0"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lastRenderedPageBreak/>
        <w:t>Paraksta pretendenta vadītājs vai vadītāja pilnvarota persona:</w:t>
      </w:r>
    </w:p>
    <w:tbl>
      <w:tblPr>
        <w:tblpPr w:leftFromText="180" w:rightFromText="180" w:bottomFromText="200" w:vertAnchor="text" w:horzAnchor="margin" w:tblpXSpec="center" w:tblpY="142"/>
        <w:tblW w:w="9571" w:type="dxa"/>
        <w:tblLayout w:type="fixed"/>
        <w:tblLook w:val="04A0"/>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AE76FA">
      <w:pPr>
        <w:pStyle w:val="NormalWeb"/>
        <w:rPr>
          <w:b/>
          <w:bCs/>
          <w:color w:val="000000"/>
          <w:sz w:val="48"/>
          <w:szCs w:val="48"/>
        </w:rPr>
      </w:pPr>
    </w:p>
    <w:sectPr w:rsidR="00763752" w:rsidRPr="00CF1BEC" w:rsidSect="00106513">
      <w:pgSz w:w="11906" w:h="16838" w:code="9"/>
      <w:pgMar w:top="1134" w:right="1134"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34E" w:rsidRDefault="00B3134E" w:rsidP="00B46840">
      <w:r>
        <w:separator/>
      </w:r>
    </w:p>
  </w:endnote>
  <w:endnote w:type="continuationSeparator" w:id="1">
    <w:p w:rsidR="00B3134E" w:rsidRDefault="00B3134E" w:rsidP="00B46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34E" w:rsidRDefault="00B3134E" w:rsidP="00B46840">
      <w:r>
        <w:separator/>
      </w:r>
    </w:p>
  </w:footnote>
  <w:footnote w:type="continuationSeparator" w:id="1">
    <w:p w:rsidR="00B3134E" w:rsidRDefault="00B3134E" w:rsidP="00B46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3">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2824"/>
    <w:rsid w:val="0001670A"/>
    <w:rsid w:val="00017FE6"/>
    <w:rsid w:val="00021100"/>
    <w:rsid w:val="00024CA5"/>
    <w:rsid w:val="000311B1"/>
    <w:rsid w:val="000470DF"/>
    <w:rsid w:val="000511AD"/>
    <w:rsid w:val="000729D6"/>
    <w:rsid w:val="000A3350"/>
    <w:rsid w:val="000B0AE8"/>
    <w:rsid w:val="000B191D"/>
    <w:rsid w:val="000E066E"/>
    <w:rsid w:val="000F5930"/>
    <w:rsid w:val="00106513"/>
    <w:rsid w:val="00112826"/>
    <w:rsid w:val="00112B16"/>
    <w:rsid w:val="001143E1"/>
    <w:rsid w:val="00166BFD"/>
    <w:rsid w:val="00174430"/>
    <w:rsid w:val="001A0389"/>
    <w:rsid w:val="001B609A"/>
    <w:rsid w:val="001C1707"/>
    <w:rsid w:val="00212BA2"/>
    <w:rsid w:val="00233F93"/>
    <w:rsid w:val="00243054"/>
    <w:rsid w:val="002455FF"/>
    <w:rsid w:val="00280182"/>
    <w:rsid w:val="00290D7C"/>
    <w:rsid w:val="002B2824"/>
    <w:rsid w:val="002B3BA9"/>
    <w:rsid w:val="002B594E"/>
    <w:rsid w:val="002C11B5"/>
    <w:rsid w:val="00334204"/>
    <w:rsid w:val="00352C4E"/>
    <w:rsid w:val="00353323"/>
    <w:rsid w:val="00371F4F"/>
    <w:rsid w:val="003845C5"/>
    <w:rsid w:val="003B48A9"/>
    <w:rsid w:val="003D2D91"/>
    <w:rsid w:val="003E1B46"/>
    <w:rsid w:val="0040736E"/>
    <w:rsid w:val="00436D9F"/>
    <w:rsid w:val="0049189B"/>
    <w:rsid w:val="00491A2A"/>
    <w:rsid w:val="004946E9"/>
    <w:rsid w:val="0049759F"/>
    <w:rsid w:val="004A325E"/>
    <w:rsid w:val="004C2D2D"/>
    <w:rsid w:val="004D24FD"/>
    <w:rsid w:val="00531F4A"/>
    <w:rsid w:val="00540E72"/>
    <w:rsid w:val="005614D0"/>
    <w:rsid w:val="005A3470"/>
    <w:rsid w:val="00606225"/>
    <w:rsid w:val="00636F05"/>
    <w:rsid w:val="006563E8"/>
    <w:rsid w:val="006C32EB"/>
    <w:rsid w:val="006E216F"/>
    <w:rsid w:val="006E4073"/>
    <w:rsid w:val="006E7A19"/>
    <w:rsid w:val="0070155E"/>
    <w:rsid w:val="00706737"/>
    <w:rsid w:val="00710309"/>
    <w:rsid w:val="00727C3B"/>
    <w:rsid w:val="00754122"/>
    <w:rsid w:val="00763752"/>
    <w:rsid w:val="007A0D9D"/>
    <w:rsid w:val="007A67A1"/>
    <w:rsid w:val="007A7B96"/>
    <w:rsid w:val="007B4FA4"/>
    <w:rsid w:val="007B5008"/>
    <w:rsid w:val="007B5249"/>
    <w:rsid w:val="007C3227"/>
    <w:rsid w:val="007C32E7"/>
    <w:rsid w:val="007D4E7C"/>
    <w:rsid w:val="007F6B8F"/>
    <w:rsid w:val="0082594B"/>
    <w:rsid w:val="00833B3D"/>
    <w:rsid w:val="0084024C"/>
    <w:rsid w:val="00841860"/>
    <w:rsid w:val="0086137D"/>
    <w:rsid w:val="008666B4"/>
    <w:rsid w:val="008671B6"/>
    <w:rsid w:val="008A4151"/>
    <w:rsid w:val="008B7743"/>
    <w:rsid w:val="008C6DC8"/>
    <w:rsid w:val="008E3D70"/>
    <w:rsid w:val="008E4FCD"/>
    <w:rsid w:val="008E7C41"/>
    <w:rsid w:val="008F439A"/>
    <w:rsid w:val="00910D09"/>
    <w:rsid w:val="00920156"/>
    <w:rsid w:val="0092163D"/>
    <w:rsid w:val="00945D34"/>
    <w:rsid w:val="00961330"/>
    <w:rsid w:val="009763F3"/>
    <w:rsid w:val="00995063"/>
    <w:rsid w:val="009B1703"/>
    <w:rsid w:val="009C0406"/>
    <w:rsid w:val="009D2C62"/>
    <w:rsid w:val="009E7E33"/>
    <w:rsid w:val="009F3ED2"/>
    <w:rsid w:val="00A02666"/>
    <w:rsid w:val="00A25BE7"/>
    <w:rsid w:val="00A30BE5"/>
    <w:rsid w:val="00A36003"/>
    <w:rsid w:val="00A76849"/>
    <w:rsid w:val="00A94094"/>
    <w:rsid w:val="00AB1D82"/>
    <w:rsid w:val="00AC26BE"/>
    <w:rsid w:val="00AC365C"/>
    <w:rsid w:val="00AD2F6C"/>
    <w:rsid w:val="00AE1472"/>
    <w:rsid w:val="00AE76FA"/>
    <w:rsid w:val="00B102D2"/>
    <w:rsid w:val="00B153FE"/>
    <w:rsid w:val="00B2545B"/>
    <w:rsid w:val="00B27AC0"/>
    <w:rsid w:val="00B3022C"/>
    <w:rsid w:val="00B3134E"/>
    <w:rsid w:val="00B35CEE"/>
    <w:rsid w:val="00B4358F"/>
    <w:rsid w:val="00B46840"/>
    <w:rsid w:val="00B5550B"/>
    <w:rsid w:val="00B67253"/>
    <w:rsid w:val="00B86D8D"/>
    <w:rsid w:val="00B92AA4"/>
    <w:rsid w:val="00BB6F93"/>
    <w:rsid w:val="00BC7FAC"/>
    <w:rsid w:val="00BD2B8B"/>
    <w:rsid w:val="00C20ADD"/>
    <w:rsid w:val="00C369F4"/>
    <w:rsid w:val="00C41094"/>
    <w:rsid w:val="00C42EC5"/>
    <w:rsid w:val="00C52344"/>
    <w:rsid w:val="00C62424"/>
    <w:rsid w:val="00CA2DC9"/>
    <w:rsid w:val="00CC72BF"/>
    <w:rsid w:val="00CD64D2"/>
    <w:rsid w:val="00CE273B"/>
    <w:rsid w:val="00CE2CF3"/>
    <w:rsid w:val="00CF1BEC"/>
    <w:rsid w:val="00D211C9"/>
    <w:rsid w:val="00D23CDB"/>
    <w:rsid w:val="00D6550A"/>
    <w:rsid w:val="00D662FF"/>
    <w:rsid w:val="00D923B8"/>
    <w:rsid w:val="00D94404"/>
    <w:rsid w:val="00DD2C92"/>
    <w:rsid w:val="00DE0361"/>
    <w:rsid w:val="00DE27E7"/>
    <w:rsid w:val="00E020F2"/>
    <w:rsid w:val="00E0337E"/>
    <w:rsid w:val="00E26552"/>
    <w:rsid w:val="00E57939"/>
    <w:rsid w:val="00E6580C"/>
    <w:rsid w:val="00E66ED3"/>
    <w:rsid w:val="00E833EB"/>
    <w:rsid w:val="00E843B5"/>
    <w:rsid w:val="00EA5AA3"/>
    <w:rsid w:val="00EC4F57"/>
    <w:rsid w:val="00ED409A"/>
    <w:rsid w:val="00ED68CA"/>
    <w:rsid w:val="00EF3AC6"/>
    <w:rsid w:val="00F006D1"/>
    <w:rsid w:val="00F36833"/>
    <w:rsid w:val="00F57553"/>
    <w:rsid w:val="00F84C5E"/>
    <w:rsid w:val="00FC59C7"/>
    <w:rsid w:val="00FD4297"/>
    <w:rsid w:val="00FE622C"/>
    <w:rsid w:val="00FF215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daugavpilsbjss@inbox.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BAB26-AFF2-4744-BD08-3A73C787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2577</Words>
  <Characters>1470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User</cp:lastModifiedBy>
  <cp:revision>37</cp:revision>
  <cp:lastPrinted>2019-08-06T06:07:00Z</cp:lastPrinted>
  <dcterms:created xsi:type="dcterms:W3CDTF">2019-07-15T06:14:00Z</dcterms:created>
  <dcterms:modified xsi:type="dcterms:W3CDTF">2020-03-25T07:33:00Z</dcterms:modified>
</cp:coreProperties>
</file>