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524E0"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sidR="00824E1D">
        <w:rPr>
          <w:rFonts w:eastAsia="Times New Roman"/>
          <w:bCs/>
          <w:lang w:eastAsia="ar-SA"/>
        </w:rPr>
        <w:t>7</w:t>
      </w:r>
      <w:r w:rsidR="00B30ACB">
        <w:rPr>
          <w:rFonts w:eastAsia="Times New Roman"/>
          <w:bCs/>
          <w:lang w:eastAsia="ar-SA"/>
        </w:rPr>
        <w:t>.</w:t>
      </w:r>
      <w:r w:rsidR="006C2FFC">
        <w:rPr>
          <w:rFonts w:eastAsia="Times New Roman"/>
          <w:bCs/>
          <w:lang w:eastAsia="ar-SA"/>
        </w:rPr>
        <w:t>novembrī</w:t>
      </w:r>
      <w:r w:rsidR="00DD7574">
        <w:rPr>
          <w:rFonts w:eastAsia="Times New Roman"/>
          <w:bCs/>
          <w:lang w:eastAsia="ar-SA"/>
        </w:rPr>
        <w:t>.</w:t>
      </w:r>
    </w:p>
    <w:p w:rsidR="009A3048" w:rsidRDefault="006E26DF" w:rsidP="009A3048">
      <w:pPr>
        <w:suppressAutoHyphens/>
        <w:rPr>
          <w:rFonts w:eastAsia="Times New Roman"/>
          <w:bCs/>
          <w:lang w:eastAsia="ar-SA"/>
        </w:rPr>
      </w:pPr>
      <w:r>
        <w:rPr>
          <w:rFonts w:eastAsia="Times New Roman"/>
          <w:bCs/>
          <w:lang w:eastAsia="ar-SA"/>
        </w:rPr>
        <w:t>Nr. DBJSS2019/31</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DF5AFA" w:rsidRDefault="006C2FFC" w:rsidP="008E249D">
      <w:pPr>
        <w:suppressAutoHyphens/>
        <w:jc w:val="center"/>
        <w:rPr>
          <w:rFonts w:eastAsia="Times New Roman"/>
          <w:b/>
          <w:lang w:val="en-US" w:eastAsia="en-US"/>
        </w:rPr>
      </w:pPr>
      <w:r>
        <w:rPr>
          <w:rFonts w:eastAsia="Times New Roman"/>
          <w:b/>
          <w:bCs/>
          <w:lang w:eastAsia="en-US"/>
        </w:rPr>
        <w:t xml:space="preserve">Barjeru iegāde </w:t>
      </w:r>
      <w:r w:rsidR="0097080C">
        <w:rPr>
          <w:rFonts w:eastAsia="Times New Roman"/>
          <w:b/>
          <w:bCs/>
          <w:lang w:eastAsia="en-US"/>
        </w:rPr>
        <w:t xml:space="preserve">Daugavpils </w:t>
      </w:r>
      <w:r w:rsidR="00C524E0">
        <w:rPr>
          <w:rFonts w:eastAsia="Times New Roman"/>
          <w:b/>
          <w:bCs/>
          <w:lang w:eastAsia="en-US"/>
        </w:rPr>
        <w:t xml:space="preserve">Bērnu un jaunatnes sporta </w:t>
      </w:r>
      <w:r>
        <w:rPr>
          <w:rFonts w:eastAsia="Times New Roman"/>
          <w:b/>
          <w:bCs/>
          <w:lang w:eastAsia="en-US"/>
        </w:rPr>
        <w:t>skolai</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6C2FFC" w:rsidRPr="006C2FFC">
        <w:rPr>
          <w:rFonts w:eastAsia="Times New Roman"/>
          <w:bCs/>
          <w:lang w:eastAsia="en-US"/>
        </w:rPr>
        <w:t xml:space="preserve">Barjeru iegāde </w:t>
      </w:r>
      <w:r w:rsidR="00EA1523">
        <w:rPr>
          <w:rFonts w:eastAsia="Times New Roman"/>
          <w:bCs/>
          <w:lang w:eastAsia="en-US"/>
        </w:rPr>
        <w:t xml:space="preserve">Daugavpils </w:t>
      </w:r>
      <w:r w:rsidR="006E26DF">
        <w:rPr>
          <w:rFonts w:eastAsia="Times New Roman"/>
          <w:bCs/>
          <w:lang w:eastAsia="en-US"/>
        </w:rPr>
        <w:t xml:space="preserve">Bērnu un jaunatnes sporta </w:t>
      </w:r>
      <w:r w:rsidR="006C2FFC">
        <w:rPr>
          <w:rFonts w:eastAsia="Times New Roman"/>
          <w:bCs/>
          <w:lang w:eastAsia="en-US"/>
        </w:rPr>
        <w:t>skolai</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6E26DF">
        <w:rPr>
          <w:rFonts w:eastAsia="Times New Roman"/>
          <w:bCs/>
          <w:lang w:eastAsia="en-US"/>
        </w:rPr>
        <w:t>480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26DF">
        <w:rPr>
          <w:rFonts w:eastAsia="Times New Roman"/>
          <w:bCs/>
          <w:lang w:eastAsia="en-US"/>
        </w:rPr>
        <w:t>2019.gada 5</w:t>
      </w:r>
      <w:r w:rsidR="00DD7574">
        <w:rPr>
          <w:rFonts w:eastAsia="Times New Roman"/>
          <w:bCs/>
          <w:lang w:eastAsia="en-US"/>
        </w:rPr>
        <w:t>.</w:t>
      </w:r>
      <w:r w:rsidR="006E26DF">
        <w:rPr>
          <w:rFonts w:eastAsia="Times New Roman"/>
          <w:bCs/>
          <w:lang w:eastAsia="en-US"/>
        </w:rPr>
        <w:t>decembrim</w:t>
      </w:r>
      <w:r w:rsidR="003B1139">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w:t>
      </w:r>
      <w:r w:rsidR="003B1139">
        <w:rPr>
          <w:rFonts w:eastAsia="Times New Roman"/>
          <w:bCs/>
          <w:lang w:eastAsia="en-US"/>
        </w:rPr>
        <w:t>t visas tehniskajās</w:t>
      </w:r>
      <w:r w:rsidR="00334204">
        <w:rPr>
          <w:rFonts w:eastAsia="Times New Roman"/>
          <w:bCs/>
          <w:lang w:eastAsia="en-US"/>
        </w:rPr>
        <w:t xml:space="preserve"> specifikācijās noteiktās preces. Pasūtītās preces būs jāpiegādā 24 (divdesmit četru) stu</w:t>
      </w:r>
      <w:r w:rsidR="00C524E0">
        <w:rPr>
          <w:rFonts w:eastAsia="Times New Roman"/>
          <w:bCs/>
          <w:lang w:eastAsia="en-US"/>
        </w:rPr>
        <w:t>ndu laikā uz piegādātāja rēķina;</w:t>
      </w:r>
    </w:p>
    <w:p w:rsidR="00C524E0" w:rsidRPr="00C524E0" w:rsidRDefault="00F212B9" w:rsidP="00B102D2">
      <w:pPr>
        <w:suppressAutoHyphens/>
        <w:jc w:val="both"/>
        <w:rPr>
          <w:rFonts w:eastAsia="Times New Roman"/>
          <w:bCs/>
          <w:lang w:eastAsia="en-US"/>
        </w:rPr>
      </w:pPr>
      <w:r>
        <w:rPr>
          <w:rFonts w:eastAsia="Times New Roman"/>
          <w:bCs/>
          <w:lang w:eastAsia="en-US"/>
        </w:rPr>
        <w:t>5.6</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A1523">
        <w:rPr>
          <w:rFonts w:eastAsia="Times New Roman"/>
          <w:b/>
          <w:bCs/>
          <w:lang w:eastAsia="en-US"/>
        </w:rPr>
        <w:t>9</w:t>
      </w:r>
      <w:r w:rsidR="00763752" w:rsidRPr="00EA5AA3">
        <w:rPr>
          <w:rFonts w:eastAsia="Times New Roman"/>
          <w:b/>
          <w:bCs/>
          <w:lang w:eastAsia="en-US"/>
        </w:rPr>
        <w:t xml:space="preserve">.gada </w:t>
      </w:r>
      <w:r w:rsidR="006E26DF">
        <w:rPr>
          <w:rFonts w:eastAsia="Times New Roman"/>
          <w:b/>
          <w:bCs/>
          <w:lang w:eastAsia="en-US"/>
        </w:rPr>
        <w:t>11</w:t>
      </w:r>
      <w:r w:rsidR="004D24FD" w:rsidRPr="00EA5AA3">
        <w:rPr>
          <w:rFonts w:eastAsia="Times New Roman"/>
          <w:b/>
          <w:bCs/>
          <w:lang w:eastAsia="en-US"/>
        </w:rPr>
        <w:t>.</w:t>
      </w:r>
      <w:r w:rsidR="00915B7A">
        <w:rPr>
          <w:rFonts w:eastAsia="Times New Roman"/>
          <w:b/>
          <w:bCs/>
          <w:lang w:eastAsia="en-US"/>
        </w:rPr>
        <w:t>novembrim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6C2FFC" w:rsidRPr="006C2FFC">
        <w:t xml:space="preserve">Barjeru iegāde </w:t>
      </w:r>
      <w:r w:rsidR="00C666DD">
        <w:rPr>
          <w:rFonts w:eastAsia="Times New Roman"/>
          <w:bCs/>
          <w:lang w:eastAsia="en-US"/>
        </w:rPr>
        <w:t>Daugavpils Bērnu un jaunatnes sporta skola</w:t>
      </w:r>
      <w:r w:rsidR="00D2026C">
        <w:rPr>
          <w:rFonts w:eastAsia="Times New Roman"/>
          <w:bCs/>
          <w:lang w:eastAsia="en-US"/>
        </w:rPr>
        <w:t>i</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D2026C">
        <w:rPr>
          <w:rFonts w:eastAsia="Times New Roman"/>
          <w:bCs/>
          <w:lang w:eastAsia="en-US"/>
        </w:rPr>
        <w:t>2019.gada 5</w:t>
      </w:r>
      <w:r w:rsidR="00372B2F">
        <w:rPr>
          <w:rFonts w:eastAsia="Times New Roman"/>
          <w:bCs/>
          <w:lang w:eastAsia="en-US"/>
        </w:rPr>
        <w:t>.</w:t>
      </w:r>
      <w:r w:rsidR="00D2026C">
        <w:rPr>
          <w:rFonts w:eastAsia="Times New Roman"/>
          <w:bCs/>
          <w:lang w:eastAsia="en-US"/>
        </w:rPr>
        <w:t>decembrim</w:t>
      </w:r>
      <w:r w:rsidR="001F2ADB">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TableGrid"/>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9C127E">
        <w:trPr>
          <w:trHeight w:val="1327"/>
        </w:trPr>
        <w:tc>
          <w:tcPr>
            <w:tcW w:w="675" w:type="dxa"/>
            <w:vAlign w:val="center"/>
          </w:tcPr>
          <w:p w:rsidR="003C5FEA" w:rsidRDefault="003C5FEA" w:rsidP="00D94404">
            <w:r>
              <w:t>1.</w:t>
            </w:r>
          </w:p>
        </w:tc>
        <w:tc>
          <w:tcPr>
            <w:tcW w:w="2268" w:type="dxa"/>
            <w:vAlign w:val="center"/>
          </w:tcPr>
          <w:p w:rsidR="003C5FEA" w:rsidRDefault="00F74CF1" w:rsidP="00372B2F">
            <w:pPr>
              <w:jc w:val="center"/>
              <w:rPr>
                <w:b/>
              </w:rPr>
            </w:pPr>
            <w:r>
              <w:rPr>
                <w:b/>
              </w:rPr>
              <w:t>Legend EVA putu barjera</w:t>
            </w:r>
          </w:p>
          <w:p w:rsidR="002B15A1" w:rsidRPr="00B55AD8" w:rsidRDefault="00D2026C" w:rsidP="00372B2F">
            <w:pPr>
              <w:jc w:val="center"/>
              <w:rPr>
                <w:rFonts w:eastAsia="Times New Roman"/>
                <w:b/>
                <w:color w:val="000000"/>
                <w:lang w:val="en-US" w:eastAsia="en-US"/>
              </w:rPr>
            </w:pPr>
            <w:r>
              <w:object w:dxaOrig="4995" w:dyaOrig="6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26.75pt" o:ole="">
                  <v:imagedata r:id="rId11" o:title=""/>
                </v:shape>
                <o:OLEObject Type="Embed" ProgID="PBrush" ShapeID="_x0000_i1025" DrawAspect="Content" ObjectID="_1634626749" r:id="rId12"/>
              </w:object>
            </w:r>
          </w:p>
        </w:tc>
        <w:tc>
          <w:tcPr>
            <w:tcW w:w="5387" w:type="dxa"/>
            <w:vAlign w:val="center"/>
          </w:tcPr>
          <w:p w:rsidR="00372B2F" w:rsidRPr="00BE5937" w:rsidRDefault="00F74CF1" w:rsidP="006D28A5">
            <w:r>
              <w:t>Materiāls – saspiestas EVA putas, 3 regulējumi augstumi (13 cm, 32 cm un 50 cm), platums 70 cm, dziļums apakšējā daļā 25 cm.</w:t>
            </w:r>
          </w:p>
        </w:tc>
        <w:tc>
          <w:tcPr>
            <w:tcW w:w="1843" w:type="dxa"/>
            <w:vAlign w:val="center"/>
          </w:tcPr>
          <w:p w:rsidR="005C566E" w:rsidRDefault="004B4007" w:rsidP="001072AB">
            <w:pPr>
              <w:jc w:val="center"/>
            </w:pPr>
            <w:r>
              <w:t>30</w:t>
            </w:r>
            <w:r w:rsidR="009C127E">
              <w:t xml:space="preserve">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372B2F" w:rsidRDefault="00372B2F">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90F4D">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CA7D9E">
        <w:rPr>
          <w:rFonts w:eastAsia="Times New Roman"/>
          <w:lang w:eastAsia="ar-SA"/>
        </w:rPr>
        <w:t xml:space="preserve">iegādāties </w:t>
      </w:r>
      <w:r w:rsidR="004B4007">
        <w:rPr>
          <w:rFonts w:eastAsia="Times New Roman"/>
          <w:lang w:eastAsia="ar-SA"/>
        </w:rPr>
        <w:t>barjeras</w:t>
      </w:r>
      <w:r w:rsidR="007A7B96">
        <w:rPr>
          <w:rFonts w:eastAsia="Times New Roman"/>
          <w:lang w:eastAsia="ar-SA"/>
        </w:rPr>
        <w:t xml:space="preserve"> </w:t>
      </w:r>
      <w:r w:rsidR="00EC3871" w:rsidRPr="0097080C">
        <w:rPr>
          <w:rFonts w:eastAsia="Times New Roman"/>
          <w:bCs/>
          <w:lang w:eastAsia="en-US"/>
        </w:rPr>
        <w:t xml:space="preserve">Daugavpils </w:t>
      </w:r>
      <w:r w:rsidR="004B4007">
        <w:rPr>
          <w:rFonts w:eastAsia="Times New Roman"/>
          <w:bCs/>
          <w:lang w:eastAsia="en-US"/>
        </w:rPr>
        <w:t>Bērnu un jaunatnes sporta skolai</w:t>
      </w:r>
      <w:r w:rsidR="005C566E">
        <w:rPr>
          <w:rFonts w:eastAsia="Times New Roman"/>
          <w:bCs/>
          <w:lang w:eastAsia="en-US"/>
        </w:rPr>
        <w:t xml:space="preserve"> </w:t>
      </w:r>
      <w:r w:rsidR="005C566E">
        <w:rPr>
          <w:rFonts w:eastAsia="Times New Roman"/>
          <w:lang w:eastAsia="en-US"/>
        </w:rPr>
        <w:t>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14" w:type="dxa"/>
        <w:tblLayout w:type="fixed"/>
        <w:tblLook w:val="04A0" w:firstRow="1" w:lastRow="0" w:firstColumn="1" w:lastColumn="0" w:noHBand="0" w:noVBand="1"/>
      </w:tblPr>
      <w:tblGrid>
        <w:gridCol w:w="675"/>
        <w:gridCol w:w="2581"/>
        <w:gridCol w:w="3656"/>
        <w:gridCol w:w="1985"/>
        <w:gridCol w:w="1417"/>
      </w:tblGrid>
      <w:tr w:rsidR="00B62107" w:rsidRPr="00ED761A" w:rsidTr="00587A7A">
        <w:tc>
          <w:tcPr>
            <w:tcW w:w="675" w:type="dxa"/>
          </w:tcPr>
          <w:p w:rsidR="00B62107" w:rsidRPr="00ED761A" w:rsidRDefault="00B62107" w:rsidP="00033DD3">
            <w:pPr>
              <w:jc w:val="center"/>
              <w:rPr>
                <w:b/>
              </w:rPr>
            </w:pPr>
            <w:r>
              <w:rPr>
                <w:b/>
              </w:rPr>
              <w:t>Nr.p.k.</w:t>
            </w:r>
          </w:p>
        </w:tc>
        <w:tc>
          <w:tcPr>
            <w:tcW w:w="2581" w:type="dxa"/>
          </w:tcPr>
          <w:p w:rsidR="00B62107" w:rsidRPr="00ED761A" w:rsidRDefault="00B62107" w:rsidP="00033DD3">
            <w:pPr>
              <w:jc w:val="center"/>
              <w:rPr>
                <w:b/>
              </w:rPr>
            </w:pPr>
            <w:r>
              <w:rPr>
                <w:b/>
              </w:rPr>
              <w:t>Nosaukums</w:t>
            </w:r>
          </w:p>
        </w:tc>
        <w:tc>
          <w:tcPr>
            <w:tcW w:w="3656"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736035" w:rsidTr="00587A7A">
        <w:trPr>
          <w:trHeight w:val="683"/>
        </w:trPr>
        <w:tc>
          <w:tcPr>
            <w:tcW w:w="675" w:type="dxa"/>
            <w:vAlign w:val="center"/>
          </w:tcPr>
          <w:p w:rsidR="00736035" w:rsidRDefault="00736035" w:rsidP="00736035">
            <w:r>
              <w:t>1.</w:t>
            </w:r>
          </w:p>
        </w:tc>
        <w:tc>
          <w:tcPr>
            <w:tcW w:w="2581" w:type="dxa"/>
            <w:vAlign w:val="center"/>
          </w:tcPr>
          <w:p w:rsidR="00736035" w:rsidRDefault="004B4007" w:rsidP="00736035">
            <w:pPr>
              <w:jc w:val="center"/>
              <w:rPr>
                <w:rFonts w:eastAsia="Times New Roman"/>
                <w:b/>
                <w:color w:val="000000"/>
                <w:lang w:val="en-US" w:eastAsia="en-US"/>
              </w:rPr>
            </w:pPr>
            <w:r>
              <w:rPr>
                <w:b/>
              </w:rPr>
              <w:t>Legend EVA putu barjera</w:t>
            </w:r>
            <w:r w:rsidRPr="00B55AD8">
              <w:rPr>
                <w:rFonts w:eastAsia="Times New Roman"/>
                <w:b/>
                <w:color w:val="000000"/>
                <w:lang w:val="en-US" w:eastAsia="en-US"/>
              </w:rPr>
              <w:t xml:space="preserve"> </w:t>
            </w:r>
          </w:p>
          <w:p w:rsidR="004B4007" w:rsidRPr="00B55AD8" w:rsidRDefault="004B4007" w:rsidP="00736035">
            <w:pPr>
              <w:jc w:val="center"/>
              <w:rPr>
                <w:rFonts w:eastAsia="Times New Roman"/>
                <w:b/>
                <w:color w:val="000000"/>
                <w:lang w:val="en-US" w:eastAsia="en-US"/>
              </w:rPr>
            </w:pPr>
            <w:r>
              <w:object w:dxaOrig="4995" w:dyaOrig="6180">
                <v:shape id="_x0000_i1026" type="#_x0000_t75" style="width:102.75pt;height:126.75pt" o:ole="">
                  <v:imagedata r:id="rId11" o:title=""/>
                </v:shape>
                <o:OLEObject Type="Embed" ProgID="PBrush" ShapeID="_x0000_i1026" DrawAspect="Content" ObjectID="_1634626750" r:id="rId13"/>
              </w:object>
            </w:r>
          </w:p>
        </w:tc>
        <w:tc>
          <w:tcPr>
            <w:tcW w:w="3656" w:type="dxa"/>
            <w:vAlign w:val="center"/>
          </w:tcPr>
          <w:p w:rsidR="00736035" w:rsidRPr="00BE5937" w:rsidRDefault="004B4007" w:rsidP="00736035">
            <w:r>
              <w:t>Materiāls – saspiestas EVA putas, 3 regulējumi augstumi (13 cm, 32 cm un 50 cm), platums 70 cm, dziļums apakšējā daļā 25 cm.</w:t>
            </w:r>
          </w:p>
        </w:tc>
        <w:tc>
          <w:tcPr>
            <w:tcW w:w="1985" w:type="dxa"/>
            <w:vAlign w:val="center"/>
          </w:tcPr>
          <w:p w:rsidR="00736035" w:rsidRDefault="004B4007" w:rsidP="00736035">
            <w:pPr>
              <w:jc w:val="center"/>
            </w:pPr>
            <w:r>
              <w:t>30</w:t>
            </w:r>
            <w:r w:rsidR="00736035">
              <w:t xml:space="preserve"> gab.</w:t>
            </w:r>
          </w:p>
        </w:tc>
        <w:tc>
          <w:tcPr>
            <w:tcW w:w="1417" w:type="dxa"/>
            <w:vAlign w:val="center"/>
          </w:tcPr>
          <w:p w:rsidR="00736035" w:rsidRDefault="00736035" w:rsidP="00736035"/>
        </w:tc>
      </w:tr>
      <w:tr w:rsidR="006743B4" w:rsidTr="005C566E">
        <w:tc>
          <w:tcPr>
            <w:tcW w:w="6912"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985" w:type="dxa"/>
          </w:tcPr>
          <w:p w:rsidR="006743B4" w:rsidRDefault="006743B4" w:rsidP="00033DD3"/>
        </w:tc>
        <w:tc>
          <w:tcPr>
            <w:tcW w:w="1417" w:type="dxa"/>
          </w:tcPr>
          <w:p w:rsidR="006743B4" w:rsidRDefault="006743B4" w:rsidP="00033DD3"/>
        </w:tc>
      </w:tr>
    </w:tbl>
    <w:p w:rsidR="0097156E" w:rsidRDefault="0097156E" w:rsidP="00BB6F93"/>
    <w:p w:rsidR="00BB6F93" w:rsidRDefault="00B90436" w:rsidP="00BB6F93">
      <w:r>
        <w:t>3. Mēs apliecinām, ka</w:t>
      </w:r>
      <w:r w:rsidR="00BB6F93">
        <w:t>:</w:t>
      </w:r>
    </w:p>
    <w:p w:rsidR="005C566E" w:rsidRDefault="00A90F4D" w:rsidP="005C566E">
      <w:pPr>
        <w:pStyle w:val="ListParagraph"/>
        <w:numPr>
          <w:ilvl w:val="0"/>
          <w:numId w:val="7"/>
        </w:numPr>
      </w:pPr>
      <w:r>
        <w:t xml:space="preserve">Līguma izpildes termiņš: </w:t>
      </w:r>
      <w:r w:rsidR="00D11581">
        <w:t>2019.gada 5</w:t>
      </w:r>
      <w:r w:rsidR="00587A7A">
        <w:t>.</w:t>
      </w:r>
      <w:r w:rsidR="00D11581">
        <w:t>decembris</w:t>
      </w:r>
      <w:r w:rsidR="005C566E">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w:t>
      </w:r>
      <w:r w:rsidR="00082CCF">
        <w:t>ķina;</w:t>
      </w:r>
    </w:p>
    <w:p w:rsidR="00E0337E" w:rsidRDefault="00193769" w:rsidP="00FF6491">
      <w:pPr>
        <w:pStyle w:val="ListParagraph"/>
        <w:numPr>
          <w:ilvl w:val="0"/>
          <w:numId w:val="7"/>
        </w:numPr>
      </w:pPr>
      <w:r>
        <w:t xml:space="preserve">Mums nav nodokļu parādi, tajā skaitā valsts sociālās apdrošināšanas obligāto iemaksu parādi, kas kopsummā kādā no valstīm sastāda 150 </w:t>
      </w:r>
      <w:r w:rsidRPr="00D11581">
        <w:rPr>
          <w:i/>
        </w:rPr>
        <w:t>euro</w:t>
      </w:r>
      <w:r>
        <w:t>.</w:t>
      </w: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bl>
    <w:p w:rsidR="00763752" w:rsidRPr="007B3C45" w:rsidRDefault="00763752" w:rsidP="009719A5">
      <w:pPr>
        <w:pStyle w:val="NormalWeb"/>
        <w:rPr>
          <w:b/>
          <w:bCs/>
          <w:color w:val="000000"/>
          <w:sz w:val="48"/>
          <w:szCs w:val="48"/>
          <w:lang w:val="en-US"/>
        </w:rPr>
      </w:pPr>
      <w:bookmarkStart w:id="2" w:name="_GoBack"/>
      <w:bookmarkEnd w:id="0"/>
      <w:bookmarkEnd w:id="1"/>
      <w:bookmarkEnd w:id="2"/>
    </w:p>
    <w:sectPr w:rsidR="00763752" w:rsidRPr="007B3C45" w:rsidSect="00D11581">
      <w:pgSz w:w="11906" w:h="16838" w:code="9"/>
      <w:pgMar w:top="851" w:right="1077" w:bottom="14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D4" w:rsidRDefault="001C3AD4" w:rsidP="00B46840">
      <w:r>
        <w:separator/>
      </w:r>
    </w:p>
  </w:endnote>
  <w:endnote w:type="continuationSeparator" w:id="0">
    <w:p w:rsidR="001C3AD4" w:rsidRDefault="001C3AD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D4" w:rsidRDefault="001C3AD4" w:rsidP="00B46840">
      <w:r>
        <w:separator/>
      </w:r>
    </w:p>
  </w:footnote>
  <w:footnote w:type="continuationSeparator" w:id="0">
    <w:p w:rsidR="001C3AD4" w:rsidRDefault="001C3AD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1130"/>
    <w:rsid w:val="00017FE6"/>
    <w:rsid w:val="00021100"/>
    <w:rsid w:val="0003418A"/>
    <w:rsid w:val="00043D1C"/>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20122"/>
    <w:rsid w:val="00153371"/>
    <w:rsid w:val="00166BFD"/>
    <w:rsid w:val="00174430"/>
    <w:rsid w:val="0018628A"/>
    <w:rsid w:val="00186CB3"/>
    <w:rsid w:val="00193769"/>
    <w:rsid w:val="001A0389"/>
    <w:rsid w:val="001B609A"/>
    <w:rsid w:val="001C3AD4"/>
    <w:rsid w:val="001F2ADB"/>
    <w:rsid w:val="00233F93"/>
    <w:rsid w:val="002455FF"/>
    <w:rsid w:val="00245DCC"/>
    <w:rsid w:val="00257C29"/>
    <w:rsid w:val="00275CFC"/>
    <w:rsid w:val="00290D7C"/>
    <w:rsid w:val="002B15A1"/>
    <w:rsid w:val="002B2824"/>
    <w:rsid w:val="002B3BA9"/>
    <w:rsid w:val="002B594E"/>
    <w:rsid w:val="002C11B5"/>
    <w:rsid w:val="002D5AD1"/>
    <w:rsid w:val="002D7AF9"/>
    <w:rsid w:val="002E765A"/>
    <w:rsid w:val="00304A75"/>
    <w:rsid w:val="00334204"/>
    <w:rsid w:val="00352C4E"/>
    <w:rsid w:val="003558B5"/>
    <w:rsid w:val="00371F4F"/>
    <w:rsid w:val="00372B2F"/>
    <w:rsid w:val="003A6C56"/>
    <w:rsid w:val="003B1139"/>
    <w:rsid w:val="003B48A9"/>
    <w:rsid w:val="003C16B3"/>
    <w:rsid w:val="003C5FEA"/>
    <w:rsid w:val="003D2D91"/>
    <w:rsid w:val="003E1B46"/>
    <w:rsid w:val="003F0799"/>
    <w:rsid w:val="003F2848"/>
    <w:rsid w:val="003F3035"/>
    <w:rsid w:val="0040504F"/>
    <w:rsid w:val="0043070C"/>
    <w:rsid w:val="0045016D"/>
    <w:rsid w:val="00451A1F"/>
    <w:rsid w:val="004665CE"/>
    <w:rsid w:val="00492782"/>
    <w:rsid w:val="0049759F"/>
    <w:rsid w:val="004A325E"/>
    <w:rsid w:val="004B4007"/>
    <w:rsid w:val="004C2D2D"/>
    <w:rsid w:val="004D24FD"/>
    <w:rsid w:val="004F0EFE"/>
    <w:rsid w:val="004F662F"/>
    <w:rsid w:val="00531F4A"/>
    <w:rsid w:val="00540E72"/>
    <w:rsid w:val="00551C1E"/>
    <w:rsid w:val="00577639"/>
    <w:rsid w:val="00587A7A"/>
    <w:rsid w:val="00596797"/>
    <w:rsid w:val="00597982"/>
    <w:rsid w:val="005C566E"/>
    <w:rsid w:val="005D5EF3"/>
    <w:rsid w:val="005F1A5D"/>
    <w:rsid w:val="006302D2"/>
    <w:rsid w:val="0063486E"/>
    <w:rsid w:val="00636F05"/>
    <w:rsid w:val="006526BA"/>
    <w:rsid w:val="00661736"/>
    <w:rsid w:val="006743B4"/>
    <w:rsid w:val="00682678"/>
    <w:rsid w:val="00695DB2"/>
    <w:rsid w:val="006B4CC5"/>
    <w:rsid w:val="006C2FFC"/>
    <w:rsid w:val="006C40E1"/>
    <w:rsid w:val="006C5BFD"/>
    <w:rsid w:val="006D28A5"/>
    <w:rsid w:val="006E216F"/>
    <w:rsid w:val="006E26DF"/>
    <w:rsid w:val="0070155E"/>
    <w:rsid w:val="00706737"/>
    <w:rsid w:val="00710309"/>
    <w:rsid w:val="00727C3B"/>
    <w:rsid w:val="00736035"/>
    <w:rsid w:val="00736BD2"/>
    <w:rsid w:val="00763752"/>
    <w:rsid w:val="00772489"/>
    <w:rsid w:val="007A0D9D"/>
    <w:rsid w:val="007A67A1"/>
    <w:rsid w:val="007A7B96"/>
    <w:rsid w:val="007B3C45"/>
    <w:rsid w:val="007B4FA4"/>
    <w:rsid w:val="007B5008"/>
    <w:rsid w:val="007B5249"/>
    <w:rsid w:val="007C3227"/>
    <w:rsid w:val="007D5D6F"/>
    <w:rsid w:val="007F6B8F"/>
    <w:rsid w:val="00803686"/>
    <w:rsid w:val="00824E1D"/>
    <w:rsid w:val="00833B3D"/>
    <w:rsid w:val="0084024C"/>
    <w:rsid w:val="00841860"/>
    <w:rsid w:val="00854A0C"/>
    <w:rsid w:val="008671B6"/>
    <w:rsid w:val="008B7743"/>
    <w:rsid w:val="008C387A"/>
    <w:rsid w:val="008C6DC8"/>
    <w:rsid w:val="008E02B1"/>
    <w:rsid w:val="008E249D"/>
    <w:rsid w:val="008E4FCD"/>
    <w:rsid w:val="008E7C41"/>
    <w:rsid w:val="00915B7A"/>
    <w:rsid w:val="0092163D"/>
    <w:rsid w:val="009361D6"/>
    <w:rsid w:val="009439A4"/>
    <w:rsid w:val="00945D34"/>
    <w:rsid w:val="009523F5"/>
    <w:rsid w:val="00961330"/>
    <w:rsid w:val="0097080C"/>
    <w:rsid w:val="0097156E"/>
    <w:rsid w:val="009719A5"/>
    <w:rsid w:val="009A3048"/>
    <w:rsid w:val="009B7D7A"/>
    <w:rsid w:val="009C0406"/>
    <w:rsid w:val="009C127E"/>
    <w:rsid w:val="009D10A2"/>
    <w:rsid w:val="009E7E33"/>
    <w:rsid w:val="009F3ED2"/>
    <w:rsid w:val="00A02666"/>
    <w:rsid w:val="00A0557C"/>
    <w:rsid w:val="00A12895"/>
    <w:rsid w:val="00A238FF"/>
    <w:rsid w:val="00A77762"/>
    <w:rsid w:val="00A84F2E"/>
    <w:rsid w:val="00A90F4D"/>
    <w:rsid w:val="00AC26BE"/>
    <w:rsid w:val="00AC3C94"/>
    <w:rsid w:val="00AD1500"/>
    <w:rsid w:val="00AD2F6C"/>
    <w:rsid w:val="00AE3362"/>
    <w:rsid w:val="00B03D27"/>
    <w:rsid w:val="00B102D2"/>
    <w:rsid w:val="00B120F8"/>
    <w:rsid w:val="00B17522"/>
    <w:rsid w:val="00B3022C"/>
    <w:rsid w:val="00B30ACB"/>
    <w:rsid w:val="00B35CEE"/>
    <w:rsid w:val="00B41DF9"/>
    <w:rsid w:val="00B4358F"/>
    <w:rsid w:val="00B46840"/>
    <w:rsid w:val="00B5550B"/>
    <w:rsid w:val="00B55AD8"/>
    <w:rsid w:val="00B62107"/>
    <w:rsid w:val="00B67253"/>
    <w:rsid w:val="00B81D52"/>
    <w:rsid w:val="00B86D8D"/>
    <w:rsid w:val="00B90436"/>
    <w:rsid w:val="00B92AA4"/>
    <w:rsid w:val="00BA5C81"/>
    <w:rsid w:val="00BB6F93"/>
    <w:rsid w:val="00BD2B8B"/>
    <w:rsid w:val="00BE5937"/>
    <w:rsid w:val="00BF6601"/>
    <w:rsid w:val="00C208B7"/>
    <w:rsid w:val="00C36EB4"/>
    <w:rsid w:val="00C41094"/>
    <w:rsid w:val="00C50DEA"/>
    <w:rsid w:val="00C524E0"/>
    <w:rsid w:val="00C62424"/>
    <w:rsid w:val="00C666DD"/>
    <w:rsid w:val="00C86159"/>
    <w:rsid w:val="00CA0D29"/>
    <w:rsid w:val="00CA7D9E"/>
    <w:rsid w:val="00CC56D3"/>
    <w:rsid w:val="00CD64D2"/>
    <w:rsid w:val="00CE273B"/>
    <w:rsid w:val="00CE2CF3"/>
    <w:rsid w:val="00CF1BEC"/>
    <w:rsid w:val="00D11581"/>
    <w:rsid w:val="00D2026C"/>
    <w:rsid w:val="00D211C9"/>
    <w:rsid w:val="00D23CDB"/>
    <w:rsid w:val="00D321FD"/>
    <w:rsid w:val="00D3237A"/>
    <w:rsid w:val="00D43017"/>
    <w:rsid w:val="00D6550A"/>
    <w:rsid w:val="00D662FF"/>
    <w:rsid w:val="00D936B5"/>
    <w:rsid w:val="00D94404"/>
    <w:rsid w:val="00DD2C92"/>
    <w:rsid w:val="00DD6F7D"/>
    <w:rsid w:val="00DD7574"/>
    <w:rsid w:val="00DE0361"/>
    <w:rsid w:val="00DE27E7"/>
    <w:rsid w:val="00DF5AFA"/>
    <w:rsid w:val="00E020F2"/>
    <w:rsid w:val="00E0337E"/>
    <w:rsid w:val="00E05997"/>
    <w:rsid w:val="00E50A2E"/>
    <w:rsid w:val="00E833EB"/>
    <w:rsid w:val="00E840AF"/>
    <w:rsid w:val="00EA1523"/>
    <w:rsid w:val="00EA5AA3"/>
    <w:rsid w:val="00EC3871"/>
    <w:rsid w:val="00EC4F57"/>
    <w:rsid w:val="00ED761A"/>
    <w:rsid w:val="00EE7447"/>
    <w:rsid w:val="00F0094F"/>
    <w:rsid w:val="00F212B9"/>
    <w:rsid w:val="00F57553"/>
    <w:rsid w:val="00F74CF1"/>
    <w:rsid w:val="00F84C5E"/>
    <w:rsid w:val="00FA59F3"/>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5044-4D82-421E-8F77-C743A376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51</cp:revision>
  <cp:lastPrinted>2019-11-06T13:26:00Z</cp:lastPrinted>
  <dcterms:created xsi:type="dcterms:W3CDTF">2019-10-02T11:15:00Z</dcterms:created>
  <dcterms:modified xsi:type="dcterms:W3CDTF">2019-11-07T08:13:00Z</dcterms:modified>
</cp:coreProperties>
</file>