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C8" w:rsidRPr="005A5147" w:rsidRDefault="00EA1BC8" w:rsidP="00EA1BC8">
      <w:pPr>
        <w:jc w:val="right"/>
        <w:rPr>
          <w:b/>
          <w:bCs/>
          <w:sz w:val="22"/>
          <w:szCs w:val="22"/>
          <w:lang w:eastAsia="ar-SA"/>
        </w:rPr>
      </w:pPr>
      <w:r w:rsidRPr="005A5147">
        <w:rPr>
          <w:b/>
          <w:bCs/>
          <w:sz w:val="22"/>
          <w:szCs w:val="22"/>
          <w:lang w:eastAsia="ar-SA"/>
        </w:rPr>
        <w:t>APSTIPRINU:</w:t>
      </w:r>
    </w:p>
    <w:p w:rsidR="00EA1BC8" w:rsidRDefault="00EA1BC8" w:rsidP="00EA1BC8">
      <w:pPr>
        <w:jc w:val="right"/>
        <w:rPr>
          <w:bCs/>
          <w:sz w:val="22"/>
          <w:szCs w:val="22"/>
          <w:lang w:eastAsia="en-GB"/>
        </w:rPr>
      </w:pPr>
      <w:r>
        <w:rPr>
          <w:bCs/>
          <w:sz w:val="22"/>
          <w:szCs w:val="22"/>
          <w:lang w:eastAsia="en-GB"/>
        </w:rPr>
        <w:t>SIA “Labiekārtošana-D”</w:t>
      </w:r>
    </w:p>
    <w:p w:rsidR="00EA1BC8" w:rsidRDefault="00EA1BC8" w:rsidP="00EA1BC8">
      <w:pPr>
        <w:jc w:val="right"/>
        <w:rPr>
          <w:bCs/>
          <w:sz w:val="22"/>
          <w:szCs w:val="22"/>
          <w:lang w:eastAsia="en-GB"/>
        </w:rPr>
      </w:pPr>
      <w:r>
        <w:rPr>
          <w:bCs/>
          <w:sz w:val="22"/>
          <w:szCs w:val="22"/>
          <w:lang w:eastAsia="en-GB"/>
        </w:rPr>
        <w:t>valdes loceklis</w:t>
      </w:r>
    </w:p>
    <w:p w:rsidR="00EA1BC8" w:rsidRDefault="00EA1BC8" w:rsidP="00EA1BC8">
      <w:pPr>
        <w:jc w:val="right"/>
        <w:rPr>
          <w:bCs/>
          <w:sz w:val="22"/>
          <w:szCs w:val="22"/>
          <w:lang w:eastAsia="en-GB"/>
        </w:rPr>
      </w:pPr>
      <w:bookmarkStart w:id="0" w:name="_GoBack"/>
      <w:bookmarkEnd w:id="0"/>
    </w:p>
    <w:p w:rsidR="00EA1BC8" w:rsidRDefault="00EA1BC8" w:rsidP="00EA1BC8">
      <w:pPr>
        <w:jc w:val="right"/>
        <w:rPr>
          <w:sz w:val="22"/>
          <w:szCs w:val="22"/>
          <w:lang w:eastAsia="en-GB"/>
        </w:rPr>
      </w:pPr>
      <w:r>
        <w:rPr>
          <w:bCs/>
          <w:sz w:val="22"/>
          <w:szCs w:val="22"/>
          <w:lang w:eastAsia="en-GB"/>
        </w:rPr>
        <w:t xml:space="preserve">___________________ J. </w:t>
      </w:r>
      <w:proofErr w:type="spellStart"/>
      <w:r>
        <w:rPr>
          <w:bCs/>
          <w:sz w:val="22"/>
          <w:szCs w:val="22"/>
          <w:lang w:eastAsia="en-GB"/>
        </w:rPr>
        <w:t>Vagalis</w:t>
      </w:r>
      <w:proofErr w:type="spellEnd"/>
    </w:p>
    <w:p w:rsidR="00EA1BC8" w:rsidRDefault="00EA1BC8" w:rsidP="00EA1BC8">
      <w:pPr>
        <w:jc w:val="right"/>
        <w:rPr>
          <w:sz w:val="22"/>
          <w:szCs w:val="22"/>
          <w:lang w:eastAsia="en-GB"/>
        </w:rPr>
      </w:pPr>
    </w:p>
    <w:p w:rsidR="00EA1BC8" w:rsidRDefault="00EA1BC8" w:rsidP="00EA1BC8">
      <w:pPr>
        <w:jc w:val="right"/>
        <w:rPr>
          <w:sz w:val="22"/>
          <w:szCs w:val="22"/>
          <w:lang w:eastAsia="en-GB"/>
        </w:rPr>
      </w:pPr>
      <w:r>
        <w:rPr>
          <w:sz w:val="22"/>
          <w:szCs w:val="22"/>
          <w:lang w:eastAsia="en-GB"/>
        </w:rPr>
        <w:t xml:space="preserve">Daugavpilī, 2019.gada </w:t>
      </w:r>
      <w:r>
        <w:rPr>
          <w:sz w:val="22"/>
          <w:szCs w:val="22"/>
          <w:lang w:eastAsia="en-GB"/>
        </w:rPr>
        <w:t>20</w:t>
      </w:r>
      <w:r>
        <w:rPr>
          <w:sz w:val="22"/>
          <w:szCs w:val="22"/>
          <w:lang w:eastAsia="en-GB"/>
        </w:rPr>
        <w:t>.</w:t>
      </w:r>
      <w:r>
        <w:rPr>
          <w:sz w:val="22"/>
          <w:szCs w:val="22"/>
          <w:lang w:eastAsia="en-GB"/>
        </w:rPr>
        <w:t>septembrī</w:t>
      </w:r>
    </w:p>
    <w:p w:rsidR="00EA1BC8" w:rsidRDefault="00EA1BC8" w:rsidP="00EA1BC8">
      <w:pPr>
        <w:ind w:right="-908"/>
        <w:jc w:val="right"/>
        <w:rPr>
          <w:sz w:val="22"/>
          <w:szCs w:val="22"/>
        </w:rPr>
      </w:pPr>
    </w:p>
    <w:p w:rsidR="00EA1BC8" w:rsidRDefault="00EA1BC8" w:rsidP="00EA1BC8">
      <w:pPr>
        <w:ind w:left="-284" w:right="-908"/>
        <w:jc w:val="both"/>
        <w:rPr>
          <w:sz w:val="22"/>
          <w:szCs w:val="22"/>
        </w:rPr>
      </w:pPr>
    </w:p>
    <w:p w:rsidR="00EA1BC8" w:rsidRDefault="00EA1BC8" w:rsidP="00EA1BC8">
      <w:pPr>
        <w:jc w:val="center"/>
        <w:rPr>
          <w:b/>
          <w:sz w:val="22"/>
          <w:szCs w:val="22"/>
        </w:rPr>
      </w:pPr>
      <w:r>
        <w:rPr>
          <w:b/>
          <w:sz w:val="22"/>
          <w:szCs w:val="22"/>
        </w:rPr>
        <w:t>UZAICINĀJUMS</w:t>
      </w:r>
    </w:p>
    <w:p w:rsidR="00EA1BC8" w:rsidRDefault="00EA1BC8" w:rsidP="00EA1BC8">
      <w:pPr>
        <w:jc w:val="center"/>
        <w:rPr>
          <w:color w:val="000000"/>
          <w:sz w:val="22"/>
          <w:szCs w:val="22"/>
          <w:lang w:eastAsia="en-GB"/>
        </w:rPr>
      </w:pPr>
      <w:r>
        <w:rPr>
          <w:color w:val="000000"/>
          <w:sz w:val="22"/>
          <w:szCs w:val="22"/>
          <w:lang w:eastAsia="en-GB"/>
        </w:rPr>
        <w:t>Sabiedrība ar ierobežotu atbildību "Labiekārtošana-D"</w:t>
      </w:r>
    </w:p>
    <w:p w:rsidR="00EA1BC8" w:rsidRDefault="00EA1BC8" w:rsidP="00EA1BC8">
      <w:pPr>
        <w:jc w:val="center"/>
        <w:rPr>
          <w:sz w:val="22"/>
          <w:szCs w:val="22"/>
        </w:rPr>
      </w:pPr>
      <w:r>
        <w:rPr>
          <w:color w:val="000000"/>
          <w:sz w:val="22"/>
          <w:szCs w:val="22"/>
          <w:lang w:eastAsia="en-GB"/>
        </w:rPr>
        <w:t xml:space="preserve">uzaicina potenciālos pretendentus </w:t>
      </w:r>
      <w:bookmarkStart w:id="1" w:name="_Hlk485111818"/>
      <w:r>
        <w:rPr>
          <w:color w:val="000000"/>
          <w:sz w:val="22"/>
          <w:szCs w:val="22"/>
          <w:lang w:eastAsia="en-GB"/>
        </w:rPr>
        <w:t>piedalīties aptaujā par līguma piešķiršanas tiesībām</w:t>
      </w:r>
      <w:bookmarkEnd w:id="1"/>
    </w:p>
    <w:p w:rsidR="00EA1BC8" w:rsidRDefault="00EA1BC8" w:rsidP="00EA1BC8">
      <w:pPr>
        <w:jc w:val="center"/>
        <w:rPr>
          <w:b/>
          <w:color w:val="000000"/>
          <w:sz w:val="22"/>
          <w:szCs w:val="22"/>
          <w:lang w:eastAsia="en-GB"/>
        </w:rPr>
      </w:pPr>
      <w:r>
        <w:rPr>
          <w:b/>
          <w:sz w:val="22"/>
          <w:szCs w:val="22"/>
        </w:rPr>
        <w:t>“Koku un krūmu zaru atlieku atsavināšana šķeldai</w:t>
      </w:r>
      <w:r>
        <w:rPr>
          <w:b/>
          <w:color w:val="000000"/>
          <w:sz w:val="22"/>
          <w:szCs w:val="22"/>
          <w:lang w:eastAsia="en-GB"/>
        </w:rPr>
        <w:t>”,  ID L2019/</w:t>
      </w:r>
      <w:r w:rsidR="00F06FCE">
        <w:rPr>
          <w:b/>
          <w:color w:val="000000"/>
          <w:sz w:val="22"/>
          <w:szCs w:val="22"/>
          <w:lang w:eastAsia="en-GB"/>
        </w:rPr>
        <w:t>41</w:t>
      </w:r>
      <w:r>
        <w:rPr>
          <w:b/>
          <w:color w:val="000000"/>
          <w:sz w:val="22"/>
          <w:szCs w:val="22"/>
          <w:lang w:eastAsia="en-GB"/>
        </w:rPr>
        <w:t>-A</w:t>
      </w:r>
    </w:p>
    <w:p w:rsidR="00EA1BC8" w:rsidRDefault="00EA1BC8" w:rsidP="00EA1BC8">
      <w:pPr>
        <w:jc w:val="center"/>
        <w:rPr>
          <w:b/>
          <w:color w:val="000000"/>
          <w:sz w:val="22"/>
          <w:szCs w:val="22"/>
          <w:lang w:eastAsia="en-GB"/>
        </w:rPr>
      </w:pPr>
    </w:p>
    <w:p w:rsidR="00EA1BC8" w:rsidRDefault="00EA1BC8" w:rsidP="00EA1BC8">
      <w:pPr>
        <w:jc w:val="both"/>
        <w:rPr>
          <w:b/>
          <w:bCs/>
          <w:color w:val="000000"/>
          <w:sz w:val="22"/>
          <w:szCs w:val="22"/>
          <w:lang w:eastAsia="en-GB"/>
        </w:rPr>
      </w:pPr>
      <w:r>
        <w:rPr>
          <w:b/>
          <w:bCs/>
          <w:color w:val="000000"/>
          <w:sz w:val="22"/>
          <w:szCs w:val="22"/>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A1BC8" w:rsidTr="00EA1BC8">
        <w:tc>
          <w:tcPr>
            <w:tcW w:w="2700"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rPr>
            </w:pPr>
            <w:r>
              <w:rPr>
                <w:color w:val="000000"/>
                <w:sz w:val="22"/>
                <w:szCs w:val="22"/>
              </w:rPr>
              <w:t>Sabiedrība ar ierobežotu atbildību "Labiekārtošana-D"</w:t>
            </w:r>
          </w:p>
        </w:tc>
      </w:tr>
      <w:tr w:rsidR="00EA1BC8" w:rsidTr="00EA1BC8">
        <w:tc>
          <w:tcPr>
            <w:tcW w:w="2700"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color w:val="000000"/>
                <w:sz w:val="22"/>
                <w:szCs w:val="22"/>
              </w:rPr>
              <w:t>1.Pasažieru  iela 6, Daugavpils, LV-5401</w:t>
            </w:r>
          </w:p>
        </w:tc>
      </w:tr>
      <w:tr w:rsidR="00EA1BC8" w:rsidTr="00EA1BC8">
        <w:tc>
          <w:tcPr>
            <w:tcW w:w="2700"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proofErr w:type="spellStart"/>
            <w:r>
              <w:rPr>
                <w:sz w:val="22"/>
                <w:szCs w:val="22"/>
                <w:lang w:eastAsia="en-US"/>
              </w:rPr>
              <w:t>Reģ.Nr</w:t>
            </w:r>
            <w:proofErr w:type="spellEnd"/>
            <w:r>
              <w:rPr>
                <w:sz w:val="22"/>
                <w:szCs w:val="22"/>
                <w:lang w:eastAsia="en-US"/>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color w:val="000000"/>
                <w:sz w:val="22"/>
                <w:szCs w:val="22"/>
              </w:rPr>
            </w:pPr>
            <w:r>
              <w:rPr>
                <w:rStyle w:val="Strong"/>
                <w:b w:val="0"/>
                <w:color w:val="000000"/>
                <w:sz w:val="22"/>
                <w:szCs w:val="22"/>
              </w:rPr>
              <w:t>41503003033</w:t>
            </w:r>
          </w:p>
        </w:tc>
      </w:tr>
      <w:tr w:rsidR="00EA1BC8" w:rsidTr="00EA1BC8">
        <w:tc>
          <w:tcPr>
            <w:tcW w:w="2700"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sz w:val="22"/>
                <w:szCs w:val="22"/>
                <w:lang w:eastAsia="en-US"/>
              </w:rPr>
              <w:t xml:space="preserve">Kontaktpersona </w:t>
            </w:r>
          </w:p>
          <w:p w:rsidR="00EA1BC8" w:rsidRDefault="00EA1BC8">
            <w:pPr>
              <w:jc w:val="both"/>
              <w:rPr>
                <w:sz w:val="22"/>
                <w:szCs w:val="22"/>
                <w:lang w:eastAsia="en-US"/>
              </w:rPr>
            </w:pPr>
            <w:r>
              <w:rPr>
                <w:sz w:val="22"/>
                <w:szCs w:val="22"/>
                <w:lang w:eastAsia="en-US"/>
              </w:rPr>
              <w:t xml:space="preserve">tehniskajos </w:t>
            </w:r>
            <w:r w:rsidR="001A4AB0">
              <w:rPr>
                <w:sz w:val="22"/>
                <w:szCs w:val="22"/>
                <w:lang w:eastAsia="en-US"/>
              </w:rPr>
              <w:t>jautājumos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EA1BC8" w:rsidRDefault="00EA1BC8">
            <w:pPr>
              <w:jc w:val="both"/>
              <w:rPr>
                <w:sz w:val="22"/>
                <w:szCs w:val="22"/>
                <w:lang w:eastAsia="en-GB"/>
              </w:rPr>
            </w:pPr>
            <w:r>
              <w:rPr>
                <w:sz w:val="22"/>
                <w:szCs w:val="22"/>
                <w:lang w:eastAsia="en-GB"/>
              </w:rPr>
              <w:t xml:space="preserve">Sabiedrības ar ierobežotu atbildību "Labiekārtošana-D", Tehniskais direktors, Māris </w:t>
            </w:r>
            <w:proofErr w:type="spellStart"/>
            <w:r>
              <w:rPr>
                <w:sz w:val="22"/>
                <w:szCs w:val="22"/>
                <w:lang w:eastAsia="en-GB"/>
              </w:rPr>
              <w:t>Garkuls</w:t>
            </w:r>
            <w:proofErr w:type="spellEnd"/>
            <w:r>
              <w:rPr>
                <w:sz w:val="22"/>
                <w:szCs w:val="22"/>
                <w:lang w:eastAsia="en-GB"/>
              </w:rPr>
              <w:t xml:space="preserve">, tālrunis: </w:t>
            </w:r>
            <w:r w:rsidR="001A4AB0">
              <w:rPr>
                <w:sz w:val="22"/>
                <w:szCs w:val="22"/>
                <w:lang w:eastAsia="en-GB"/>
              </w:rPr>
              <w:t xml:space="preserve">+371 </w:t>
            </w:r>
            <w:r>
              <w:rPr>
                <w:sz w:val="22"/>
                <w:szCs w:val="22"/>
                <w:lang w:eastAsia="en-GB"/>
              </w:rPr>
              <w:t xml:space="preserve">25907373, </w:t>
            </w:r>
          </w:p>
          <w:p w:rsidR="00EA1BC8" w:rsidRDefault="00EA1BC8">
            <w:pPr>
              <w:jc w:val="both"/>
              <w:rPr>
                <w:sz w:val="22"/>
                <w:szCs w:val="22"/>
                <w:lang w:eastAsia="en-US"/>
              </w:rPr>
            </w:pPr>
            <w:r>
              <w:rPr>
                <w:sz w:val="22"/>
                <w:szCs w:val="22"/>
                <w:lang w:eastAsia="en-GB"/>
              </w:rPr>
              <w:t xml:space="preserve">e-pasts: </w:t>
            </w:r>
            <w:hyperlink r:id="rId7" w:history="1">
              <w:r w:rsidR="001A4AB0" w:rsidRPr="00554D6B">
                <w:rPr>
                  <w:rStyle w:val="Hyperlink"/>
                  <w:sz w:val="22"/>
                  <w:szCs w:val="22"/>
                  <w:lang w:eastAsia="en-GB"/>
                </w:rPr>
                <w:t>maris.garkuls@labiekartosana.lv</w:t>
              </w:r>
            </w:hyperlink>
            <w:r>
              <w:rPr>
                <w:color w:val="0000FF"/>
                <w:sz w:val="22"/>
                <w:szCs w:val="22"/>
                <w:lang w:eastAsia="en-GB"/>
              </w:rPr>
              <w:t>.</w:t>
            </w:r>
            <w:r w:rsidR="001A4AB0">
              <w:rPr>
                <w:color w:val="0000FF"/>
                <w:sz w:val="22"/>
                <w:szCs w:val="22"/>
                <w:lang w:eastAsia="en-GB"/>
              </w:rPr>
              <w:t xml:space="preserve"> </w:t>
            </w:r>
          </w:p>
        </w:tc>
      </w:tr>
      <w:tr w:rsidR="00EA1BC8" w:rsidTr="00EA1BC8">
        <w:tc>
          <w:tcPr>
            <w:tcW w:w="2700"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sz w:val="22"/>
                <w:szCs w:val="22"/>
                <w:lang w:eastAsia="en-US"/>
              </w:rPr>
              <w:t xml:space="preserve">Kontaktpersona </w:t>
            </w:r>
          </w:p>
          <w:p w:rsidR="00EA1BC8" w:rsidRDefault="00EA1BC8">
            <w:pPr>
              <w:jc w:val="both"/>
              <w:rPr>
                <w:sz w:val="22"/>
                <w:szCs w:val="22"/>
                <w:lang w:eastAsia="en-US"/>
              </w:rPr>
            </w:pPr>
            <w:r>
              <w:rPr>
                <w:sz w:val="22"/>
                <w:szCs w:val="22"/>
                <w:lang w:eastAsia="en-US"/>
              </w:rPr>
              <w:t xml:space="preserve">juridiskajos </w:t>
            </w:r>
            <w:r w:rsidR="001A4AB0">
              <w:rPr>
                <w:sz w:val="22"/>
                <w:szCs w:val="22"/>
                <w:lang w:eastAsia="en-US"/>
              </w:rPr>
              <w:t>jautājumos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EA1BC8" w:rsidRDefault="00EA1BC8">
            <w:pPr>
              <w:jc w:val="both"/>
              <w:rPr>
                <w:color w:val="000000"/>
                <w:sz w:val="22"/>
                <w:szCs w:val="22"/>
              </w:rPr>
            </w:pPr>
            <w:r>
              <w:rPr>
                <w:color w:val="000000"/>
                <w:sz w:val="22"/>
                <w:szCs w:val="22"/>
              </w:rPr>
              <w:t xml:space="preserve">Sabiedrības  ar ierobežotu atbildību "Labiekārtošana-D", </w:t>
            </w:r>
            <w:r w:rsidR="001A4AB0">
              <w:rPr>
                <w:color w:val="000000"/>
                <w:sz w:val="22"/>
                <w:szCs w:val="22"/>
              </w:rPr>
              <w:t>juriste</w:t>
            </w:r>
            <w:r>
              <w:rPr>
                <w:color w:val="000000"/>
                <w:sz w:val="22"/>
                <w:szCs w:val="22"/>
              </w:rPr>
              <w:t xml:space="preserve"> </w:t>
            </w:r>
            <w:r w:rsidR="001A4AB0">
              <w:rPr>
                <w:color w:val="000000"/>
                <w:sz w:val="22"/>
                <w:szCs w:val="22"/>
              </w:rPr>
              <w:t>Svetlana Pankeviča</w:t>
            </w:r>
            <w:r>
              <w:rPr>
                <w:color w:val="000000"/>
                <w:sz w:val="22"/>
                <w:szCs w:val="22"/>
              </w:rPr>
              <w:t xml:space="preserve">, tālrunis: </w:t>
            </w:r>
            <w:r w:rsidR="001A4AB0">
              <w:rPr>
                <w:color w:val="000000"/>
                <w:sz w:val="22"/>
                <w:szCs w:val="22"/>
              </w:rPr>
              <w:t>+37126736637</w:t>
            </w:r>
            <w:r>
              <w:rPr>
                <w:color w:val="000000"/>
                <w:sz w:val="22"/>
                <w:szCs w:val="22"/>
              </w:rPr>
              <w:t>,</w:t>
            </w:r>
            <w:r w:rsidR="001A4AB0">
              <w:rPr>
                <w:color w:val="000000"/>
                <w:sz w:val="22"/>
                <w:szCs w:val="22"/>
              </w:rPr>
              <w:t xml:space="preserve"> </w:t>
            </w:r>
            <w:r>
              <w:rPr>
                <w:color w:val="000000"/>
                <w:sz w:val="22"/>
                <w:szCs w:val="22"/>
              </w:rPr>
              <w:t xml:space="preserve">e-pasts:  </w:t>
            </w:r>
            <w:hyperlink r:id="rId8" w:history="1">
              <w:r w:rsidR="001A4AB0" w:rsidRPr="00554D6B">
                <w:rPr>
                  <w:rStyle w:val="Hyperlink"/>
                  <w:sz w:val="22"/>
                  <w:szCs w:val="22"/>
                </w:rPr>
                <w:t>iepirkumi</w:t>
              </w:r>
              <w:r w:rsidR="001A4AB0" w:rsidRPr="00554D6B">
                <w:rPr>
                  <w:rStyle w:val="Hyperlink"/>
                  <w:sz w:val="22"/>
                  <w:szCs w:val="22"/>
                </w:rPr>
                <w:t>@labiekartosana.lv</w:t>
              </w:r>
            </w:hyperlink>
            <w:r w:rsidR="001A4AB0">
              <w:rPr>
                <w:color w:val="000000"/>
                <w:sz w:val="22"/>
                <w:szCs w:val="22"/>
              </w:rPr>
              <w:t xml:space="preserve"> </w:t>
            </w:r>
            <w:r>
              <w:rPr>
                <w:color w:val="000000"/>
                <w:sz w:val="22"/>
                <w:szCs w:val="22"/>
              </w:rPr>
              <w:t xml:space="preserve"> </w:t>
            </w:r>
          </w:p>
        </w:tc>
      </w:tr>
      <w:tr w:rsidR="00EA1BC8" w:rsidTr="00EA1BC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EA1BC8" w:rsidRDefault="00EA1BC8">
            <w:pPr>
              <w:jc w:val="both"/>
              <w:rPr>
                <w:sz w:val="22"/>
                <w:szCs w:val="22"/>
                <w:lang w:eastAsia="en-US"/>
              </w:rPr>
            </w:pPr>
            <w:r>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EA1BC8" w:rsidRDefault="00EA1BC8">
            <w:pPr>
              <w:jc w:val="both"/>
              <w:rPr>
                <w:sz w:val="22"/>
                <w:szCs w:val="22"/>
              </w:rPr>
            </w:pPr>
            <w:r>
              <w:rPr>
                <w:sz w:val="22"/>
                <w:szCs w:val="22"/>
              </w:rPr>
              <w:t>No 08.00 līdz 12.00 un no 12.30 līdz 18.00</w:t>
            </w:r>
          </w:p>
        </w:tc>
      </w:tr>
      <w:tr w:rsidR="00EA1BC8" w:rsidTr="00EA1BC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1BC8" w:rsidRDefault="00EA1BC8">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EA1BC8" w:rsidRDefault="00EA1BC8">
            <w:pPr>
              <w:jc w:val="both"/>
              <w:rPr>
                <w:sz w:val="22"/>
                <w:szCs w:val="22"/>
                <w:lang w:eastAsia="en-US"/>
              </w:rPr>
            </w:pPr>
            <w:r>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rPr>
            </w:pPr>
            <w:r>
              <w:rPr>
                <w:sz w:val="22"/>
                <w:szCs w:val="22"/>
              </w:rPr>
              <w:t>No 08.00 līdz 12.00 un no 12.30 līdz 16.30</w:t>
            </w:r>
          </w:p>
        </w:tc>
      </w:tr>
      <w:tr w:rsidR="00EA1BC8" w:rsidTr="00EA1BC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1BC8" w:rsidRDefault="00EA1BC8">
            <w:pPr>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EA1BC8" w:rsidRDefault="00EA1BC8">
            <w:pPr>
              <w:jc w:val="both"/>
              <w:rPr>
                <w:sz w:val="22"/>
                <w:szCs w:val="22"/>
                <w:lang w:eastAsia="en-US"/>
              </w:rPr>
            </w:pPr>
            <w:r>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EA1BC8" w:rsidRDefault="00EA1BC8">
            <w:pPr>
              <w:jc w:val="both"/>
              <w:rPr>
                <w:sz w:val="22"/>
                <w:szCs w:val="22"/>
                <w:lang w:eastAsia="en-US"/>
              </w:rPr>
            </w:pPr>
            <w:r>
              <w:rPr>
                <w:color w:val="000000"/>
                <w:sz w:val="22"/>
                <w:szCs w:val="22"/>
              </w:rPr>
              <w:t>No 08.00 līdz 12.00 un no 12.30 līdz 15.00</w:t>
            </w:r>
          </w:p>
        </w:tc>
      </w:tr>
    </w:tbl>
    <w:p w:rsidR="00EA1BC8" w:rsidRDefault="00EA1BC8" w:rsidP="00EA1BC8">
      <w:pPr>
        <w:jc w:val="both"/>
        <w:rPr>
          <w:bCs/>
          <w:color w:val="000000"/>
          <w:sz w:val="22"/>
          <w:szCs w:val="22"/>
          <w:lang w:eastAsia="en-GB"/>
        </w:rPr>
      </w:pPr>
    </w:p>
    <w:p w:rsidR="00EA1BC8" w:rsidRDefault="00EA1BC8" w:rsidP="00EA1BC8">
      <w:pPr>
        <w:jc w:val="both"/>
        <w:rPr>
          <w:bCs/>
          <w:color w:val="000000"/>
          <w:sz w:val="22"/>
          <w:szCs w:val="22"/>
        </w:rPr>
      </w:pPr>
      <w:r>
        <w:rPr>
          <w:bCs/>
          <w:color w:val="000000"/>
          <w:sz w:val="22"/>
          <w:szCs w:val="22"/>
        </w:rPr>
        <w:t>1.</w:t>
      </w:r>
      <w:r>
        <w:rPr>
          <w:b/>
          <w:bCs/>
          <w:color w:val="000000"/>
          <w:sz w:val="22"/>
          <w:szCs w:val="22"/>
        </w:rPr>
        <w:t xml:space="preserve">Zemsliekšņa </w:t>
      </w:r>
      <w:r>
        <w:rPr>
          <w:b/>
          <w:bCs/>
          <w:sz w:val="22"/>
          <w:szCs w:val="22"/>
          <w:lang w:eastAsia="en-US"/>
        </w:rPr>
        <w:t>iepirkuma priekšmets</w:t>
      </w:r>
      <w:r>
        <w:rPr>
          <w:bCs/>
          <w:sz w:val="22"/>
          <w:szCs w:val="22"/>
          <w:lang w:eastAsia="en-US"/>
        </w:rPr>
        <w:t xml:space="preserve">: Pasūtītāja koku un krūmu zaru, kas izveidojušies kopšanas un nozāģēšanas darbu rezultātā koksnes atlieku </w:t>
      </w:r>
      <w:proofErr w:type="spellStart"/>
      <w:r>
        <w:rPr>
          <w:bCs/>
          <w:sz w:val="22"/>
          <w:szCs w:val="22"/>
          <w:lang w:eastAsia="en-US"/>
        </w:rPr>
        <w:t>šķeldošana</w:t>
      </w:r>
      <w:proofErr w:type="spellEnd"/>
      <w:r>
        <w:rPr>
          <w:bCs/>
          <w:sz w:val="22"/>
          <w:szCs w:val="22"/>
          <w:lang w:eastAsia="en-US"/>
        </w:rPr>
        <w:t xml:space="preserve">. </w:t>
      </w:r>
    </w:p>
    <w:p w:rsidR="00EA1BC8" w:rsidRDefault="00EA1BC8" w:rsidP="00EA1BC8">
      <w:pPr>
        <w:jc w:val="both"/>
        <w:rPr>
          <w:bCs/>
          <w:sz w:val="22"/>
          <w:szCs w:val="22"/>
          <w:lang w:eastAsia="en-US"/>
        </w:rPr>
      </w:pPr>
      <w:bookmarkStart w:id="2" w:name="_Toc134418278"/>
      <w:bookmarkStart w:id="3" w:name="_Toc134628683"/>
      <w:bookmarkStart w:id="4" w:name="_Toc337468672"/>
      <w:bookmarkStart w:id="5" w:name="_Toc341872544"/>
      <w:r>
        <w:rPr>
          <w:bCs/>
          <w:sz w:val="22"/>
          <w:szCs w:val="22"/>
          <w:lang w:eastAsia="en-US"/>
        </w:rPr>
        <w:t xml:space="preserve">2.Līguma darbības laiks: </w:t>
      </w:r>
      <w:bookmarkEnd w:id="2"/>
      <w:bookmarkEnd w:id="3"/>
      <w:bookmarkEnd w:id="4"/>
      <w:bookmarkEnd w:id="5"/>
      <w:r>
        <w:rPr>
          <w:b/>
          <w:bCs/>
          <w:sz w:val="22"/>
          <w:szCs w:val="22"/>
          <w:lang w:eastAsia="en-US"/>
        </w:rPr>
        <w:t>12 (divpadsmit mēneši) no līguma parakstīšanas brīža.</w:t>
      </w:r>
      <w:r>
        <w:rPr>
          <w:bCs/>
          <w:sz w:val="22"/>
          <w:szCs w:val="22"/>
          <w:lang w:eastAsia="en-US"/>
        </w:rPr>
        <w:t xml:space="preserve"> </w:t>
      </w:r>
    </w:p>
    <w:p w:rsidR="00EA1BC8" w:rsidRDefault="00EA1BC8" w:rsidP="00EA1BC8">
      <w:pPr>
        <w:jc w:val="both"/>
        <w:rPr>
          <w:color w:val="000000"/>
          <w:sz w:val="22"/>
          <w:szCs w:val="22"/>
        </w:rPr>
      </w:pPr>
      <w:r>
        <w:rPr>
          <w:color w:val="000000"/>
          <w:sz w:val="22"/>
          <w:szCs w:val="22"/>
        </w:rPr>
        <w:t>3.Nosacījumi pretendenta dalībai aptaujā:</w:t>
      </w:r>
    </w:p>
    <w:p w:rsidR="00EA1BC8" w:rsidRDefault="00EA1BC8" w:rsidP="00EA1BC8">
      <w:pPr>
        <w:jc w:val="both"/>
        <w:rPr>
          <w:sz w:val="22"/>
          <w:szCs w:val="22"/>
        </w:rPr>
      </w:pPr>
      <w:r>
        <w:rPr>
          <w:sz w:val="22"/>
          <w:szCs w:val="22"/>
        </w:rPr>
        <w:t>3.1. Pretendents ir reģistrēts Latvijas Republikas Uzņēmumu reģistrā vai līdzvērtīgā reģistrā ārvalstīs.</w:t>
      </w:r>
    </w:p>
    <w:p w:rsidR="00EA1BC8" w:rsidRDefault="00EA1BC8" w:rsidP="00EA1BC8">
      <w:pPr>
        <w:jc w:val="both"/>
        <w:rPr>
          <w:sz w:val="22"/>
          <w:szCs w:val="22"/>
        </w:rPr>
      </w:pPr>
      <w:r>
        <w:rPr>
          <w:sz w:val="22"/>
          <w:szCs w:val="22"/>
        </w:rPr>
        <w:t>3.2.Pretendentam ir pieredze tehniskajā specifikācijā minētā pakalpojuma sniegšanā.</w:t>
      </w:r>
    </w:p>
    <w:p w:rsidR="00EA1BC8" w:rsidRDefault="00EA1BC8" w:rsidP="00EA1BC8">
      <w:pPr>
        <w:jc w:val="both"/>
        <w:rPr>
          <w:sz w:val="22"/>
          <w:szCs w:val="22"/>
        </w:rPr>
      </w:pPr>
      <w:r>
        <w:rPr>
          <w:sz w:val="22"/>
          <w:szCs w:val="22"/>
        </w:rPr>
        <w:t>4.Pasūtītājs var izslēgt pretendentu no dalības procedūrā jebkurā no šādiem gadījumiem:</w:t>
      </w:r>
    </w:p>
    <w:p w:rsidR="00EA1BC8" w:rsidRDefault="00EA1BC8" w:rsidP="00EA1BC8">
      <w:pPr>
        <w:jc w:val="both"/>
        <w:rPr>
          <w:color w:val="000000"/>
          <w:sz w:val="22"/>
          <w:szCs w:val="22"/>
        </w:rPr>
      </w:pPr>
      <w:r>
        <w:rPr>
          <w:sz w:val="22"/>
          <w:szCs w:val="22"/>
        </w:rPr>
        <w:t>-pasludināts pretendenta maksātnespējas process, apturēta vai pārtraukta tā saimnieciskā darbība, uzsākta tiesvedība par tā bankrotu vai tas tiek likvidēts;</w:t>
      </w:r>
    </w:p>
    <w:p w:rsidR="00EA1BC8" w:rsidRDefault="00EA1BC8" w:rsidP="00EA1BC8">
      <w:pPr>
        <w:jc w:val="both"/>
        <w:rPr>
          <w:sz w:val="22"/>
          <w:szCs w:val="22"/>
        </w:rPr>
      </w:pPr>
      <w:r>
        <w:rPr>
          <w:sz w:val="22"/>
          <w:szCs w:val="22"/>
        </w:rPr>
        <w:t xml:space="preserve">-ievērojot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Pr>
          <w:sz w:val="22"/>
          <w:szCs w:val="22"/>
        </w:rPr>
        <w:t>euro</w:t>
      </w:r>
      <w:proofErr w:type="spellEnd"/>
      <w:r>
        <w:rPr>
          <w:sz w:val="22"/>
          <w:szCs w:val="22"/>
        </w:rPr>
        <w:t>;</w:t>
      </w:r>
    </w:p>
    <w:p w:rsidR="00EA1BC8" w:rsidRDefault="00EA1BC8" w:rsidP="00EA1BC8">
      <w:pPr>
        <w:jc w:val="both"/>
        <w:rPr>
          <w:sz w:val="22"/>
          <w:szCs w:val="22"/>
        </w:rPr>
      </w:pPr>
      <w:r>
        <w:rPr>
          <w:sz w:val="22"/>
          <w:szCs w:val="22"/>
        </w:rPr>
        <w:t>-kandidāts vai pretendents ir sniedzis nepatiesu informāciju vai vispār nav sniedzis pieprasīto informāciju;</w:t>
      </w:r>
    </w:p>
    <w:p w:rsidR="00EA1BC8" w:rsidRDefault="00EA1BC8" w:rsidP="00EA1BC8">
      <w:pPr>
        <w:jc w:val="both"/>
        <w:rPr>
          <w:sz w:val="22"/>
          <w:szCs w:val="22"/>
        </w:rPr>
      </w:pPr>
      <w:r>
        <w:rPr>
          <w:sz w:val="22"/>
          <w:szCs w:val="22"/>
        </w:rPr>
        <w:t>-kandidāts nav iesniedzis uzaicinājuma 5.punktā pieprasītos dokumentus.</w:t>
      </w:r>
    </w:p>
    <w:p w:rsidR="00EA1BC8" w:rsidRDefault="00EA1BC8" w:rsidP="00EA1BC8">
      <w:pPr>
        <w:jc w:val="both"/>
        <w:rPr>
          <w:bCs/>
          <w:sz w:val="22"/>
          <w:szCs w:val="22"/>
          <w:lang w:eastAsia="en-US"/>
        </w:rPr>
      </w:pPr>
      <w:r>
        <w:rPr>
          <w:sz w:val="22"/>
          <w:szCs w:val="22"/>
          <w:lang w:eastAsia="en-US"/>
        </w:rPr>
        <w:t>5. Pretendentu iesniedzamie dokumenti:</w:t>
      </w:r>
    </w:p>
    <w:p w:rsidR="00EA1BC8" w:rsidRDefault="00EA1BC8" w:rsidP="00EA1BC8">
      <w:pPr>
        <w:jc w:val="both"/>
        <w:rPr>
          <w:sz w:val="22"/>
          <w:szCs w:val="22"/>
        </w:rPr>
      </w:pPr>
      <w:r>
        <w:rPr>
          <w:sz w:val="22"/>
          <w:szCs w:val="22"/>
        </w:rPr>
        <w:t xml:space="preserve">5.1.Pretendenta pieteikums dalībai </w:t>
      </w:r>
      <w:r>
        <w:rPr>
          <w:sz w:val="22"/>
          <w:szCs w:val="22"/>
        </w:rPr>
        <w:t>uzaicinājumā</w:t>
      </w:r>
      <w:r>
        <w:rPr>
          <w:sz w:val="22"/>
          <w:szCs w:val="22"/>
        </w:rPr>
        <w:t>, kas sagatavots atbilstoši 1.</w:t>
      </w:r>
      <w:r w:rsidR="00D33024">
        <w:rPr>
          <w:sz w:val="22"/>
          <w:szCs w:val="22"/>
        </w:rPr>
        <w:t>p</w:t>
      </w:r>
      <w:r>
        <w:rPr>
          <w:sz w:val="22"/>
          <w:szCs w:val="22"/>
        </w:rPr>
        <w:t>ielikumā norādītajai formai;</w:t>
      </w:r>
    </w:p>
    <w:p w:rsidR="00EA1BC8" w:rsidRDefault="00EA1BC8" w:rsidP="00EA1BC8">
      <w:pPr>
        <w:jc w:val="both"/>
        <w:rPr>
          <w:bCs/>
          <w:sz w:val="22"/>
          <w:szCs w:val="22"/>
          <w:lang w:eastAsia="en-US"/>
        </w:rPr>
      </w:pPr>
      <w:r>
        <w:rPr>
          <w:bCs/>
          <w:sz w:val="22"/>
          <w:szCs w:val="22"/>
          <w:lang w:eastAsia="en-US"/>
        </w:rPr>
        <w:t>5.2. Tehniskais</w:t>
      </w:r>
      <w:r w:rsidR="00904A8F">
        <w:rPr>
          <w:bCs/>
          <w:sz w:val="22"/>
          <w:szCs w:val="22"/>
          <w:lang w:eastAsia="en-US"/>
        </w:rPr>
        <w:t xml:space="preserve"> </w:t>
      </w:r>
      <w:r>
        <w:rPr>
          <w:bCs/>
          <w:sz w:val="22"/>
          <w:szCs w:val="22"/>
          <w:lang w:eastAsia="en-US"/>
        </w:rPr>
        <w:t>-</w:t>
      </w:r>
      <w:r w:rsidR="00904A8F">
        <w:rPr>
          <w:bCs/>
          <w:sz w:val="22"/>
          <w:szCs w:val="22"/>
          <w:lang w:eastAsia="en-US"/>
        </w:rPr>
        <w:t xml:space="preserve"> f</w:t>
      </w:r>
      <w:r>
        <w:rPr>
          <w:bCs/>
          <w:sz w:val="22"/>
          <w:szCs w:val="22"/>
          <w:lang w:eastAsia="en-US"/>
        </w:rPr>
        <w:t>inanšu piedāvājums (3.</w:t>
      </w:r>
      <w:r w:rsidR="00447357">
        <w:rPr>
          <w:bCs/>
          <w:sz w:val="22"/>
          <w:szCs w:val="22"/>
          <w:lang w:eastAsia="en-US"/>
        </w:rPr>
        <w:t>p</w:t>
      </w:r>
      <w:r>
        <w:rPr>
          <w:bCs/>
          <w:sz w:val="22"/>
          <w:szCs w:val="22"/>
          <w:lang w:eastAsia="en-US"/>
        </w:rPr>
        <w:t>ielikums).</w:t>
      </w:r>
    </w:p>
    <w:p w:rsidR="00EA1BC8" w:rsidRDefault="00EA1BC8" w:rsidP="00EA1BC8">
      <w:pPr>
        <w:jc w:val="both"/>
        <w:rPr>
          <w:bCs/>
          <w:sz w:val="22"/>
          <w:szCs w:val="22"/>
          <w:lang w:eastAsia="en-US"/>
        </w:rPr>
      </w:pPr>
      <w:r>
        <w:rPr>
          <w:bCs/>
          <w:sz w:val="22"/>
          <w:szCs w:val="22"/>
          <w:lang w:eastAsia="en-US"/>
        </w:rPr>
        <w:t>6. Cenā jāietver visi nodokļi, nodevas un maksājumi un visas saprātīgi paredzamās ar pakalpojuma sniegšanu saistītās izmaksas, atskait</w:t>
      </w:r>
      <w:bookmarkStart w:id="6" w:name="_Toc114559674"/>
      <w:bookmarkStart w:id="7" w:name="_Toc134628697"/>
      <w:bookmarkStart w:id="8" w:name="_Toc241495780"/>
      <w:r>
        <w:rPr>
          <w:bCs/>
          <w:sz w:val="22"/>
          <w:szCs w:val="22"/>
          <w:lang w:eastAsia="en-US"/>
        </w:rPr>
        <w:t>ot pievienotās vērtības nodokli.</w:t>
      </w:r>
    </w:p>
    <w:p w:rsidR="00EA1BC8" w:rsidRDefault="00EA1BC8" w:rsidP="00EA1BC8">
      <w:pPr>
        <w:jc w:val="both"/>
        <w:rPr>
          <w:bCs/>
          <w:sz w:val="22"/>
          <w:szCs w:val="22"/>
          <w:lang w:eastAsia="en-US"/>
        </w:rPr>
      </w:pPr>
      <w:r>
        <w:rPr>
          <w:bCs/>
          <w:sz w:val="22"/>
          <w:szCs w:val="22"/>
          <w:lang w:eastAsia="en-US"/>
        </w:rPr>
        <w:t xml:space="preserve">7. </w:t>
      </w:r>
      <w:r>
        <w:rPr>
          <w:bCs/>
          <w:sz w:val="22"/>
          <w:szCs w:val="22"/>
          <w:u w:val="single"/>
          <w:lang w:eastAsia="en-US"/>
        </w:rPr>
        <w:t>Piedāvājum</w:t>
      </w:r>
      <w:bookmarkEnd w:id="6"/>
      <w:bookmarkEnd w:id="7"/>
      <w:bookmarkEnd w:id="8"/>
      <w:r>
        <w:rPr>
          <w:bCs/>
          <w:sz w:val="22"/>
          <w:szCs w:val="22"/>
          <w:u w:val="single"/>
          <w:lang w:eastAsia="en-US"/>
        </w:rPr>
        <w:t xml:space="preserve">a izvēles kritēriji – </w:t>
      </w:r>
      <w:r>
        <w:rPr>
          <w:b/>
          <w:bCs/>
          <w:sz w:val="22"/>
          <w:szCs w:val="22"/>
          <w:u w:val="single"/>
          <w:lang w:eastAsia="en-US"/>
        </w:rPr>
        <w:t>piedāvājums ar visaugstāko cenu, kas pilnībā atbilst prasībām</w:t>
      </w:r>
      <w:r>
        <w:rPr>
          <w:bCs/>
          <w:sz w:val="22"/>
          <w:szCs w:val="22"/>
          <w:u w:val="single"/>
          <w:lang w:eastAsia="en-US"/>
        </w:rPr>
        <w:t>.</w:t>
      </w:r>
    </w:p>
    <w:p w:rsidR="00EA1BC8" w:rsidRDefault="00EA1BC8" w:rsidP="00EA1BC8">
      <w:pPr>
        <w:jc w:val="both"/>
        <w:rPr>
          <w:rStyle w:val="Hyperlink"/>
          <w:b/>
        </w:rPr>
      </w:pPr>
      <w:r>
        <w:rPr>
          <w:bCs/>
          <w:sz w:val="22"/>
          <w:szCs w:val="22"/>
          <w:lang w:eastAsia="en-US"/>
        </w:rPr>
        <w:t xml:space="preserve">8.Piedāvājums iesniedzams </w:t>
      </w:r>
      <w:r>
        <w:rPr>
          <w:b/>
          <w:bCs/>
          <w:sz w:val="22"/>
          <w:szCs w:val="22"/>
          <w:u w:val="single"/>
        </w:rPr>
        <w:t xml:space="preserve">līdz 2019.g. </w:t>
      </w:r>
      <w:r>
        <w:rPr>
          <w:b/>
          <w:bCs/>
          <w:sz w:val="22"/>
          <w:szCs w:val="22"/>
          <w:u w:val="single"/>
        </w:rPr>
        <w:t>26</w:t>
      </w:r>
      <w:r>
        <w:rPr>
          <w:b/>
          <w:bCs/>
          <w:sz w:val="22"/>
          <w:szCs w:val="22"/>
          <w:u w:val="single"/>
        </w:rPr>
        <w:t xml:space="preserve">. </w:t>
      </w:r>
      <w:r>
        <w:rPr>
          <w:b/>
          <w:bCs/>
          <w:sz w:val="22"/>
          <w:szCs w:val="22"/>
          <w:u w:val="single"/>
        </w:rPr>
        <w:t>septembrim,</w:t>
      </w:r>
      <w:r>
        <w:rPr>
          <w:b/>
          <w:bCs/>
          <w:sz w:val="22"/>
          <w:szCs w:val="22"/>
          <w:u w:val="single"/>
        </w:rPr>
        <w:t xml:space="preserve"> plkst. 1</w:t>
      </w:r>
      <w:r>
        <w:rPr>
          <w:b/>
          <w:bCs/>
          <w:sz w:val="22"/>
          <w:szCs w:val="22"/>
          <w:u w:val="single"/>
        </w:rPr>
        <w:t>6</w:t>
      </w:r>
      <w:r>
        <w:rPr>
          <w:b/>
          <w:bCs/>
          <w:sz w:val="22"/>
          <w:szCs w:val="22"/>
          <w:u w:val="single"/>
        </w:rPr>
        <w:t>:00</w:t>
      </w:r>
      <w:r>
        <w:rPr>
          <w:bCs/>
          <w:sz w:val="22"/>
          <w:szCs w:val="22"/>
          <w:u w:val="single"/>
        </w:rPr>
        <w:t xml:space="preserve"> </w:t>
      </w:r>
      <w:r>
        <w:rPr>
          <w:bCs/>
          <w:sz w:val="22"/>
          <w:szCs w:val="22"/>
        </w:rPr>
        <w:t xml:space="preserve">pēc adreses: Sabiedrība ar ierobežotu atbildību "Labiekārtošana-D", 1.Pasažieru  ielā 6, Daugavpilī, LV-5401, 4.kabinetā, vai </w:t>
      </w:r>
      <w:r>
        <w:rPr>
          <w:bCs/>
          <w:sz w:val="22"/>
          <w:szCs w:val="22"/>
          <w:lang w:eastAsia="en-US"/>
        </w:rPr>
        <w:t xml:space="preserve">elektroniski  </w:t>
      </w:r>
      <w:r>
        <w:rPr>
          <w:bCs/>
          <w:sz w:val="22"/>
          <w:szCs w:val="22"/>
        </w:rPr>
        <w:t>sūtot uz e-pasta adresi</w:t>
      </w:r>
      <w:r>
        <w:rPr>
          <w:bCs/>
          <w:sz w:val="22"/>
          <w:szCs w:val="22"/>
          <w:lang w:eastAsia="en-US"/>
        </w:rPr>
        <w:t>:</w:t>
      </w:r>
      <w:r>
        <w:rPr>
          <w:rStyle w:val="Hyperlink"/>
          <w:b/>
          <w:bCs/>
          <w:sz w:val="22"/>
          <w:szCs w:val="22"/>
          <w:lang w:eastAsia="en-US"/>
        </w:rPr>
        <w:t xml:space="preserve"> </w:t>
      </w:r>
      <w:hyperlink r:id="rId9" w:history="1">
        <w:r w:rsidRPr="00554D6B">
          <w:rPr>
            <w:rStyle w:val="Hyperlink"/>
            <w:b/>
            <w:bCs/>
            <w:sz w:val="22"/>
            <w:szCs w:val="22"/>
            <w:lang w:eastAsia="en-US"/>
          </w:rPr>
          <w:t>info</w:t>
        </w:r>
        <w:r w:rsidRPr="00554D6B">
          <w:rPr>
            <w:rStyle w:val="Hyperlink"/>
            <w:b/>
            <w:bCs/>
            <w:sz w:val="22"/>
            <w:szCs w:val="22"/>
            <w:lang w:eastAsia="en-US"/>
          </w:rPr>
          <w:t>@labiekartosana.lv</w:t>
        </w:r>
      </w:hyperlink>
      <w:r>
        <w:rPr>
          <w:rStyle w:val="Hyperlink"/>
          <w:b/>
          <w:bCs/>
          <w:sz w:val="22"/>
          <w:szCs w:val="22"/>
          <w:lang w:eastAsia="en-US"/>
        </w:rPr>
        <w:t>.</w:t>
      </w:r>
    </w:p>
    <w:p w:rsidR="00EA1BC8" w:rsidRDefault="00EA1BC8" w:rsidP="00EA1BC8">
      <w:pPr>
        <w:spacing w:after="120"/>
        <w:jc w:val="both"/>
      </w:pPr>
      <w:r>
        <w:rPr>
          <w:b/>
          <w:bCs/>
          <w:sz w:val="22"/>
          <w:szCs w:val="22"/>
          <w:u w:val="single"/>
          <w:lang w:eastAsia="en-US"/>
        </w:rPr>
        <w:t xml:space="preserve"> Iesniedzot piedāvājumu elektroniski, piedāvājumam obligāti jābūt parakstītam ar drošu elektronisko parakstu un laika zīmogu. </w:t>
      </w:r>
    </w:p>
    <w:p w:rsidR="00EA1BC8" w:rsidRDefault="00EA1BC8" w:rsidP="00EA1BC8">
      <w:pPr>
        <w:jc w:val="both"/>
        <w:rPr>
          <w:sz w:val="22"/>
          <w:szCs w:val="22"/>
        </w:rPr>
      </w:pPr>
      <w:r>
        <w:rPr>
          <w:sz w:val="22"/>
          <w:szCs w:val="22"/>
        </w:rPr>
        <w:lastRenderedPageBreak/>
        <w:t>9. Ja piedāvājumu iesniedz personiski, tas iesniedzams aizlīmētā, aizzīmogotā aploksnē/iepakojumā, uz kuras jānorāda:</w:t>
      </w:r>
    </w:p>
    <w:p w:rsidR="00EA1BC8" w:rsidRDefault="00EA1BC8" w:rsidP="00EA1BC8">
      <w:pPr>
        <w:jc w:val="both"/>
        <w:rPr>
          <w:sz w:val="22"/>
          <w:szCs w:val="22"/>
        </w:rPr>
      </w:pPr>
      <w:r>
        <w:rPr>
          <w:sz w:val="22"/>
          <w:szCs w:val="22"/>
        </w:rPr>
        <w:t>9.1. pasūtītāja nosaukums un juridiskā adrese;</w:t>
      </w:r>
    </w:p>
    <w:p w:rsidR="00EA1BC8" w:rsidRDefault="00EA1BC8" w:rsidP="00EA1BC8">
      <w:pPr>
        <w:rPr>
          <w:sz w:val="22"/>
          <w:szCs w:val="22"/>
        </w:rPr>
      </w:pPr>
      <w:r>
        <w:rPr>
          <w:sz w:val="22"/>
          <w:szCs w:val="22"/>
        </w:rPr>
        <w:t xml:space="preserve">9.2. pretendenta nosaukums, reģistrācijas numurs un juridiskā adrese, iepirkuma nosaukums – “Koku un krūmu zaru atlieku atsavināšana </w:t>
      </w:r>
      <w:proofErr w:type="spellStart"/>
      <w:r>
        <w:rPr>
          <w:sz w:val="22"/>
          <w:szCs w:val="22"/>
        </w:rPr>
        <w:t>šķeldai”,ID</w:t>
      </w:r>
      <w:proofErr w:type="spellEnd"/>
      <w:r>
        <w:rPr>
          <w:sz w:val="22"/>
          <w:szCs w:val="22"/>
        </w:rPr>
        <w:t xml:space="preserve"> L2019/</w:t>
      </w:r>
      <w:r w:rsidR="00690C91">
        <w:rPr>
          <w:sz w:val="22"/>
          <w:szCs w:val="22"/>
        </w:rPr>
        <w:t>41</w:t>
      </w:r>
      <w:r>
        <w:rPr>
          <w:sz w:val="22"/>
          <w:szCs w:val="22"/>
        </w:rPr>
        <w:t xml:space="preserve">-A”;   </w:t>
      </w:r>
    </w:p>
    <w:p w:rsidR="00EA1BC8" w:rsidRDefault="00EA1BC8" w:rsidP="00EA1BC8">
      <w:pPr>
        <w:jc w:val="both"/>
        <w:rPr>
          <w:sz w:val="22"/>
          <w:szCs w:val="22"/>
        </w:rPr>
      </w:pPr>
      <w:r>
        <w:rPr>
          <w:sz w:val="22"/>
          <w:szCs w:val="22"/>
        </w:rPr>
        <w:t>9.3. atzīme: „</w:t>
      </w:r>
      <w:r>
        <w:rPr>
          <w:i/>
          <w:sz w:val="22"/>
          <w:szCs w:val="22"/>
          <w:u w:val="single"/>
        </w:rPr>
        <w:t xml:space="preserve">Neatvērt līdz </w:t>
      </w:r>
      <w:r>
        <w:rPr>
          <w:bCs/>
          <w:i/>
          <w:sz w:val="22"/>
          <w:szCs w:val="22"/>
          <w:u w:val="single"/>
        </w:rPr>
        <w:t xml:space="preserve">2019.gada </w:t>
      </w:r>
      <w:r w:rsidR="001A4AB0">
        <w:rPr>
          <w:bCs/>
          <w:i/>
          <w:sz w:val="22"/>
          <w:szCs w:val="22"/>
          <w:u w:val="single"/>
        </w:rPr>
        <w:t>26</w:t>
      </w:r>
      <w:r>
        <w:rPr>
          <w:bCs/>
          <w:i/>
          <w:sz w:val="22"/>
          <w:szCs w:val="22"/>
          <w:u w:val="single"/>
        </w:rPr>
        <w:t>.</w:t>
      </w:r>
      <w:r w:rsidR="001A4AB0">
        <w:rPr>
          <w:bCs/>
          <w:i/>
          <w:sz w:val="22"/>
          <w:szCs w:val="22"/>
          <w:u w:val="single"/>
        </w:rPr>
        <w:t>septembrim</w:t>
      </w:r>
      <w:r>
        <w:rPr>
          <w:bCs/>
          <w:i/>
          <w:sz w:val="22"/>
          <w:szCs w:val="22"/>
          <w:u w:val="single"/>
        </w:rPr>
        <w:t>, plkst.1</w:t>
      </w:r>
      <w:r w:rsidR="001A4AB0">
        <w:rPr>
          <w:bCs/>
          <w:i/>
          <w:sz w:val="22"/>
          <w:szCs w:val="22"/>
          <w:u w:val="single"/>
        </w:rPr>
        <w:t>6</w:t>
      </w:r>
      <w:r>
        <w:rPr>
          <w:bCs/>
          <w:i/>
          <w:sz w:val="22"/>
          <w:szCs w:val="22"/>
          <w:u w:val="single"/>
        </w:rPr>
        <w:t>:00</w:t>
      </w:r>
      <w:r>
        <w:rPr>
          <w:sz w:val="22"/>
          <w:szCs w:val="22"/>
        </w:rPr>
        <w:t>”.</w:t>
      </w:r>
    </w:p>
    <w:p w:rsidR="00EA1BC8" w:rsidRDefault="00EA1BC8" w:rsidP="00EA1BC8">
      <w:pPr>
        <w:jc w:val="both"/>
        <w:rPr>
          <w:sz w:val="22"/>
          <w:szCs w:val="22"/>
        </w:rPr>
      </w:pPr>
      <w:r>
        <w:rPr>
          <w:sz w:val="22"/>
          <w:szCs w:val="22"/>
        </w:rPr>
        <w:t xml:space="preserve">10.Piedāvājumam jābūt </w:t>
      </w:r>
      <w:proofErr w:type="spellStart"/>
      <w:r>
        <w:rPr>
          <w:sz w:val="22"/>
          <w:szCs w:val="22"/>
        </w:rPr>
        <w:t>cauršūtam</w:t>
      </w:r>
      <w:proofErr w:type="spellEnd"/>
      <w:r>
        <w:rPr>
          <w:sz w:val="22"/>
          <w:szCs w:val="22"/>
        </w:rPr>
        <w:t xml:space="preserve"> tā, lai dokumentus nebūtu iespējams atdalīt. Ja Pretendents piedāvājumā iesniedz dokumenta/-u kopiju/-</w:t>
      </w:r>
      <w:proofErr w:type="spellStart"/>
      <w:r>
        <w:rPr>
          <w:sz w:val="22"/>
          <w:szCs w:val="22"/>
        </w:rPr>
        <w:t>as</w:t>
      </w:r>
      <w:proofErr w:type="spellEnd"/>
      <w:r>
        <w:rPr>
          <w:sz w:val="22"/>
          <w:szCs w:val="22"/>
        </w:rPr>
        <w:t>, kopijas/-u pareizība ir jāapliecina.</w:t>
      </w:r>
    </w:p>
    <w:p w:rsidR="00EA1BC8" w:rsidRDefault="00EA1BC8" w:rsidP="00EA1BC8">
      <w:pPr>
        <w:jc w:val="both"/>
        <w:rPr>
          <w:sz w:val="22"/>
          <w:szCs w:val="22"/>
        </w:rPr>
      </w:pPr>
      <w:r>
        <w:rPr>
          <w:sz w:val="22"/>
          <w:szCs w:val="22"/>
        </w:rPr>
        <w:t>11.Piedāvājums jāsagatavo latviešu valodā. Citā valodā sagatavotiem piedāvājuma dokumentiem jāpievieno pretendenta apliecināts tulkojums latviešu valodā.</w:t>
      </w:r>
    </w:p>
    <w:p w:rsidR="00EA1BC8" w:rsidRDefault="00EA1BC8" w:rsidP="00EA1BC8">
      <w:pPr>
        <w:jc w:val="both"/>
        <w:rPr>
          <w:sz w:val="22"/>
          <w:szCs w:val="22"/>
        </w:rPr>
      </w:pPr>
      <w:r>
        <w:rPr>
          <w:sz w:val="22"/>
          <w:szCs w:val="22"/>
        </w:rPr>
        <w:t xml:space="preserve">12.Piedāvājums jāparaksta pretendenta </w:t>
      </w:r>
      <w:proofErr w:type="spellStart"/>
      <w:r>
        <w:rPr>
          <w:sz w:val="22"/>
          <w:szCs w:val="22"/>
        </w:rPr>
        <w:t>paraksttiesīgai</w:t>
      </w:r>
      <w:proofErr w:type="spellEnd"/>
      <w:r>
        <w:rPr>
          <w:sz w:val="22"/>
          <w:szCs w:val="22"/>
        </w:rPr>
        <w:t xml:space="preserve"> personai. Ja piedāvājumu cenu aptaujā paraksta pretendenta pilnvarota persona, pretendenta atlases dokumentiem pievieno attiecīgo pilnvaru.</w:t>
      </w:r>
    </w:p>
    <w:p w:rsidR="00EA1BC8" w:rsidRDefault="00EA1BC8" w:rsidP="00EA1BC8">
      <w:pPr>
        <w:jc w:val="both"/>
        <w:rPr>
          <w:bCs/>
          <w:sz w:val="22"/>
          <w:szCs w:val="22"/>
          <w:lang w:eastAsia="en-US"/>
        </w:rPr>
      </w:pPr>
      <w:r>
        <w:rPr>
          <w:bCs/>
          <w:sz w:val="22"/>
          <w:szCs w:val="22"/>
          <w:lang w:eastAsia="en-US"/>
        </w:rPr>
        <w:t xml:space="preserve">13.  </w:t>
      </w:r>
      <w:r>
        <w:rPr>
          <w:bCs/>
          <w:color w:val="FF0000"/>
          <w:sz w:val="22"/>
          <w:szCs w:val="22"/>
          <w:u w:val="single"/>
          <w:lang w:eastAsia="en-US"/>
        </w:rPr>
        <w:t>Elektroniskā veidā iesniegtie piedāvājumi, kuri nav parakstīti ar drošu elektronisko parakstu un laika zīmogu, atzīstami par neiesniegtiem un netiek izskatīti</w:t>
      </w:r>
      <w:r>
        <w:rPr>
          <w:bCs/>
          <w:color w:val="FF0000"/>
          <w:sz w:val="22"/>
          <w:szCs w:val="22"/>
          <w:lang w:eastAsia="en-US"/>
        </w:rPr>
        <w:t>.</w:t>
      </w:r>
      <w:r>
        <w:rPr>
          <w:bCs/>
          <w:sz w:val="22"/>
          <w:szCs w:val="22"/>
          <w:lang w:eastAsia="en-US"/>
        </w:rPr>
        <w:t xml:space="preserve">  </w:t>
      </w:r>
    </w:p>
    <w:p w:rsidR="00EA1BC8" w:rsidRDefault="00EA1BC8" w:rsidP="00EA1BC8">
      <w:pPr>
        <w:jc w:val="both"/>
        <w:rPr>
          <w:bCs/>
          <w:sz w:val="22"/>
          <w:szCs w:val="22"/>
          <w:lang w:eastAsia="en-US"/>
        </w:rPr>
      </w:pPr>
      <w:r>
        <w:rPr>
          <w:bCs/>
          <w:sz w:val="22"/>
          <w:szCs w:val="22"/>
          <w:lang w:eastAsia="en-US"/>
        </w:rPr>
        <w:t>14. Cenu aptaujā noteiktajā kārtībā pretendents var iesniegt tikai vienu piedāvājumu par visu iepirkuma priekšmetu kopā. Piedāvājumu variantu iesniegšana nav atļauta.</w:t>
      </w:r>
    </w:p>
    <w:p w:rsidR="00EA1BC8" w:rsidRDefault="00EA1BC8" w:rsidP="00EA1BC8">
      <w:pPr>
        <w:jc w:val="both"/>
        <w:rPr>
          <w:color w:val="000000"/>
          <w:sz w:val="22"/>
          <w:szCs w:val="22"/>
        </w:rPr>
      </w:pPr>
    </w:p>
    <w:p w:rsidR="00EA1BC8" w:rsidRDefault="00EA1BC8" w:rsidP="00EA1BC8">
      <w:pPr>
        <w:jc w:val="both"/>
        <w:rPr>
          <w:bCs/>
          <w:sz w:val="22"/>
          <w:szCs w:val="22"/>
          <w:lang w:eastAsia="en-US"/>
        </w:rPr>
      </w:pPr>
      <w:r>
        <w:rPr>
          <w:bCs/>
          <w:sz w:val="22"/>
          <w:szCs w:val="22"/>
          <w:lang w:eastAsia="en-US"/>
        </w:rPr>
        <w:t xml:space="preserve">15. Aptaujas rezultāti tiks publicēti pašvaldības mājas lapās: </w:t>
      </w:r>
      <w:hyperlink r:id="rId10" w:history="1">
        <w:r>
          <w:rPr>
            <w:rStyle w:val="Hyperlink"/>
            <w:bCs/>
            <w:sz w:val="22"/>
            <w:szCs w:val="22"/>
            <w:lang w:eastAsia="en-US"/>
          </w:rPr>
          <w:t>www.daugavpils.lv</w:t>
        </w:r>
      </w:hyperlink>
      <w:r>
        <w:rPr>
          <w:bCs/>
          <w:sz w:val="22"/>
          <w:szCs w:val="22"/>
          <w:lang w:eastAsia="en-US"/>
        </w:rPr>
        <w:t xml:space="preserve">, </w:t>
      </w:r>
      <w:hyperlink r:id="rId11" w:history="1">
        <w:r>
          <w:rPr>
            <w:rStyle w:val="Hyperlink"/>
            <w:bCs/>
            <w:sz w:val="22"/>
            <w:szCs w:val="22"/>
            <w:lang w:eastAsia="en-US"/>
          </w:rPr>
          <w:t>www.labiekartosana.lv</w:t>
        </w:r>
      </w:hyperlink>
      <w:r>
        <w:rPr>
          <w:bCs/>
          <w:sz w:val="22"/>
          <w:szCs w:val="22"/>
          <w:lang w:eastAsia="en-US"/>
        </w:rPr>
        <w:t>.</w:t>
      </w:r>
    </w:p>
    <w:p w:rsidR="00EA1BC8" w:rsidRDefault="00EA1BC8" w:rsidP="00EA1BC8">
      <w:pPr>
        <w:jc w:val="both"/>
        <w:rPr>
          <w:bCs/>
          <w:sz w:val="22"/>
          <w:szCs w:val="22"/>
          <w:lang w:eastAsia="en-US"/>
        </w:rPr>
      </w:pPr>
    </w:p>
    <w:p w:rsidR="00EA1BC8" w:rsidRDefault="00EA1BC8" w:rsidP="00EA1BC8">
      <w:pPr>
        <w:jc w:val="both"/>
        <w:rPr>
          <w:caps/>
          <w:sz w:val="22"/>
          <w:szCs w:val="22"/>
        </w:rPr>
      </w:pPr>
      <w:r>
        <w:rPr>
          <w:caps/>
          <w:sz w:val="22"/>
          <w:szCs w:val="22"/>
        </w:rPr>
        <w:t>Pielikumā:</w:t>
      </w:r>
    </w:p>
    <w:p w:rsidR="00EA1BC8" w:rsidRDefault="00EA1BC8" w:rsidP="00EA1BC8">
      <w:pPr>
        <w:jc w:val="both"/>
        <w:rPr>
          <w:sz w:val="22"/>
          <w:szCs w:val="22"/>
        </w:rPr>
      </w:pPr>
      <w:r>
        <w:rPr>
          <w:sz w:val="22"/>
          <w:szCs w:val="22"/>
        </w:rPr>
        <w:t>1.Pieteikuma forma;</w:t>
      </w:r>
    </w:p>
    <w:p w:rsidR="00EA1BC8" w:rsidRDefault="00EA1BC8" w:rsidP="00EA1BC8">
      <w:pPr>
        <w:jc w:val="both"/>
        <w:rPr>
          <w:sz w:val="22"/>
          <w:szCs w:val="22"/>
        </w:rPr>
      </w:pPr>
      <w:r>
        <w:rPr>
          <w:sz w:val="22"/>
          <w:szCs w:val="22"/>
        </w:rPr>
        <w:t>2.Tehniskā specifikācija;</w:t>
      </w:r>
    </w:p>
    <w:p w:rsidR="00EA1BC8" w:rsidRDefault="00EA1BC8" w:rsidP="00EA1BC8">
      <w:pPr>
        <w:jc w:val="both"/>
        <w:rPr>
          <w:bCs/>
          <w:sz w:val="22"/>
          <w:szCs w:val="22"/>
        </w:rPr>
      </w:pPr>
      <w:r>
        <w:rPr>
          <w:sz w:val="22"/>
          <w:szCs w:val="22"/>
        </w:rPr>
        <w:t>3.</w:t>
      </w:r>
      <w:bookmarkStart w:id="9" w:name="_Hlk19866156"/>
      <w:r>
        <w:rPr>
          <w:sz w:val="22"/>
          <w:szCs w:val="22"/>
        </w:rPr>
        <w:t>Tehnisk</w:t>
      </w:r>
      <w:r w:rsidR="00534F48">
        <w:rPr>
          <w:sz w:val="22"/>
          <w:szCs w:val="22"/>
        </w:rPr>
        <w:t>ā</w:t>
      </w:r>
      <w:r>
        <w:rPr>
          <w:sz w:val="22"/>
          <w:szCs w:val="22"/>
        </w:rPr>
        <w:t>-</w:t>
      </w:r>
      <w:r w:rsidR="00534F48">
        <w:rPr>
          <w:sz w:val="22"/>
          <w:szCs w:val="22"/>
        </w:rPr>
        <w:t>f</w:t>
      </w:r>
      <w:r>
        <w:rPr>
          <w:sz w:val="22"/>
          <w:szCs w:val="22"/>
        </w:rPr>
        <w:t>inanšu piedāvājuma forma</w:t>
      </w:r>
      <w:bookmarkEnd w:id="9"/>
      <w:r w:rsidR="00534F48">
        <w:rPr>
          <w:sz w:val="22"/>
          <w:szCs w:val="22"/>
        </w:rPr>
        <w:t>.</w:t>
      </w:r>
    </w:p>
    <w:p w:rsidR="00EA1BC8" w:rsidRDefault="00EA1BC8" w:rsidP="00EA1BC8">
      <w:pPr>
        <w:jc w:val="both"/>
        <w:rPr>
          <w:caps/>
          <w:sz w:val="22"/>
          <w:szCs w:val="22"/>
        </w:rPr>
      </w:pPr>
    </w:p>
    <w:p w:rsidR="00EA1BC8" w:rsidRDefault="00EA1BC8" w:rsidP="00EA1BC8">
      <w:pPr>
        <w:jc w:val="both"/>
        <w:rPr>
          <w:sz w:val="22"/>
          <w:szCs w:val="22"/>
        </w:rPr>
      </w:pPr>
    </w:p>
    <w:p w:rsidR="00EA1BC8" w:rsidRDefault="00534F48" w:rsidP="00EA1BC8">
      <w:pPr>
        <w:jc w:val="both"/>
      </w:pPr>
      <w:proofErr w:type="spellStart"/>
      <w:r>
        <w:t>S.Pankeviča</w:t>
      </w:r>
      <w:proofErr w:type="spellEnd"/>
      <w:r>
        <w:t xml:space="preserve"> +371 26736637</w:t>
      </w:r>
    </w:p>
    <w:p w:rsidR="00EA1BC8" w:rsidRDefault="00EA1BC8" w:rsidP="00EA1BC8">
      <w:pPr>
        <w:jc w:val="both"/>
        <w:rPr>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sz w:val="22"/>
          <w:szCs w:val="22"/>
          <w:lang w:eastAsia="en-US"/>
        </w:rPr>
      </w:pPr>
    </w:p>
    <w:p w:rsidR="00EA1BC8" w:rsidRDefault="00EA1BC8" w:rsidP="00EA1BC8">
      <w:pPr>
        <w:jc w:val="both"/>
        <w:rPr>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b/>
          <w:bCs/>
          <w:sz w:val="22"/>
          <w:szCs w:val="22"/>
        </w:rPr>
      </w:pPr>
    </w:p>
    <w:p w:rsidR="00EA1BC8" w:rsidRDefault="00EA1BC8" w:rsidP="00EA1BC8">
      <w:pPr>
        <w:jc w:val="right"/>
        <w:rPr>
          <w:sz w:val="22"/>
          <w:szCs w:val="22"/>
        </w:rPr>
      </w:pPr>
      <w:r>
        <w:rPr>
          <w:b/>
          <w:bCs/>
          <w:sz w:val="22"/>
          <w:szCs w:val="22"/>
        </w:rPr>
        <w:t xml:space="preserve">                                                 </w:t>
      </w:r>
    </w:p>
    <w:p w:rsidR="00EA1BC8" w:rsidRDefault="00EA1BC8" w:rsidP="00EA1BC8">
      <w:pPr>
        <w:jc w:val="right"/>
      </w:pPr>
      <w:r>
        <w:lastRenderedPageBreak/>
        <w:t>1.</w:t>
      </w:r>
      <w:r w:rsidR="00205ACC">
        <w:t>p</w:t>
      </w:r>
      <w:r>
        <w:t xml:space="preserve">ielikums </w:t>
      </w:r>
    </w:p>
    <w:p w:rsidR="00EA1BC8" w:rsidRDefault="00EA1BC8" w:rsidP="00EA1BC8">
      <w:pPr>
        <w:jc w:val="right"/>
      </w:pPr>
      <w:r>
        <w:rPr>
          <w:bCs/>
        </w:rPr>
        <w:t xml:space="preserve">         „</w:t>
      </w:r>
      <w:r>
        <w:t xml:space="preserve"> Koku un krūmu zaru atlieku atsavināšana šķeldai”,</w:t>
      </w:r>
      <w:r>
        <w:rPr>
          <w:b/>
          <w:color w:val="000000"/>
          <w:sz w:val="22"/>
          <w:szCs w:val="22"/>
          <w:lang w:eastAsia="en-GB"/>
        </w:rPr>
        <w:t xml:space="preserve"> </w:t>
      </w:r>
      <w:r>
        <w:rPr>
          <w:color w:val="000000"/>
          <w:lang w:eastAsia="en-GB"/>
        </w:rPr>
        <w:t>ID L2019/</w:t>
      </w:r>
      <w:r w:rsidR="00205ACC">
        <w:rPr>
          <w:color w:val="000000"/>
          <w:lang w:eastAsia="en-GB"/>
        </w:rPr>
        <w:t>41</w:t>
      </w:r>
      <w:r>
        <w:rPr>
          <w:color w:val="000000"/>
          <w:lang w:eastAsia="en-GB"/>
        </w:rPr>
        <w:t>-A</w:t>
      </w:r>
    </w:p>
    <w:p w:rsidR="00E97955" w:rsidRDefault="00E97955" w:rsidP="00EA1BC8">
      <w:pPr>
        <w:rPr>
          <w:caps/>
          <w:sz w:val="22"/>
          <w:szCs w:val="22"/>
        </w:rPr>
      </w:pPr>
    </w:p>
    <w:p w:rsidR="00E97955" w:rsidRPr="00E97955" w:rsidRDefault="00E97955" w:rsidP="00E97955">
      <w:pPr>
        <w:ind w:right="140"/>
        <w:jc w:val="center"/>
        <w:rPr>
          <w:rFonts w:eastAsiaTheme="minorHAnsi"/>
          <w:b/>
          <w:sz w:val="22"/>
          <w:szCs w:val="22"/>
        </w:rPr>
      </w:pPr>
      <w:r w:rsidRPr="00E97955">
        <w:rPr>
          <w:rFonts w:eastAsiaTheme="minorHAnsi"/>
          <w:b/>
          <w:sz w:val="22"/>
          <w:szCs w:val="22"/>
        </w:rPr>
        <w:t>PIETEIKUMA FORMA</w:t>
      </w:r>
    </w:p>
    <w:p w:rsidR="00E97955" w:rsidRPr="00E97955" w:rsidRDefault="00E97955" w:rsidP="00E97955">
      <w:pPr>
        <w:ind w:right="140"/>
        <w:jc w:val="center"/>
        <w:rPr>
          <w:rFonts w:eastAsiaTheme="minorHAnsi"/>
          <w:b/>
          <w:bCs/>
          <w:sz w:val="22"/>
          <w:szCs w:val="22"/>
        </w:rPr>
      </w:pPr>
      <w:r w:rsidRPr="00E97955">
        <w:rPr>
          <w:rFonts w:eastAsiaTheme="minorHAnsi"/>
          <w:b/>
          <w:sz w:val="22"/>
          <w:szCs w:val="22"/>
        </w:rPr>
        <w:t>“</w:t>
      </w:r>
      <w:bookmarkStart w:id="10" w:name="_Hlk19866694"/>
      <w:r w:rsidRPr="00E97955">
        <w:rPr>
          <w:rFonts w:eastAsiaTheme="minorHAnsi"/>
          <w:b/>
          <w:sz w:val="22"/>
          <w:szCs w:val="22"/>
        </w:rPr>
        <w:t>Koku un krūmu zaru atlieku atsavināšana šķeldai</w:t>
      </w:r>
      <w:bookmarkEnd w:id="10"/>
      <w:r w:rsidRPr="00E97955">
        <w:rPr>
          <w:rFonts w:eastAsiaTheme="minorHAnsi"/>
          <w:b/>
          <w:sz w:val="22"/>
          <w:szCs w:val="22"/>
        </w:rPr>
        <w:t>”, ID L2019/41-A</w:t>
      </w:r>
    </w:p>
    <w:p w:rsidR="00E97955" w:rsidRPr="00E97955" w:rsidRDefault="00E97955" w:rsidP="00E97955">
      <w:pPr>
        <w:ind w:right="140"/>
        <w:jc w:val="right"/>
        <w:rPr>
          <w:rFonts w:eastAsiaTheme="minorHAnsi"/>
          <w:b/>
          <w:bCs/>
          <w:sz w:val="22"/>
          <w:szCs w:val="22"/>
        </w:rPr>
      </w:pPr>
    </w:p>
    <w:p w:rsidR="00E97955" w:rsidRPr="00E97955" w:rsidRDefault="00E97955" w:rsidP="00E97955">
      <w:pPr>
        <w:ind w:right="140"/>
        <w:jc w:val="right"/>
        <w:rPr>
          <w:rFonts w:eastAsiaTheme="minorHAnsi"/>
          <w:b/>
          <w:bCs/>
          <w:sz w:val="22"/>
          <w:szCs w:val="22"/>
        </w:rPr>
      </w:pPr>
      <w:r w:rsidRPr="00E97955">
        <w:rPr>
          <w:rFonts w:eastAsiaTheme="minorHAnsi"/>
          <w:b/>
          <w:bCs/>
          <w:sz w:val="22"/>
          <w:szCs w:val="22"/>
        </w:rPr>
        <w:t>Sabiedrībai ar ierobežotu</w:t>
      </w:r>
    </w:p>
    <w:p w:rsidR="00E97955" w:rsidRPr="00E97955" w:rsidRDefault="00E97955" w:rsidP="00E97955">
      <w:pPr>
        <w:ind w:right="140"/>
        <w:jc w:val="right"/>
        <w:rPr>
          <w:rFonts w:eastAsiaTheme="minorHAnsi"/>
          <w:b/>
          <w:bCs/>
          <w:sz w:val="22"/>
          <w:szCs w:val="22"/>
        </w:rPr>
      </w:pPr>
      <w:r w:rsidRPr="00E97955">
        <w:rPr>
          <w:rFonts w:eastAsiaTheme="minorHAnsi"/>
          <w:b/>
          <w:bCs/>
          <w:sz w:val="22"/>
          <w:szCs w:val="22"/>
        </w:rPr>
        <w:t>atbildību "Labiekārtošana-D"</w:t>
      </w:r>
    </w:p>
    <w:p w:rsidR="00E97955" w:rsidRPr="00E97955" w:rsidRDefault="00E97955" w:rsidP="00E97955">
      <w:pPr>
        <w:ind w:right="140"/>
        <w:jc w:val="right"/>
        <w:rPr>
          <w:rFonts w:eastAsiaTheme="minorHAnsi"/>
          <w:b/>
          <w:bCs/>
          <w:sz w:val="22"/>
          <w:szCs w:val="22"/>
        </w:rPr>
      </w:pPr>
      <w:r w:rsidRPr="00E97955">
        <w:rPr>
          <w:rFonts w:eastAsiaTheme="minorHAnsi"/>
          <w:b/>
          <w:sz w:val="22"/>
          <w:szCs w:val="22"/>
        </w:rPr>
        <w:t>1.Pasažieru 6, Daugavpils, LV-5401</w:t>
      </w:r>
    </w:p>
    <w:p w:rsidR="00E97955" w:rsidRPr="00E97955" w:rsidRDefault="00E97955" w:rsidP="00E97955">
      <w:pPr>
        <w:ind w:right="140"/>
        <w:jc w:val="both"/>
        <w:rPr>
          <w:rFonts w:eastAsiaTheme="minorHAnsi"/>
          <w:sz w:val="24"/>
          <w:szCs w:val="24"/>
        </w:rPr>
      </w:pPr>
    </w:p>
    <w:p w:rsidR="00E97955" w:rsidRPr="00E97955" w:rsidRDefault="00E97955" w:rsidP="00E97955">
      <w:pPr>
        <w:jc w:val="both"/>
        <w:rPr>
          <w:rFonts w:eastAsiaTheme="minorHAnsi"/>
          <w:sz w:val="22"/>
          <w:szCs w:val="22"/>
        </w:rPr>
      </w:pPr>
      <w:r w:rsidRPr="00E97955">
        <w:rPr>
          <w:rFonts w:eastAsiaTheme="minorHAnsi"/>
          <w:sz w:val="22"/>
          <w:szCs w:val="22"/>
        </w:rPr>
        <w:t xml:space="preserve">Pretendents </w:t>
      </w:r>
      <w:r w:rsidRPr="00E97955">
        <w:rPr>
          <w:rFonts w:eastAsiaTheme="minorHAnsi"/>
          <w:b/>
          <w:sz w:val="22"/>
          <w:szCs w:val="22"/>
        </w:rPr>
        <w:t>_____________________</w:t>
      </w:r>
      <w:r w:rsidRPr="00E97955">
        <w:rPr>
          <w:rFonts w:eastAsiaTheme="minorHAnsi"/>
          <w:sz w:val="22"/>
          <w:szCs w:val="22"/>
        </w:rPr>
        <w:t xml:space="preserve">, </w:t>
      </w:r>
      <w:proofErr w:type="spellStart"/>
      <w:r w:rsidRPr="00E97955">
        <w:rPr>
          <w:rFonts w:eastAsiaTheme="minorHAnsi"/>
          <w:sz w:val="22"/>
          <w:szCs w:val="22"/>
        </w:rPr>
        <w:t>reģ</w:t>
      </w:r>
      <w:proofErr w:type="spellEnd"/>
      <w:r w:rsidRPr="00E97955">
        <w:rPr>
          <w:rFonts w:eastAsiaTheme="minorHAnsi"/>
          <w:sz w:val="22"/>
          <w:szCs w:val="22"/>
        </w:rPr>
        <w:t xml:space="preserve">. Nr. _________________, juridiskā adrese: __________________________, tā __________________ personā, ar šā pieteikuma iesniegšanu: </w:t>
      </w:r>
    </w:p>
    <w:p w:rsidR="00E97955" w:rsidRPr="00E97955" w:rsidRDefault="00E97955" w:rsidP="00E97955">
      <w:pPr>
        <w:jc w:val="both"/>
        <w:rPr>
          <w:rFonts w:eastAsiaTheme="minorHAnsi"/>
          <w:sz w:val="22"/>
          <w:szCs w:val="22"/>
        </w:rPr>
      </w:pPr>
    </w:p>
    <w:p w:rsidR="00E97955" w:rsidRPr="00E97955" w:rsidRDefault="00E97955" w:rsidP="00E97955">
      <w:pPr>
        <w:numPr>
          <w:ilvl w:val="0"/>
          <w:numId w:val="1"/>
        </w:numPr>
        <w:tabs>
          <w:tab w:val="clear" w:pos="360"/>
        </w:tabs>
        <w:jc w:val="both"/>
        <w:rPr>
          <w:rFonts w:eastAsiaTheme="minorHAnsi"/>
          <w:bCs/>
          <w:sz w:val="22"/>
          <w:szCs w:val="22"/>
        </w:rPr>
      </w:pPr>
      <w:r w:rsidRPr="00E97955">
        <w:rPr>
          <w:rFonts w:eastAsiaTheme="minorHAnsi"/>
          <w:sz w:val="22"/>
          <w:szCs w:val="22"/>
        </w:rPr>
        <w:t>piesakās piedalīties cenu aptaujā  “</w:t>
      </w:r>
      <w:r w:rsidRPr="00E97955">
        <w:rPr>
          <w:rFonts w:eastAsiaTheme="minorHAnsi"/>
          <w:bCs/>
          <w:sz w:val="22"/>
          <w:szCs w:val="22"/>
        </w:rPr>
        <w:t xml:space="preserve">Koku un krūmu zaru atlieku atsavināšana šķeldai”, ID Nr.2019/ </w:t>
      </w:r>
      <w:r w:rsidRPr="00E97955">
        <w:rPr>
          <w:rFonts w:eastAsiaTheme="minorHAnsi"/>
          <w:bCs/>
          <w:sz w:val="22"/>
          <w:szCs w:val="22"/>
        </w:rPr>
        <w:t>41</w:t>
      </w:r>
      <w:r w:rsidRPr="00E97955">
        <w:rPr>
          <w:rFonts w:eastAsiaTheme="minorHAnsi"/>
          <w:bCs/>
          <w:sz w:val="22"/>
          <w:szCs w:val="22"/>
        </w:rPr>
        <w:t>-A;</w:t>
      </w:r>
    </w:p>
    <w:p w:rsidR="00E97955" w:rsidRPr="00E97955" w:rsidRDefault="00E97955" w:rsidP="00E97955">
      <w:pPr>
        <w:numPr>
          <w:ilvl w:val="0"/>
          <w:numId w:val="1"/>
        </w:numPr>
        <w:tabs>
          <w:tab w:val="clear" w:pos="360"/>
        </w:tabs>
        <w:jc w:val="both"/>
        <w:rPr>
          <w:rFonts w:eastAsiaTheme="minorHAnsi"/>
          <w:sz w:val="22"/>
          <w:szCs w:val="22"/>
        </w:rPr>
      </w:pPr>
      <w:r w:rsidRPr="00E97955">
        <w:rPr>
          <w:rFonts w:eastAsiaTheme="minorHAnsi"/>
          <w:sz w:val="22"/>
          <w:szCs w:val="22"/>
        </w:rPr>
        <w:t xml:space="preserve">apņemas ievērot uzaicinājuma  prasības; </w:t>
      </w:r>
    </w:p>
    <w:p w:rsidR="00E97955" w:rsidRPr="00E97955" w:rsidRDefault="00E97955" w:rsidP="00E97955">
      <w:pPr>
        <w:numPr>
          <w:ilvl w:val="0"/>
          <w:numId w:val="1"/>
        </w:numPr>
        <w:tabs>
          <w:tab w:val="clear" w:pos="360"/>
        </w:tabs>
        <w:jc w:val="both"/>
        <w:rPr>
          <w:rFonts w:eastAsiaTheme="minorHAnsi"/>
          <w:sz w:val="22"/>
          <w:szCs w:val="22"/>
        </w:rPr>
      </w:pPr>
      <w:r w:rsidRPr="00E97955">
        <w:rPr>
          <w:rFonts w:eastAsiaTheme="minorHAnsi"/>
          <w:sz w:val="22"/>
          <w:szCs w:val="22"/>
        </w:rPr>
        <w:t>apliecinām, ka piedāvājums uzaicinājumam sagatavots neatkarīgi no citiem pretendentiem, tajā skaitā pretendents ir iesniedzis piedāvājumu neatkarīgi no konkurentiem un bez konsultācijām, līgumiem vai vienošanām, vai cita veida saziņas ar konkurentiem. Pretendents nav apzināti, tieši vai netieši atklājis un neatklās piedāvājuma noteikumus nevienam konkurentam pirms piedāvājumu atvēršanas datuma un laika vai iepirkuma līguma slēgšanas tiesību piešķiršanas. 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procedūrās (izņemot, ja Konkurences padome, konstatējot konkurences tiesību pārkāpumu, ir atbrīvojusi pretendentu, kurš iecietības programmas ietvaros ir sadarbojies ar to, no naudas soda vai naudas sodu samazinājusi). Pretendents ir informēts, ka gadījumā, ja pretendentu piedāvājumos konstatēs aizliegtu vienošanos pazīmes, pasūtītājs ar attiecīgu informāciju ir tiesīgs vērsties Konkurences padomē;</w:t>
      </w:r>
    </w:p>
    <w:p w:rsidR="00E97955" w:rsidRPr="00E97955" w:rsidRDefault="00E97955" w:rsidP="00E97955">
      <w:pPr>
        <w:numPr>
          <w:ilvl w:val="0"/>
          <w:numId w:val="1"/>
        </w:numPr>
        <w:tabs>
          <w:tab w:val="clear" w:pos="360"/>
        </w:tabs>
        <w:jc w:val="both"/>
        <w:rPr>
          <w:rFonts w:eastAsiaTheme="minorHAnsi"/>
          <w:sz w:val="22"/>
          <w:szCs w:val="22"/>
        </w:rPr>
      </w:pPr>
      <w:r w:rsidRPr="00E97955">
        <w:rPr>
          <w:rFonts w:eastAsiaTheme="minorHAnsi"/>
          <w:sz w:val="22"/>
          <w:szCs w:val="22"/>
        </w:rPr>
        <w:t>apņemas (ja Pasūtītājs izvēlējies šo piedāvājumu) slēgt līgumu un izpildīt visus līguma pamatnosacījumus;</w:t>
      </w:r>
    </w:p>
    <w:p w:rsidR="00E97955" w:rsidRPr="00E97955" w:rsidRDefault="00E97955" w:rsidP="00E97955">
      <w:pPr>
        <w:numPr>
          <w:ilvl w:val="0"/>
          <w:numId w:val="1"/>
        </w:numPr>
        <w:tabs>
          <w:tab w:val="clear" w:pos="360"/>
        </w:tabs>
        <w:jc w:val="both"/>
        <w:rPr>
          <w:rFonts w:eastAsiaTheme="minorHAnsi"/>
          <w:sz w:val="22"/>
          <w:szCs w:val="22"/>
        </w:rPr>
      </w:pPr>
      <w:r w:rsidRPr="00E97955">
        <w:rPr>
          <w:rFonts w:eastAsiaTheme="minorHAnsi"/>
          <w:sz w:val="22"/>
          <w:szCs w:val="22"/>
        </w:rPr>
        <w:t>apliecina, ka ir iesniedzis tikai patiesu informāciju.</w:t>
      </w:r>
    </w:p>
    <w:p w:rsidR="00E97955" w:rsidRPr="00E97955" w:rsidRDefault="00E97955" w:rsidP="00E97955">
      <w:pPr>
        <w:ind w:right="140"/>
        <w:jc w:val="both"/>
        <w:rPr>
          <w:rFonts w:eastAsiaTheme="minorHAnsi"/>
          <w:sz w:val="24"/>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E97955" w:rsidRPr="00E97955" w:rsidTr="003E10E7">
        <w:trPr>
          <w:trHeight w:val="361"/>
        </w:trPr>
        <w:tc>
          <w:tcPr>
            <w:tcW w:w="2694" w:type="dxa"/>
            <w:shd w:val="pct5" w:color="auto" w:fill="FFFFFF"/>
          </w:tcPr>
          <w:p w:rsidR="00E97955" w:rsidRPr="00E97955" w:rsidRDefault="00E97955" w:rsidP="00E97955">
            <w:pPr>
              <w:jc w:val="both"/>
              <w:rPr>
                <w:rFonts w:eastAsiaTheme="minorHAnsi"/>
                <w:b/>
                <w:sz w:val="24"/>
                <w:szCs w:val="24"/>
              </w:rPr>
            </w:pPr>
            <w:r w:rsidRPr="00E97955">
              <w:rPr>
                <w:rFonts w:eastAsiaTheme="minorHAnsi"/>
                <w:b/>
                <w:sz w:val="24"/>
                <w:szCs w:val="24"/>
              </w:rPr>
              <w:t>Pretendents</w:t>
            </w:r>
          </w:p>
        </w:tc>
        <w:tc>
          <w:tcPr>
            <w:tcW w:w="6404" w:type="dxa"/>
          </w:tcPr>
          <w:p w:rsidR="00E97955" w:rsidRPr="00E97955" w:rsidRDefault="00E97955" w:rsidP="00E97955">
            <w:pPr>
              <w:jc w:val="both"/>
              <w:rPr>
                <w:rFonts w:eastAsiaTheme="minorHAnsi"/>
                <w:sz w:val="24"/>
                <w:szCs w:val="24"/>
              </w:rPr>
            </w:pPr>
          </w:p>
        </w:tc>
      </w:tr>
      <w:tr w:rsidR="00E97955" w:rsidRPr="00E97955" w:rsidTr="003E10E7">
        <w:trPr>
          <w:trHeight w:val="362"/>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 xml:space="preserve">Reģistrācijas Nr. </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15"/>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Adrese:</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97"/>
        </w:trPr>
        <w:tc>
          <w:tcPr>
            <w:tcW w:w="2694" w:type="dxa"/>
            <w:shd w:val="clear" w:color="auto" w:fill="F3F3F3"/>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Kontaktpersona</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97"/>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Kontaktpersonas tālr./fakss, e-pasts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97"/>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Bankas nosaukums, filiāle</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97"/>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Bankas kods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86"/>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Norēķinu konts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86"/>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Vārds, uzvārds*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86"/>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Amats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86"/>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Paraksts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86"/>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Datums</w:t>
            </w:r>
          </w:p>
        </w:tc>
        <w:tc>
          <w:tcPr>
            <w:tcW w:w="6404" w:type="dxa"/>
            <w:vAlign w:val="center"/>
          </w:tcPr>
          <w:p w:rsidR="00E97955" w:rsidRPr="00E97955" w:rsidRDefault="00E97955" w:rsidP="00E97955">
            <w:pPr>
              <w:jc w:val="both"/>
              <w:rPr>
                <w:rFonts w:eastAsiaTheme="minorHAnsi"/>
                <w:sz w:val="24"/>
                <w:szCs w:val="24"/>
              </w:rPr>
            </w:pPr>
          </w:p>
        </w:tc>
      </w:tr>
      <w:tr w:rsidR="00E97955" w:rsidRPr="00E97955" w:rsidTr="003E10E7">
        <w:trPr>
          <w:trHeight w:val="386"/>
        </w:trPr>
        <w:tc>
          <w:tcPr>
            <w:tcW w:w="2694" w:type="dxa"/>
            <w:shd w:val="pct5" w:color="auto" w:fill="FFFFFF"/>
            <w:vAlign w:val="center"/>
          </w:tcPr>
          <w:p w:rsidR="00E97955" w:rsidRPr="00E97955" w:rsidRDefault="00E97955" w:rsidP="00E97955">
            <w:pPr>
              <w:jc w:val="both"/>
              <w:rPr>
                <w:rFonts w:eastAsiaTheme="minorHAnsi"/>
                <w:b/>
                <w:sz w:val="24"/>
                <w:szCs w:val="24"/>
              </w:rPr>
            </w:pPr>
            <w:r w:rsidRPr="00E97955">
              <w:rPr>
                <w:rFonts w:eastAsiaTheme="minorHAnsi"/>
                <w:b/>
                <w:sz w:val="24"/>
                <w:szCs w:val="24"/>
              </w:rPr>
              <w:t xml:space="preserve">Zīmogs </w:t>
            </w:r>
          </w:p>
        </w:tc>
        <w:tc>
          <w:tcPr>
            <w:tcW w:w="6404" w:type="dxa"/>
            <w:vAlign w:val="center"/>
          </w:tcPr>
          <w:p w:rsidR="00E97955" w:rsidRPr="00E97955" w:rsidRDefault="00E97955" w:rsidP="00E97955">
            <w:pPr>
              <w:jc w:val="both"/>
              <w:rPr>
                <w:rFonts w:eastAsiaTheme="minorHAnsi"/>
                <w:sz w:val="24"/>
                <w:szCs w:val="24"/>
              </w:rPr>
            </w:pPr>
          </w:p>
        </w:tc>
      </w:tr>
    </w:tbl>
    <w:p w:rsidR="00E97955" w:rsidRPr="00E97955" w:rsidRDefault="00E97955" w:rsidP="00E97955">
      <w:pPr>
        <w:rPr>
          <w:i/>
          <w:sz w:val="24"/>
          <w:szCs w:val="24"/>
          <w:lang w:eastAsia="en-US"/>
        </w:rPr>
      </w:pPr>
      <w:r w:rsidRPr="00E97955">
        <w:rPr>
          <w:rFonts w:eastAsiaTheme="minorHAnsi"/>
          <w:sz w:val="24"/>
          <w:szCs w:val="24"/>
        </w:rPr>
        <w:t xml:space="preserve">* </w:t>
      </w:r>
      <w:r w:rsidRPr="00E97955">
        <w:rPr>
          <w:rFonts w:eastAsiaTheme="minorHAnsi"/>
          <w:iCs/>
          <w:sz w:val="24"/>
          <w:szCs w:val="24"/>
        </w:rPr>
        <w:t>Pretendenta vai tā pilnvarotās personas vārds, uzvārds (pievienot pilnvaru)</w:t>
      </w:r>
    </w:p>
    <w:p w:rsidR="00E97955" w:rsidRPr="00E97955" w:rsidRDefault="00E97955" w:rsidP="00E97955">
      <w:pPr>
        <w:suppressAutoHyphens/>
        <w:rPr>
          <w:rFonts w:eastAsia="Times New Roman"/>
          <w:b/>
          <w:bCs/>
          <w:sz w:val="22"/>
          <w:szCs w:val="22"/>
          <w:lang w:eastAsia="ar-SA"/>
        </w:rPr>
      </w:pPr>
    </w:p>
    <w:p w:rsidR="00E97955" w:rsidRPr="00E97955" w:rsidRDefault="00E97955" w:rsidP="00E97955">
      <w:pPr>
        <w:suppressAutoHyphens/>
        <w:jc w:val="center"/>
        <w:rPr>
          <w:rFonts w:eastAsia="Times New Roman"/>
          <w:b/>
          <w:bCs/>
          <w:sz w:val="22"/>
          <w:szCs w:val="22"/>
          <w:lang w:eastAsia="ar-SA"/>
        </w:rPr>
      </w:pPr>
    </w:p>
    <w:p w:rsidR="00EA1BC8" w:rsidRDefault="00EA1BC8" w:rsidP="00EA1BC8">
      <w:pPr>
        <w:rPr>
          <w:bCs/>
          <w:sz w:val="22"/>
          <w:szCs w:val="22"/>
        </w:rPr>
      </w:pPr>
    </w:p>
    <w:p w:rsidR="003A40B8" w:rsidRDefault="003A40B8" w:rsidP="00E97955"/>
    <w:p w:rsidR="00EA1BC8" w:rsidRPr="00235A5A" w:rsidRDefault="00EA1BC8" w:rsidP="00EA1BC8">
      <w:pPr>
        <w:jc w:val="right"/>
        <w:rPr>
          <w:sz w:val="24"/>
          <w:szCs w:val="24"/>
        </w:rPr>
      </w:pPr>
      <w:r w:rsidRPr="00235A5A">
        <w:rPr>
          <w:sz w:val="24"/>
          <w:szCs w:val="24"/>
        </w:rPr>
        <w:t>2.</w:t>
      </w:r>
      <w:r w:rsidR="003A40B8" w:rsidRPr="00235A5A">
        <w:rPr>
          <w:sz w:val="24"/>
          <w:szCs w:val="24"/>
        </w:rPr>
        <w:t>p</w:t>
      </w:r>
      <w:r w:rsidRPr="00235A5A">
        <w:rPr>
          <w:sz w:val="24"/>
          <w:szCs w:val="24"/>
        </w:rPr>
        <w:t xml:space="preserve">ielikums </w:t>
      </w:r>
    </w:p>
    <w:p w:rsidR="00EA1BC8" w:rsidRPr="00235A5A" w:rsidRDefault="00EA1BC8" w:rsidP="00EA1BC8">
      <w:pPr>
        <w:jc w:val="right"/>
        <w:rPr>
          <w:sz w:val="24"/>
          <w:szCs w:val="24"/>
        </w:rPr>
      </w:pPr>
      <w:r w:rsidRPr="00235A5A">
        <w:rPr>
          <w:bCs/>
          <w:sz w:val="24"/>
          <w:szCs w:val="24"/>
        </w:rPr>
        <w:t xml:space="preserve">                  „</w:t>
      </w:r>
      <w:r w:rsidRPr="00235A5A">
        <w:rPr>
          <w:sz w:val="24"/>
          <w:szCs w:val="24"/>
        </w:rPr>
        <w:t xml:space="preserve"> Koku un krūmu zaru atlieku atsavināšana šķeldai”,</w:t>
      </w:r>
      <w:r w:rsidRPr="00235A5A">
        <w:rPr>
          <w:b/>
          <w:color w:val="000000"/>
          <w:sz w:val="24"/>
          <w:szCs w:val="24"/>
          <w:lang w:eastAsia="en-GB"/>
        </w:rPr>
        <w:t xml:space="preserve"> </w:t>
      </w:r>
      <w:r w:rsidRPr="00235A5A">
        <w:rPr>
          <w:color w:val="000000"/>
          <w:sz w:val="24"/>
          <w:szCs w:val="24"/>
          <w:lang w:eastAsia="en-GB"/>
        </w:rPr>
        <w:t>ID L2019/</w:t>
      </w:r>
      <w:r w:rsidR="003A40B8" w:rsidRPr="00235A5A">
        <w:rPr>
          <w:color w:val="000000"/>
          <w:sz w:val="24"/>
          <w:szCs w:val="24"/>
          <w:lang w:eastAsia="en-GB"/>
        </w:rPr>
        <w:t>41</w:t>
      </w:r>
      <w:r w:rsidRPr="00235A5A">
        <w:rPr>
          <w:color w:val="000000"/>
          <w:sz w:val="24"/>
          <w:szCs w:val="24"/>
          <w:lang w:eastAsia="en-GB"/>
        </w:rPr>
        <w:t>-A</w:t>
      </w:r>
    </w:p>
    <w:p w:rsidR="00EA1BC8" w:rsidRPr="00235A5A" w:rsidRDefault="00EA1BC8" w:rsidP="00EA1BC8">
      <w:pPr>
        <w:jc w:val="right"/>
        <w:rPr>
          <w:sz w:val="24"/>
          <w:szCs w:val="24"/>
        </w:rPr>
      </w:pPr>
    </w:p>
    <w:p w:rsidR="00EA1BC8" w:rsidRPr="00235A5A" w:rsidRDefault="00EA1BC8" w:rsidP="00EA1BC8">
      <w:pPr>
        <w:jc w:val="both"/>
        <w:rPr>
          <w:bCs/>
          <w:sz w:val="24"/>
          <w:szCs w:val="24"/>
        </w:rPr>
      </w:pPr>
    </w:p>
    <w:p w:rsidR="00EA1BC8" w:rsidRPr="00235A5A" w:rsidRDefault="00EA1BC8" w:rsidP="00EA1BC8">
      <w:pPr>
        <w:jc w:val="center"/>
        <w:rPr>
          <w:b/>
          <w:bCs/>
          <w:sz w:val="24"/>
          <w:szCs w:val="24"/>
        </w:rPr>
      </w:pPr>
      <w:r w:rsidRPr="00235A5A">
        <w:rPr>
          <w:b/>
          <w:bCs/>
          <w:sz w:val="24"/>
          <w:szCs w:val="24"/>
        </w:rPr>
        <w:t>Tehniskā specifikācija</w:t>
      </w:r>
    </w:p>
    <w:p w:rsidR="00EA1BC8" w:rsidRPr="00235A5A" w:rsidRDefault="00EA1BC8" w:rsidP="00EA1BC8">
      <w:pPr>
        <w:jc w:val="center"/>
        <w:rPr>
          <w:b/>
          <w:bCs/>
          <w:sz w:val="24"/>
          <w:szCs w:val="24"/>
        </w:rPr>
      </w:pPr>
    </w:p>
    <w:p w:rsidR="00EA1BC8" w:rsidRPr="00235A5A" w:rsidRDefault="00EA1BC8" w:rsidP="00EA1BC8">
      <w:pPr>
        <w:ind w:right="281"/>
        <w:rPr>
          <w:rFonts w:eastAsia="Times New Roman"/>
          <w:b/>
          <w:bCs/>
          <w:sz w:val="24"/>
          <w:szCs w:val="24"/>
          <w:u w:val="single"/>
        </w:rPr>
      </w:pPr>
      <w:r w:rsidRPr="00235A5A">
        <w:rPr>
          <w:rFonts w:eastAsia="Times New Roman"/>
          <w:b/>
          <w:bCs/>
          <w:sz w:val="24"/>
          <w:szCs w:val="24"/>
          <w:u w:val="single"/>
        </w:rPr>
        <w:t xml:space="preserve">Pasūtītāja darba uzdevums: </w:t>
      </w:r>
    </w:p>
    <w:p w:rsidR="00EA1BC8" w:rsidRPr="00235A5A" w:rsidRDefault="00EA1BC8" w:rsidP="00EA1BC8">
      <w:pPr>
        <w:ind w:right="281"/>
        <w:rPr>
          <w:rFonts w:eastAsia="Times New Roman"/>
          <w:b/>
          <w:bCs/>
          <w:sz w:val="24"/>
          <w:szCs w:val="24"/>
          <w:u w:val="single"/>
        </w:rPr>
      </w:pPr>
    </w:p>
    <w:p w:rsidR="00EA1BC8" w:rsidRPr="00235A5A" w:rsidRDefault="00EA1BC8" w:rsidP="00EA1BC8">
      <w:pPr>
        <w:ind w:right="281"/>
        <w:jc w:val="both"/>
        <w:rPr>
          <w:rFonts w:eastAsia="Times New Roman"/>
          <w:sz w:val="24"/>
          <w:szCs w:val="24"/>
        </w:rPr>
      </w:pPr>
      <w:r w:rsidRPr="00235A5A">
        <w:rPr>
          <w:rFonts w:eastAsia="Times New Roman"/>
          <w:sz w:val="24"/>
          <w:szCs w:val="24"/>
        </w:rPr>
        <w:t>1. Izpildītājam  ar savu darba spēku un tehnisko nodrošinājumu (</w:t>
      </w:r>
      <w:proofErr w:type="spellStart"/>
      <w:r w:rsidRPr="00235A5A">
        <w:rPr>
          <w:rFonts w:eastAsia="Times New Roman"/>
          <w:sz w:val="24"/>
          <w:szCs w:val="24"/>
        </w:rPr>
        <w:t>šķeldotāju</w:t>
      </w:r>
      <w:proofErr w:type="spellEnd"/>
      <w:r w:rsidRPr="00235A5A">
        <w:rPr>
          <w:rFonts w:eastAsia="Times New Roman"/>
          <w:sz w:val="24"/>
          <w:szCs w:val="24"/>
        </w:rPr>
        <w:t>) ir jānodrošina Pasūtītāja</w:t>
      </w:r>
      <w:r w:rsidRPr="00235A5A">
        <w:rPr>
          <w:rFonts w:ascii="Calibri" w:eastAsia="Times New Roman" w:hAnsi="Calibri"/>
          <w:sz w:val="24"/>
          <w:szCs w:val="24"/>
        </w:rPr>
        <w:t xml:space="preserve"> </w:t>
      </w:r>
      <w:r w:rsidRPr="00235A5A">
        <w:rPr>
          <w:rFonts w:eastAsia="Times New Roman"/>
          <w:sz w:val="24"/>
          <w:szCs w:val="24"/>
        </w:rPr>
        <w:t xml:space="preserve">koku un krūmu zaru, kas izveidojušies kopšanas un nozāģēšanas darbu rezultātā koksnes atlieku </w:t>
      </w:r>
      <w:proofErr w:type="spellStart"/>
      <w:r w:rsidRPr="00235A5A">
        <w:rPr>
          <w:rFonts w:eastAsia="Times New Roman"/>
          <w:sz w:val="24"/>
          <w:szCs w:val="24"/>
        </w:rPr>
        <w:t>šķeldošanu</w:t>
      </w:r>
      <w:proofErr w:type="spellEnd"/>
      <w:r w:rsidRPr="00235A5A">
        <w:rPr>
          <w:rFonts w:eastAsia="Times New Roman"/>
          <w:sz w:val="24"/>
          <w:szCs w:val="24"/>
        </w:rPr>
        <w:t xml:space="preserve"> un </w:t>
      </w:r>
      <w:proofErr w:type="spellStart"/>
      <w:r w:rsidRPr="00235A5A">
        <w:rPr>
          <w:rFonts w:eastAsia="Times New Roman"/>
          <w:sz w:val="24"/>
          <w:szCs w:val="24"/>
        </w:rPr>
        <w:t>šķeldotās</w:t>
      </w:r>
      <w:proofErr w:type="spellEnd"/>
      <w:r w:rsidRPr="00235A5A">
        <w:rPr>
          <w:rFonts w:eastAsia="Times New Roman"/>
          <w:sz w:val="24"/>
          <w:szCs w:val="24"/>
        </w:rPr>
        <w:t xml:space="preserve"> koksnes atlieku izvešanu no Pasūtītāja teritorijas (turpmāk- pakalpojums) un apmaksu Pasūtītājam par saražotas šķeldas apjomu (m</w:t>
      </w:r>
      <w:r w:rsidRPr="00235A5A">
        <w:rPr>
          <w:rFonts w:eastAsia="Times New Roman"/>
          <w:sz w:val="24"/>
          <w:szCs w:val="24"/>
          <w:vertAlign w:val="superscript"/>
        </w:rPr>
        <w:t>3</w:t>
      </w:r>
      <w:r w:rsidRPr="00235A5A">
        <w:rPr>
          <w:rFonts w:eastAsia="Times New Roman"/>
          <w:sz w:val="24"/>
          <w:szCs w:val="24"/>
        </w:rPr>
        <w:t>).</w:t>
      </w:r>
    </w:p>
    <w:p w:rsidR="00EA1BC8" w:rsidRPr="00235A5A" w:rsidRDefault="00EA1BC8" w:rsidP="00EA1BC8">
      <w:pPr>
        <w:ind w:right="281"/>
        <w:jc w:val="both"/>
        <w:rPr>
          <w:rFonts w:eastAsia="Times New Roman"/>
          <w:sz w:val="24"/>
          <w:szCs w:val="24"/>
        </w:rPr>
      </w:pPr>
    </w:p>
    <w:p w:rsidR="00EA1BC8" w:rsidRPr="00235A5A" w:rsidRDefault="00EA1BC8" w:rsidP="00EA1BC8">
      <w:pPr>
        <w:ind w:right="281"/>
        <w:jc w:val="both"/>
        <w:rPr>
          <w:rFonts w:eastAsia="Times New Roman"/>
          <w:sz w:val="24"/>
          <w:szCs w:val="24"/>
        </w:rPr>
      </w:pPr>
      <w:r w:rsidRPr="00235A5A">
        <w:rPr>
          <w:rFonts w:eastAsia="Times New Roman"/>
          <w:sz w:val="24"/>
          <w:szCs w:val="24"/>
        </w:rPr>
        <w:t>2. Pasūtītāja atrašanas un pakalpojuma sniegšana vieta: 1.Pasažieru iela 6</w:t>
      </w:r>
      <w:r w:rsidR="00235A5A">
        <w:rPr>
          <w:rFonts w:eastAsia="Times New Roman"/>
          <w:sz w:val="24"/>
          <w:szCs w:val="24"/>
        </w:rPr>
        <w:t xml:space="preserve"> un/vai 18.novembra iela 214</w:t>
      </w:r>
      <w:r w:rsidRPr="00235A5A">
        <w:rPr>
          <w:rFonts w:eastAsia="Times New Roman"/>
          <w:sz w:val="24"/>
          <w:szCs w:val="24"/>
        </w:rPr>
        <w:t>, Daugavpils, LV-5401, Latvija.</w:t>
      </w:r>
    </w:p>
    <w:p w:rsidR="00EA1BC8" w:rsidRPr="00235A5A" w:rsidRDefault="00EA1BC8" w:rsidP="00EA1BC8">
      <w:pPr>
        <w:ind w:right="281"/>
        <w:jc w:val="both"/>
        <w:rPr>
          <w:rFonts w:eastAsia="Times New Roman"/>
          <w:sz w:val="24"/>
          <w:szCs w:val="24"/>
        </w:rPr>
      </w:pPr>
    </w:p>
    <w:p w:rsidR="00EA1BC8" w:rsidRPr="00235A5A" w:rsidRDefault="00EA1BC8" w:rsidP="00EA1BC8">
      <w:pPr>
        <w:ind w:right="281"/>
        <w:jc w:val="both"/>
        <w:rPr>
          <w:rFonts w:eastAsia="Times New Roman"/>
          <w:sz w:val="24"/>
          <w:szCs w:val="24"/>
        </w:rPr>
      </w:pPr>
      <w:r w:rsidRPr="00235A5A">
        <w:rPr>
          <w:rFonts w:eastAsia="Times New Roman"/>
          <w:sz w:val="24"/>
          <w:szCs w:val="24"/>
        </w:rPr>
        <w:t>3. Darbu veikšanas laiks: darbi t</w:t>
      </w:r>
      <w:r w:rsidR="00235A5A">
        <w:rPr>
          <w:rFonts w:eastAsia="Times New Roman"/>
          <w:sz w:val="24"/>
          <w:szCs w:val="24"/>
        </w:rPr>
        <w:t>iks</w:t>
      </w:r>
      <w:r w:rsidRPr="00235A5A">
        <w:rPr>
          <w:rFonts w:eastAsia="Times New Roman"/>
          <w:sz w:val="24"/>
          <w:szCs w:val="24"/>
        </w:rPr>
        <w:t xml:space="preserve"> veikti  darba dienās</w:t>
      </w:r>
      <w:r w:rsidR="00235A5A">
        <w:rPr>
          <w:rFonts w:eastAsia="Times New Roman"/>
          <w:sz w:val="24"/>
          <w:szCs w:val="24"/>
        </w:rPr>
        <w:t xml:space="preserve"> </w:t>
      </w:r>
      <w:r w:rsidRPr="00235A5A">
        <w:rPr>
          <w:rFonts w:eastAsia="Times New Roman"/>
          <w:sz w:val="24"/>
          <w:szCs w:val="24"/>
        </w:rPr>
        <w:t>Pasūtītāja darba laika ietvaros. Izpildītāja ierašanos laiku iepriekš ir jāsaskaņo ar Pasūtītāja kontaktpersonu (pa e-pastu vai telefoniski).</w:t>
      </w:r>
    </w:p>
    <w:p w:rsidR="00EA1BC8" w:rsidRPr="00235A5A" w:rsidRDefault="00EA1BC8" w:rsidP="00EA1BC8">
      <w:pPr>
        <w:ind w:right="281"/>
        <w:jc w:val="both"/>
        <w:rPr>
          <w:rFonts w:eastAsia="Times New Roman"/>
          <w:sz w:val="24"/>
          <w:szCs w:val="24"/>
        </w:rPr>
      </w:pPr>
    </w:p>
    <w:p w:rsidR="00EA1BC8" w:rsidRPr="00235A5A" w:rsidRDefault="00EA1BC8" w:rsidP="00EA1BC8">
      <w:pPr>
        <w:ind w:right="281"/>
        <w:jc w:val="both"/>
        <w:rPr>
          <w:rFonts w:eastAsia="Times New Roman"/>
          <w:sz w:val="24"/>
          <w:szCs w:val="24"/>
        </w:rPr>
      </w:pPr>
      <w:r w:rsidRPr="00235A5A">
        <w:rPr>
          <w:rFonts w:eastAsia="Times New Roman"/>
          <w:sz w:val="24"/>
          <w:szCs w:val="24"/>
        </w:rPr>
        <w:t xml:space="preserve">4. Darbu apjoms: darbu veikšana provizoriski tiek paredzēta divreiz gadā. Vienas reizes </w:t>
      </w:r>
      <w:proofErr w:type="spellStart"/>
      <w:r w:rsidRPr="00235A5A">
        <w:rPr>
          <w:rFonts w:eastAsia="Times New Roman"/>
          <w:sz w:val="24"/>
          <w:szCs w:val="24"/>
        </w:rPr>
        <w:t>šķeldošanas</w:t>
      </w:r>
      <w:proofErr w:type="spellEnd"/>
      <w:r w:rsidRPr="00235A5A">
        <w:rPr>
          <w:rFonts w:eastAsia="Times New Roman"/>
          <w:sz w:val="24"/>
          <w:szCs w:val="24"/>
        </w:rPr>
        <w:t xml:space="preserve"> un izviešanas pakalpojumu darbu apjoms sastādīs aptuveni </w:t>
      </w:r>
      <w:r w:rsidR="00E520D1" w:rsidRPr="00235A5A">
        <w:rPr>
          <w:rFonts w:eastAsia="Times New Roman"/>
          <w:sz w:val="24"/>
          <w:szCs w:val="24"/>
        </w:rPr>
        <w:t>4</w:t>
      </w:r>
      <w:r w:rsidRPr="00235A5A">
        <w:rPr>
          <w:rFonts w:eastAsia="Times New Roman"/>
          <w:sz w:val="24"/>
          <w:szCs w:val="24"/>
        </w:rPr>
        <w:t>00m</w:t>
      </w:r>
      <w:r w:rsidRPr="00235A5A">
        <w:rPr>
          <w:rFonts w:eastAsia="Times New Roman"/>
          <w:sz w:val="24"/>
          <w:szCs w:val="24"/>
          <w:vertAlign w:val="superscript"/>
        </w:rPr>
        <w:t>3</w:t>
      </w:r>
      <w:r w:rsidRPr="00235A5A">
        <w:rPr>
          <w:rFonts w:eastAsia="Times New Roman"/>
          <w:sz w:val="24"/>
          <w:szCs w:val="24"/>
        </w:rPr>
        <w:t xml:space="preserve"> . </w:t>
      </w:r>
    </w:p>
    <w:p w:rsidR="00EA1BC8" w:rsidRPr="00235A5A" w:rsidRDefault="00EA1BC8" w:rsidP="00EA1BC8">
      <w:pPr>
        <w:ind w:right="281"/>
        <w:jc w:val="both"/>
        <w:rPr>
          <w:rFonts w:eastAsia="Times New Roman"/>
          <w:sz w:val="24"/>
          <w:szCs w:val="24"/>
        </w:rPr>
      </w:pPr>
    </w:p>
    <w:p w:rsidR="00EA1BC8" w:rsidRPr="00235A5A" w:rsidRDefault="00EA1BC8" w:rsidP="00EA1BC8">
      <w:pPr>
        <w:ind w:right="281"/>
        <w:jc w:val="both"/>
        <w:rPr>
          <w:sz w:val="24"/>
          <w:szCs w:val="24"/>
        </w:rPr>
      </w:pPr>
      <w:r w:rsidRPr="00235A5A">
        <w:rPr>
          <w:rFonts w:eastAsia="Times New Roman"/>
          <w:sz w:val="24"/>
          <w:szCs w:val="24"/>
        </w:rPr>
        <w:t xml:space="preserve">5. Pēc darbu veikšanas Izpildītājam ir jāsakārto darba zona.  Izpildītājs </w:t>
      </w:r>
      <w:r w:rsidRPr="00235A5A">
        <w:rPr>
          <w:sz w:val="24"/>
          <w:szCs w:val="24"/>
        </w:rPr>
        <w:t>apņemas sniegt pakalpojumus, ievērojot darba drošības, kā arī citus ar darba, darba vietas un vides aizsardzību saistītos noteikumus.</w:t>
      </w:r>
    </w:p>
    <w:p w:rsidR="00EA1BC8" w:rsidRPr="00235A5A" w:rsidRDefault="00EA1BC8" w:rsidP="00EA1BC8">
      <w:pPr>
        <w:ind w:right="281"/>
        <w:jc w:val="both"/>
        <w:rPr>
          <w:rFonts w:eastAsia="Times New Roman"/>
          <w:sz w:val="24"/>
          <w:szCs w:val="24"/>
        </w:rPr>
      </w:pPr>
    </w:p>
    <w:p w:rsidR="00EA1BC8" w:rsidRPr="00235A5A" w:rsidRDefault="00EA1BC8" w:rsidP="00EA1BC8">
      <w:pPr>
        <w:ind w:right="281"/>
        <w:jc w:val="both"/>
        <w:rPr>
          <w:rFonts w:eastAsia="Times New Roman"/>
          <w:sz w:val="24"/>
          <w:szCs w:val="24"/>
        </w:rPr>
      </w:pPr>
      <w:r w:rsidRPr="00235A5A">
        <w:rPr>
          <w:rFonts w:eastAsia="Times New Roman"/>
          <w:sz w:val="24"/>
          <w:szCs w:val="24"/>
        </w:rPr>
        <w:t xml:space="preserve">6. Izpildītājs  veic  apmaksu Pasūtītājam  14 (četrpadsmit) darba dienu laikā pēc darbu veikšanas un koksnes atlieku (šķeldas) izvešanas no Pasūtītāja teritorijas, ņemot vērā faktiski izvesto šķeldas apjomu. </w:t>
      </w:r>
    </w:p>
    <w:p w:rsidR="00EA1BC8" w:rsidRPr="00235A5A" w:rsidRDefault="00EA1BC8" w:rsidP="00EA1BC8">
      <w:pPr>
        <w:ind w:right="281"/>
        <w:jc w:val="both"/>
        <w:rPr>
          <w:rFonts w:eastAsia="Times New Roman"/>
          <w:sz w:val="24"/>
          <w:szCs w:val="24"/>
        </w:rPr>
      </w:pPr>
    </w:p>
    <w:p w:rsidR="00EA1BC8" w:rsidRPr="00235A5A" w:rsidRDefault="00EA1BC8" w:rsidP="00EA1BC8">
      <w:pPr>
        <w:ind w:left="720" w:right="281"/>
        <w:contextualSpacing/>
        <w:jc w:val="both"/>
        <w:rPr>
          <w:rFonts w:eastAsia="Times New Roman"/>
          <w:sz w:val="24"/>
          <w:szCs w:val="24"/>
        </w:rPr>
      </w:pPr>
    </w:p>
    <w:p w:rsidR="00EA1BC8" w:rsidRPr="00235A5A" w:rsidRDefault="00EA1BC8" w:rsidP="00EA1BC8">
      <w:pPr>
        <w:ind w:left="720" w:right="281"/>
        <w:contextualSpacing/>
        <w:jc w:val="both"/>
        <w:rPr>
          <w:rFonts w:eastAsia="Times New Roman"/>
          <w:sz w:val="24"/>
          <w:szCs w:val="24"/>
        </w:rPr>
      </w:pPr>
    </w:p>
    <w:p w:rsidR="00EA1BC8" w:rsidRPr="00235A5A" w:rsidRDefault="00EA1BC8" w:rsidP="00EA1BC8">
      <w:pPr>
        <w:jc w:val="both"/>
        <w:rPr>
          <w:rFonts w:eastAsia="Times New Roman"/>
          <w:sz w:val="24"/>
          <w:szCs w:val="24"/>
        </w:rPr>
      </w:pPr>
    </w:p>
    <w:p w:rsidR="00EA1BC8" w:rsidRPr="00235A5A" w:rsidRDefault="00EA1BC8" w:rsidP="00EA1BC8">
      <w:pPr>
        <w:jc w:val="both"/>
        <w:rPr>
          <w:b/>
          <w:sz w:val="24"/>
          <w:szCs w:val="24"/>
        </w:rPr>
      </w:pPr>
    </w:p>
    <w:p w:rsidR="00EA1BC8" w:rsidRPr="00235A5A" w:rsidRDefault="00EA1BC8" w:rsidP="00EA1BC8">
      <w:pPr>
        <w:pStyle w:val="ListParagraph"/>
        <w:ind w:left="0" w:right="-760"/>
        <w:jc w:val="right"/>
        <w:rPr>
          <w:bCs/>
          <w:sz w:val="24"/>
          <w:szCs w:val="24"/>
        </w:rPr>
      </w:pPr>
    </w:p>
    <w:p w:rsidR="00EA1BC8" w:rsidRPr="00235A5A" w:rsidRDefault="00EA1BC8" w:rsidP="00EA1BC8">
      <w:pPr>
        <w:pStyle w:val="ListParagraph"/>
        <w:ind w:left="0" w:right="-760"/>
        <w:rPr>
          <w:bCs/>
          <w:sz w:val="24"/>
          <w:szCs w:val="24"/>
        </w:rPr>
      </w:pPr>
      <w:r w:rsidRPr="00235A5A">
        <w:rPr>
          <w:bCs/>
          <w:sz w:val="24"/>
          <w:szCs w:val="24"/>
        </w:rPr>
        <w:t xml:space="preserve">Sagatavoja : </w:t>
      </w:r>
      <w:proofErr w:type="spellStart"/>
      <w:r w:rsidRPr="00235A5A">
        <w:rPr>
          <w:bCs/>
          <w:sz w:val="24"/>
          <w:szCs w:val="24"/>
        </w:rPr>
        <w:t>M.Garkuls</w:t>
      </w:r>
      <w:proofErr w:type="spellEnd"/>
      <w:r w:rsidR="00E520D1" w:rsidRPr="00235A5A">
        <w:rPr>
          <w:bCs/>
          <w:sz w:val="24"/>
          <w:szCs w:val="24"/>
        </w:rPr>
        <w:t xml:space="preserve"> +371 </w:t>
      </w:r>
      <w:r w:rsidRPr="00235A5A">
        <w:rPr>
          <w:bCs/>
          <w:sz w:val="24"/>
          <w:szCs w:val="24"/>
        </w:rPr>
        <w:t xml:space="preserve"> 25907373</w:t>
      </w:r>
    </w:p>
    <w:p w:rsidR="00EA1BC8" w:rsidRPr="00235A5A" w:rsidRDefault="00EA1BC8" w:rsidP="00EA1BC8">
      <w:pPr>
        <w:pStyle w:val="ListParagraph"/>
        <w:ind w:left="0" w:right="-760"/>
        <w:jc w:val="right"/>
        <w:rPr>
          <w:b/>
          <w:sz w:val="24"/>
          <w:szCs w:val="24"/>
        </w:rPr>
      </w:pPr>
    </w:p>
    <w:p w:rsidR="00EA1BC8" w:rsidRPr="00235A5A" w:rsidRDefault="00EA1BC8" w:rsidP="00EA1BC8">
      <w:pPr>
        <w:pStyle w:val="ListParagraph"/>
        <w:ind w:left="0" w:right="-760"/>
        <w:jc w:val="right"/>
        <w:rPr>
          <w:b/>
          <w:sz w:val="24"/>
          <w:szCs w:val="24"/>
        </w:rPr>
      </w:pPr>
    </w:p>
    <w:p w:rsidR="00EA1BC8" w:rsidRPr="00235A5A" w:rsidRDefault="00EA1BC8" w:rsidP="00EA1BC8">
      <w:pPr>
        <w:pStyle w:val="ListParagraph"/>
        <w:ind w:left="0" w:right="-760"/>
        <w:jc w:val="right"/>
        <w:rPr>
          <w:b/>
          <w:sz w:val="24"/>
          <w:szCs w:val="24"/>
        </w:rPr>
      </w:pPr>
    </w:p>
    <w:p w:rsidR="00EA1BC8" w:rsidRPr="00235A5A" w:rsidRDefault="00EA1BC8" w:rsidP="00EA1BC8">
      <w:pPr>
        <w:pStyle w:val="ListParagraph"/>
        <w:ind w:left="0" w:right="-760"/>
        <w:jc w:val="right"/>
        <w:rPr>
          <w:b/>
          <w:sz w:val="24"/>
          <w:szCs w:val="24"/>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EA1BC8" w:rsidRDefault="00EA1BC8" w:rsidP="00EA1BC8">
      <w:pPr>
        <w:pStyle w:val="ListParagraph"/>
        <w:ind w:left="0" w:right="-760"/>
        <w:jc w:val="right"/>
        <w:rPr>
          <w:b/>
        </w:rPr>
      </w:pPr>
    </w:p>
    <w:p w:rsidR="002274A6" w:rsidRDefault="002274A6" w:rsidP="002274A6"/>
    <w:p w:rsidR="002274A6" w:rsidRPr="00235A5A" w:rsidRDefault="002274A6" w:rsidP="002274A6">
      <w:pPr>
        <w:jc w:val="right"/>
        <w:rPr>
          <w:sz w:val="24"/>
          <w:szCs w:val="24"/>
        </w:rPr>
      </w:pPr>
      <w:r>
        <w:rPr>
          <w:sz w:val="24"/>
          <w:szCs w:val="24"/>
        </w:rPr>
        <w:t>3</w:t>
      </w:r>
      <w:r w:rsidRPr="00235A5A">
        <w:rPr>
          <w:sz w:val="24"/>
          <w:szCs w:val="24"/>
        </w:rPr>
        <w:t xml:space="preserve">.pielikums </w:t>
      </w:r>
    </w:p>
    <w:p w:rsidR="002274A6" w:rsidRPr="00235A5A" w:rsidRDefault="002274A6" w:rsidP="002274A6">
      <w:pPr>
        <w:jc w:val="right"/>
        <w:rPr>
          <w:sz w:val="24"/>
          <w:szCs w:val="24"/>
        </w:rPr>
      </w:pPr>
      <w:r w:rsidRPr="00235A5A">
        <w:rPr>
          <w:bCs/>
          <w:sz w:val="24"/>
          <w:szCs w:val="24"/>
        </w:rPr>
        <w:t xml:space="preserve">                  „</w:t>
      </w:r>
      <w:r w:rsidRPr="00235A5A">
        <w:rPr>
          <w:sz w:val="24"/>
          <w:szCs w:val="24"/>
        </w:rPr>
        <w:t xml:space="preserve"> Koku un krūmu zaru atlieku atsavināšana šķeldai”,</w:t>
      </w:r>
      <w:r w:rsidRPr="00235A5A">
        <w:rPr>
          <w:b/>
          <w:color w:val="000000"/>
          <w:sz w:val="24"/>
          <w:szCs w:val="24"/>
          <w:lang w:eastAsia="en-GB"/>
        </w:rPr>
        <w:t xml:space="preserve"> </w:t>
      </w:r>
      <w:r w:rsidRPr="00235A5A">
        <w:rPr>
          <w:color w:val="000000"/>
          <w:sz w:val="24"/>
          <w:szCs w:val="24"/>
          <w:lang w:eastAsia="en-GB"/>
        </w:rPr>
        <w:t>ID L2019/41-A</w:t>
      </w:r>
    </w:p>
    <w:p w:rsidR="00EA1BC8" w:rsidRDefault="00EA1BC8" w:rsidP="00EA1BC8">
      <w:pPr>
        <w:jc w:val="right"/>
        <w:rPr>
          <w:bCs/>
          <w:sz w:val="22"/>
          <w:szCs w:val="22"/>
        </w:rPr>
      </w:pPr>
    </w:p>
    <w:p w:rsidR="00EA1BC8" w:rsidRDefault="00EA1BC8" w:rsidP="00EA1BC8">
      <w:pPr>
        <w:rPr>
          <w:bCs/>
          <w:sz w:val="22"/>
          <w:szCs w:val="22"/>
        </w:rPr>
      </w:pPr>
    </w:p>
    <w:p w:rsidR="00EA1BC8" w:rsidRDefault="00EA1BC8" w:rsidP="00EA1BC8">
      <w:pPr>
        <w:jc w:val="center"/>
        <w:rPr>
          <w:rFonts w:eastAsia="Times New Roman"/>
          <w:b/>
          <w:bCs/>
          <w:sz w:val="28"/>
          <w:szCs w:val="28"/>
        </w:rPr>
      </w:pPr>
      <w:r>
        <w:rPr>
          <w:rFonts w:eastAsia="Times New Roman"/>
          <w:b/>
          <w:bCs/>
          <w:sz w:val="28"/>
          <w:szCs w:val="28"/>
        </w:rPr>
        <w:t xml:space="preserve">TEHNISKAIS </w:t>
      </w:r>
      <w:r>
        <w:rPr>
          <w:rFonts w:ascii="Times New Roman Bold" w:eastAsia="Times New Roman" w:hAnsi="Times New Roman Bold"/>
          <w:b/>
          <w:bCs/>
          <w:caps/>
          <w:sz w:val="28"/>
          <w:szCs w:val="28"/>
        </w:rPr>
        <w:t>un finanšu</w:t>
      </w:r>
      <w:r>
        <w:rPr>
          <w:rFonts w:eastAsia="Times New Roman"/>
          <w:b/>
          <w:bCs/>
          <w:sz w:val="28"/>
          <w:szCs w:val="28"/>
        </w:rPr>
        <w:t xml:space="preserve"> PIEDĀVĀJUMS </w:t>
      </w:r>
    </w:p>
    <w:p w:rsidR="00EA1BC8" w:rsidRDefault="00EA1BC8" w:rsidP="00EA1BC8">
      <w:pPr>
        <w:jc w:val="center"/>
        <w:rPr>
          <w:rFonts w:eastAsia="Times New Roman"/>
          <w:b/>
          <w:bCs/>
          <w:sz w:val="28"/>
          <w:szCs w:val="28"/>
        </w:rPr>
      </w:pPr>
    </w:p>
    <w:tbl>
      <w:tblPr>
        <w:tblpPr w:leftFromText="180" w:rightFromText="180" w:bottomFromText="115" w:vertAnchor="text"/>
        <w:tblW w:w="5000" w:type="pct"/>
        <w:tblCellMar>
          <w:left w:w="0" w:type="dxa"/>
          <w:right w:w="0" w:type="dxa"/>
        </w:tblCellMar>
        <w:tblLook w:val="04A0" w:firstRow="1" w:lastRow="0" w:firstColumn="1" w:lastColumn="0" w:noHBand="0" w:noVBand="1"/>
      </w:tblPr>
      <w:tblGrid>
        <w:gridCol w:w="2600"/>
        <w:gridCol w:w="6734"/>
      </w:tblGrid>
      <w:tr w:rsidR="00EA1BC8" w:rsidTr="00EA1BC8">
        <w:trPr>
          <w:cantSplit/>
        </w:trPr>
        <w:tc>
          <w:tcPr>
            <w:tcW w:w="13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jc w:val="both"/>
              <w:rPr>
                <w:rFonts w:eastAsia="Times New Roman"/>
                <w:sz w:val="22"/>
                <w:szCs w:val="22"/>
              </w:rPr>
            </w:pPr>
            <w:r>
              <w:rPr>
                <w:rFonts w:eastAsia="Times New Roman"/>
                <w:sz w:val="22"/>
                <w:szCs w:val="22"/>
              </w:rPr>
              <w:t>Kam:</w:t>
            </w:r>
          </w:p>
        </w:tc>
        <w:tc>
          <w:tcPr>
            <w:tcW w:w="36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1BC8" w:rsidRDefault="00EA1BC8">
            <w:pPr>
              <w:jc w:val="both"/>
              <w:rPr>
                <w:rFonts w:eastAsia="Times New Roman"/>
                <w:sz w:val="22"/>
                <w:szCs w:val="22"/>
              </w:rPr>
            </w:pPr>
            <w:r>
              <w:rPr>
                <w:rFonts w:eastAsia="Times New Roman"/>
                <w:sz w:val="22"/>
                <w:szCs w:val="22"/>
              </w:rPr>
              <w:t>Sabiedrībai ar ierobežotu atbildību "Labiekārtošana-D", 1.Pasažieru 6, Daugavpils, LV-5401, Latvija</w:t>
            </w:r>
          </w:p>
        </w:tc>
      </w:tr>
      <w:tr w:rsidR="00EA1BC8" w:rsidTr="00EA1BC8">
        <w:trPr>
          <w:trHeight w:val="202"/>
        </w:trPr>
        <w:tc>
          <w:tcPr>
            <w:tcW w:w="1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spacing w:line="202" w:lineRule="atLeast"/>
              <w:jc w:val="both"/>
              <w:rPr>
                <w:rFonts w:eastAsia="Times New Roman"/>
                <w:sz w:val="22"/>
                <w:szCs w:val="22"/>
              </w:rPr>
            </w:pPr>
            <w:r>
              <w:rPr>
                <w:rFonts w:eastAsia="Times New Roman"/>
                <w:sz w:val="22"/>
                <w:szCs w:val="22"/>
              </w:rPr>
              <w:t xml:space="preserve">Pretendents </w:t>
            </w:r>
          </w:p>
        </w:tc>
        <w:tc>
          <w:tcPr>
            <w:tcW w:w="3607" w:type="pct"/>
            <w:tcBorders>
              <w:top w:val="nil"/>
              <w:left w:val="nil"/>
              <w:bottom w:val="single" w:sz="8" w:space="0" w:color="auto"/>
              <w:right w:val="single" w:sz="8" w:space="0" w:color="auto"/>
            </w:tcBorders>
            <w:tcMar>
              <w:top w:w="0" w:type="dxa"/>
              <w:left w:w="108" w:type="dxa"/>
              <w:bottom w:w="0" w:type="dxa"/>
              <w:right w:w="108" w:type="dxa"/>
            </w:tcMar>
          </w:tcPr>
          <w:p w:rsidR="00EA1BC8" w:rsidRDefault="00EA1BC8">
            <w:pPr>
              <w:jc w:val="both"/>
              <w:rPr>
                <w:rFonts w:eastAsia="Times New Roman"/>
                <w:sz w:val="22"/>
                <w:szCs w:val="22"/>
              </w:rPr>
            </w:pPr>
          </w:p>
        </w:tc>
      </w:tr>
      <w:tr w:rsidR="00EA1BC8" w:rsidTr="00EA1BC8">
        <w:trPr>
          <w:trHeight w:val="296"/>
        </w:trPr>
        <w:tc>
          <w:tcPr>
            <w:tcW w:w="1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jc w:val="both"/>
              <w:rPr>
                <w:rFonts w:eastAsia="Times New Roman"/>
                <w:sz w:val="22"/>
                <w:szCs w:val="22"/>
              </w:rPr>
            </w:pPr>
            <w:r>
              <w:rPr>
                <w:rFonts w:eastAsia="Times New Roman"/>
                <w:sz w:val="22"/>
                <w:szCs w:val="22"/>
              </w:rPr>
              <w:t>Reģistrācijas Nr., Adrese:</w:t>
            </w:r>
          </w:p>
        </w:tc>
        <w:tc>
          <w:tcPr>
            <w:tcW w:w="3607" w:type="pct"/>
            <w:tcBorders>
              <w:top w:val="nil"/>
              <w:left w:val="nil"/>
              <w:bottom w:val="single" w:sz="8" w:space="0" w:color="auto"/>
              <w:right w:val="single" w:sz="8" w:space="0" w:color="auto"/>
            </w:tcBorders>
            <w:tcMar>
              <w:top w:w="0" w:type="dxa"/>
              <w:left w:w="108" w:type="dxa"/>
              <w:bottom w:w="0" w:type="dxa"/>
              <w:right w:w="108" w:type="dxa"/>
            </w:tcMar>
          </w:tcPr>
          <w:p w:rsidR="00EA1BC8" w:rsidRDefault="00EA1BC8">
            <w:pPr>
              <w:jc w:val="both"/>
              <w:rPr>
                <w:rFonts w:eastAsia="Times New Roman"/>
                <w:sz w:val="22"/>
                <w:szCs w:val="22"/>
              </w:rPr>
            </w:pPr>
          </w:p>
        </w:tc>
      </w:tr>
      <w:tr w:rsidR="00EA1BC8" w:rsidTr="00EA1BC8">
        <w:tc>
          <w:tcPr>
            <w:tcW w:w="1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rPr>
                <w:rFonts w:eastAsia="Times New Roman"/>
                <w:sz w:val="22"/>
                <w:szCs w:val="22"/>
              </w:rPr>
            </w:pPr>
            <w:r>
              <w:rPr>
                <w:rFonts w:eastAsia="Times New Roman"/>
                <w:sz w:val="22"/>
                <w:szCs w:val="22"/>
              </w:rPr>
              <w:t>Kontaktpersona, tās tālrunis, fakss un e-pasts:</w:t>
            </w:r>
          </w:p>
        </w:tc>
        <w:tc>
          <w:tcPr>
            <w:tcW w:w="3607" w:type="pct"/>
            <w:tcBorders>
              <w:top w:val="nil"/>
              <w:left w:val="nil"/>
              <w:bottom w:val="single" w:sz="8" w:space="0" w:color="auto"/>
              <w:right w:val="single" w:sz="8" w:space="0" w:color="auto"/>
            </w:tcBorders>
            <w:tcMar>
              <w:top w:w="0" w:type="dxa"/>
              <w:left w:w="108" w:type="dxa"/>
              <w:bottom w:w="0" w:type="dxa"/>
              <w:right w:w="108" w:type="dxa"/>
            </w:tcMar>
          </w:tcPr>
          <w:p w:rsidR="00EA1BC8" w:rsidRDefault="00EA1BC8">
            <w:pPr>
              <w:jc w:val="both"/>
              <w:rPr>
                <w:rFonts w:eastAsia="Times New Roman"/>
                <w:sz w:val="22"/>
                <w:szCs w:val="22"/>
              </w:rPr>
            </w:pPr>
          </w:p>
        </w:tc>
      </w:tr>
      <w:tr w:rsidR="00EA1BC8" w:rsidTr="00EA1BC8">
        <w:tc>
          <w:tcPr>
            <w:tcW w:w="1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rPr>
                <w:rFonts w:eastAsia="Times New Roman"/>
                <w:sz w:val="22"/>
                <w:szCs w:val="22"/>
              </w:rPr>
            </w:pPr>
            <w:r>
              <w:rPr>
                <w:rFonts w:eastAsia="Times New Roman"/>
                <w:sz w:val="22"/>
                <w:szCs w:val="22"/>
              </w:rPr>
              <w:t>Bankas rekvizīti:</w:t>
            </w:r>
          </w:p>
        </w:tc>
        <w:tc>
          <w:tcPr>
            <w:tcW w:w="3607" w:type="pct"/>
            <w:tcBorders>
              <w:top w:val="nil"/>
              <w:left w:val="nil"/>
              <w:bottom w:val="single" w:sz="8" w:space="0" w:color="auto"/>
              <w:right w:val="single" w:sz="8" w:space="0" w:color="auto"/>
            </w:tcBorders>
            <w:tcMar>
              <w:top w:w="0" w:type="dxa"/>
              <w:left w:w="108" w:type="dxa"/>
              <w:bottom w:w="0" w:type="dxa"/>
              <w:right w:w="108" w:type="dxa"/>
            </w:tcMar>
          </w:tcPr>
          <w:p w:rsidR="00EA1BC8" w:rsidRDefault="00EA1BC8">
            <w:pPr>
              <w:jc w:val="both"/>
              <w:rPr>
                <w:rFonts w:eastAsia="Times New Roman"/>
                <w:sz w:val="22"/>
                <w:szCs w:val="22"/>
              </w:rPr>
            </w:pPr>
          </w:p>
        </w:tc>
      </w:tr>
    </w:tbl>
    <w:p w:rsidR="00EA1BC8" w:rsidRDefault="00EA1BC8" w:rsidP="00EA1BC8">
      <w:pPr>
        <w:jc w:val="both"/>
        <w:rPr>
          <w:rFonts w:eastAsia="Times New Roman"/>
          <w:sz w:val="12"/>
          <w:szCs w:val="12"/>
          <w:lang w:val="en-GB" w:eastAsia="en-GB"/>
        </w:rPr>
      </w:pPr>
    </w:p>
    <w:p w:rsidR="00EA1BC8" w:rsidRDefault="00EA1BC8" w:rsidP="00EA1BC8">
      <w:pPr>
        <w:ind w:firstLine="720"/>
        <w:jc w:val="both"/>
        <w:rPr>
          <w:rFonts w:eastAsia="Times New Roman"/>
          <w:sz w:val="24"/>
          <w:szCs w:val="24"/>
        </w:rPr>
      </w:pPr>
      <w:r>
        <w:rPr>
          <w:rFonts w:eastAsia="Times New Roman"/>
          <w:sz w:val="24"/>
          <w:szCs w:val="24"/>
          <w:lang w:val="en-GB"/>
        </w:rPr>
        <w:t xml:space="preserve">1. </w:t>
      </w:r>
      <w:r>
        <w:rPr>
          <w:rFonts w:eastAsia="Times New Roman"/>
          <w:sz w:val="24"/>
          <w:szCs w:val="24"/>
        </w:rPr>
        <w:t>Ar šo _____________________</w:t>
      </w:r>
      <w:proofErr w:type="gramStart"/>
      <w:r>
        <w:rPr>
          <w:rFonts w:eastAsia="Times New Roman"/>
          <w:sz w:val="24"/>
          <w:szCs w:val="24"/>
        </w:rPr>
        <w:t>_(</w:t>
      </w:r>
      <w:proofErr w:type="gramEnd"/>
      <w:r>
        <w:rPr>
          <w:rFonts w:eastAsia="Times New Roman"/>
          <w:sz w:val="24"/>
          <w:szCs w:val="24"/>
        </w:rPr>
        <w:t>pretendenta nosaukums)  apliecina, ka mums ir pieejami visi līguma izpildei nepieciešamie tehniskie resursi.</w:t>
      </w:r>
    </w:p>
    <w:p w:rsidR="00EA1BC8" w:rsidRDefault="00EA1BC8" w:rsidP="00EA1BC8">
      <w:pPr>
        <w:ind w:firstLine="720"/>
        <w:jc w:val="both"/>
        <w:rPr>
          <w:rFonts w:eastAsia="Times New Roman"/>
          <w:sz w:val="24"/>
          <w:szCs w:val="24"/>
        </w:rPr>
      </w:pPr>
      <w:r>
        <w:rPr>
          <w:rFonts w:eastAsia="Times New Roman"/>
          <w:sz w:val="24"/>
          <w:szCs w:val="24"/>
        </w:rPr>
        <w:t>2. Ar šo mēs apstiprinām, ka  līguma noslēgšanas gadījumā, nodrošināsim pakalpojuma izpildi atbilstoši Pasūtītāja tehniskai specifikācijai (pakalpojuma sniegšanas aprakstam).</w:t>
      </w:r>
    </w:p>
    <w:p w:rsidR="00EA1BC8" w:rsidRDefault="00EA1BC8" w:rsidP="00EA1BC8">
      <w:pPr>
        <w:ind w:firstLine="720"/>
        <w:jc w:val="both"/>
        <w:rPr>
          <w:rFonts w:eastAsia="Times New Roman"/>
          <w:sz w:val="24"/>
          <w:szCs w:val="24"/>
        </w:rPr>
      </w:pPr>
      <w:r>
        <w:rPr>
          <w:rFonts w:eastAsia="Times New Roman"/>
          <w:sz w:val="24"/>
          <w:szCs w:val="24"/>
        </w:rPr>
        <w:t>3. Ar šo pretendents apliecina, ka tas garantē sniegto ziņu patiesumu un precizitāti.</w:t>
      </w:r>
    </w:p>
    <w:p w:rsidR="00EA1BC8" w:rsidRDefault="00EA1BC8" w:rsidP="00EA1BC8">
      <w:pPr>
        <w:rPr>
          <w:sz w:val="22"/>
          <w:szCs w:val="22"/>
        </w:rPr>
      </w:pPr>
      <w:r>
        <w:rPr>
          <w:sz w:val="22"/>
          <w:szCs w:val="22"/>
        </w:rPr>
        <w:t xml:space="preserve">          </w:t>
      </w:r>
    </w:p>
    <w:p w:rsidR="00EA1BC8" w:rsidRDefault="00EA1BC8" w:rsidP="00EA1BC8">
      <w:pPr>
        <w:rPr>
          <w:rFonts w:eastAsia="Lucida Sans Unicode"/>
          <w:bCs/>
          <w:sz w:val="22"/>
          <w:szCs w:val="22"/>
          <w:lang w:eastAsia="ar-SA"/>
        </w:rPr>
      </w:pPr>
      <w:r>
        <w:rPr>
          <w:rFonts w:eastAsia="Lucida Sans Unicode"/>
          <w:bCs/>
          <w:sz w:val="22"/>
          <w:szCs w:val="22"/>
          <w:u w:val="single"/>
          <w:lang w:eastAsia="ar-SA"/>
        </w:rPr>
        <w:t>Pretendenta finanšu piedāvājums atbilstoši Pasūtītāja Tehniskajai specifikācijai</w:t>
      </w:r>
      <w:r>
        <w:rPr>
          <w:bCs/>
          <w:sz w:val="22"/>
          <w:szCs w:val="22"/>
        </w:rPr>
        <w:t xml:space="preserve"> un saskaņā ar uzaicinājuma “ Koku un krūmu zaru atlieku atsavināšana šķeldai”, ID L2019/</w:t>
      </w:r>
      <w:r w:rsidR="00497EFA">
        <w:rPr>
          <w:bCs/>
          <w:sz w:val="22"/>
          <w:szCs w:val="22"/>
        </w:rPr>
        <w:t>41</w:t>
      </w:r>
      <w:r>
        <w:rPr>
          <w:bCs/>
          <w:sz w:val="22"/>
          <w:szCs w:val="22"/>
        </w:rPr>
        <w:t xml:space="preserve">-A, </w:t>
      </w:r>
      <w:r>
        <w:rPr>
          <w:sz w:val="22"/>
          <w:szCs w:val="22"/>
        </w:rPr>
        <w:t>nosacījumiem</w:t>
      </w:r>
      <w:r>
        <w:rPr>
          <w:rFonts w:eastAsia="Lucida Sans Unicode"/>
          <w:bCs/>
          <w:sz w:val="22"/>
          <w:szCs w:val="22"/>
          <w:lang w:eastAsia="ar-SA"/>
        </w:rPr>
        <w:t>:</w:t>
      </w:r>
    </w:p>
    <w:p w:rsidR="00EA1BC8" w:rsidRDefault="00EA1BC8" w:rsidP="00EA1BC8">
      <w:pPr>
        <w:keepNext/>
        <w:ind w:firstLine="720"/>
        <w:jc w:val="both"/>
        <w:rPr>
          <w:rFonts w:eastAsia="Times New Roman"/>
          <w:sz w:val="22"/>
          <w:szCs w:val="22"/>
          <w:lang w:eastAsia="en-GB"/>
        </w:rPr>
      </w:pPr>
    </w:p>
    <w:p w:rsidR="00EA1BC8" w:rsidRDefault="00EA1BC8" w:rsidP="00EA1BC8">
      <w:pPr>
        <w:jc w:val="both"/>
        <w:rPr>
          <w:rFonts w:eastAsia="Times New Roman"/>
        </w:rPr>
      </w:pPr>
    </w:p>
    <w:tbl>
      <w:tblPr>
        <w:tblW w:w="0" w:type="auto"/>
        <w:tblCellMar>
          <w:left w:w="0" w:type="dxa"/>
          <w:right w:w="0" w:type="dxa"/>
        </w:tblCellMar>
        <w:tblLook w:val="04A0" w:firstRow="1" w:lastRow="0" w:firstColumn="1" w:lastColumn="0" w:noHBand="0" w:noVBand="1"/>
      </w:tblPr>
      <w:tblGrid>
        <w:gridCol w:w="4668"/>
        <w:gridCol w:w="4666"/>
      </w:tblGrid>
      <w:tr w:rsidR="00EA1BC8" w:rsidTr="00EA1BC8">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jc w:val="center"/>
              <w:rPr>
                <w:rFonts w:eastAsia="Times New Roman"/>
                <w:b/>
                <w:bCs/>
                <w:sz w:val="24"/>
                <w:szCs w:val="24"/>
              </w:rPr>
            </w:pPr>
            <w:r>
              <w:rPr>
                <w:rFonts w:eastAsia="Times New Roman"/>
                <w:b/>
                <w:bCs/>
                <w:sz w:val="24"/>
                <w:szCs w:val="24"/>
              </w:rPr>
              <w:t>Pakalpojuma veids</w:t>
            </w: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1BC8" w:rsidRDefault="00EA1BC8">
            <w:pPr>
              <w:jc w:val="center"/>
              <w:rPr>
                <w:rFonts w:eastAsia="Times New Roman"/>
                <w:b/>
                <w:bCs/>
                <w:sz w:val="24"/>
                <w:szCs w:val="24"/>
                <w:vertAlign w:val="superscript"/>
              </w:rPr>
            </w:pPr>
            <w:r>
              <w:rPr>
                <w:rFonts w:eastAsia="Times New Roman"/>
                <w:b/>
                <w:bCs/>
                <w:sz w:val="24"/>
                <w:szCs w:val="24"/>
              </w:rPr>
              <w:t>maksa EUR bez PVN par 1m</w:t>
            </w:r>
            <w:r>
              <w:rPr>
                <w:rFonts w:eastAsia="Times New Roman"/>
                <w:b/>
                <w:bCs/>
                <w:sz w:val="24"/>
                <w:szCs w:val="24"/>
                <w:vertAlign w:val="superscript"/>
              </w:rPr>
              <w:t>3</w:t>
            </w:r>
          </w:p>
        </w:tc>
      </w:tr>
      <w:tr w:rsidR="00EA1BC8" w:rsidTr="00EA1BC8">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1BC8" w:rsidRDefault="00EA1BC8">
            <w:pPr>
              <w:jc w:val="center"/>
              <w:rPr>
                <w:rFonts w:eastAsia="Times New Roman"/>
                <w:sz w:val="24"/>
                <w:szCs w:val="24"/>
              </w:rPr>
            </w:pPr>
            <w:r>
              <w:rPr>
                <w:rFonts w:eastAsia="Times New Roman"/>
                <w:sz w:val="24"/>
                <w:szCs w:val="24"/>
              </w:rPr>
              <w:t xml:space="preserve">Koku un krūmu zaru atlieku </w:t>
            </w:r>
            <w:proofErr w:type="spellStart"/>
            <w:r>
              <w:rPr>
                <w:rFonts w:eastAsia="Times New Roman"/>
                <w:sz w:val="24"/>
                <w:szCs w:val="24"/>
              </w:rPr>
              <w:t>šķeldošana</w:t>
            </w:r>
            <w:proofErr w:type="spellEnd"/>
            <w:r>
              <w:rPr>
                <w:rFonts w:eastAsia="Times New Roman"/>
                <w:sz w:val="24"/>
                <w:szCs w:val="24"/>
              </w:rPr>
              <w:t xml:space="preserve"> un </w:t>
            </w:r>
            <w:proofErr w:type="spellStart"/>
            <w:r>
              <w:rPr>
                <w:rFonts w:eastAsia="Times New Roman"/>
                <w:sz w:val="24"/>
                <w:szCs w:val="24"/>
              </w:rPr>
              <w:t>šķeldotās</w:t>
            </w:r>
            <w:proofErr w:type="spellEnd"/>
            <w:r>
              <w:rPr>
                <w:rFonts w:eastAsia="Times New Roman"/>
                <w:sz w:val="24"/>
                <w:szCs w:val="24"/>
              </w:rPr>
              <w:t xml:space="preserve"> koksnes atlieku izvešana no Pasūtītāja teritorijas</w:t>
            </w:r>
          </w:p>
        </w:tc>
        <w:tc>
          <w:tcPr>
            <w:tcW w:w="4672" w:type="dxa"/>
            <w:tcBorders>
              <w:top w:val="nil"/>
              <w:left w:val="nil"/>
              <w:bottom w:val="single" w:sz="8" w:space="0" w:color="auto"/>
              <w:right w:val="single" w:sz="8" w:space="0" w:color="auto"/>
            </w:tcBorders>
            <w:tcMar>
              <w:top w:w="0" w:type="dxa"/>
              <w:left w:w="108" w:type="dxa"/>
              <w:bottom w:w="0" w:type="dxa"/>
              <w:right w:w="108" w:type="dxa"/>
            </w:tcMar>
          </w:tcPr>
          <w:p w:rsidR="00EA1BC8" w:rsidRDefault="00EA1BC8">
            <w:pPr>
              <w:jc w:val="both"/>
              <w:rPr>
                <w:rFonts w:eastAsia="Times New Roman"/>
                <w:sz w:val="24"/>
                <w:szCs w:val="24"/>
              </w:rPr>
            </w:pPr>
          </w:p>
          <w:p w:rsidR="00EA1BC8" w:rsidRDefault="00EA1BC8">
            <w:pPr>
              <w:jc w:val="both"/>
              <w:rPr>
                <w:rFonts w:eastAsia="Times New Roman"/>
                <w:sz w:val="24"/>
                <w:szCs w:val="24"/>
              </w:rPr>
            </w:pPr>
          </w:p>
          <w:p w:rsidR="00EA1BC8" w:rsidRDefault="00EA1BC8">
            <w:pPr>
              <w:jc w:val="both"/>
              <w:rPr>
                <w:rFonts w:eastAsia="Times New Roman"/>
                <w:sz w:val="24"/>
                <w:szCs w:val="24"/>
              </w:rPr>
            </w:pPr>
          </w:p>
        </w:tc>
      </w:tr>
    </w:tbl>
    <w:p w:rsidR="00EA1BC8" w:rsidRDefault="00EA1BC8" w:rsidP="00EA1BC8">
      <w:pPr>
        <w:jc w:val="both"/>
        <w:rPr>
          <w:rFonts w:eastAsia="Times New Roman"/>
        </w:rPr>
      </w:pPr>
    </w:p>
    <w:p w:rsidR="00EA1BC8" w:rsidRDefault="00EA1BC8" w:rsidP="00EA1BC8">
      <w:pPr>
        <w:jc w:val="both"/>
        <w:rPr>
          <w:rFonts w:eastAsia="Times New Roman"/>
          <w:sz w:val="24"/>
          <w:szCs w:val="24"/>
        </w:rPr>
      </w:pPr>
    </w:p>
    <w:p w:rsidR="00EA1BC8" w:rsidRDefault="00EA1BC8" w:rsidP="00EA1BC8">
      <w:pPr>
        <w:ind w:firstLine="720"/>
        <w:jc w:val="both"/>
        <w:rPr>
          <w:rFonts w:eastAsia="Times New Roman"/>
          <w:sz w:val="24"/>
          <w:szCs w:val="24"/>
        </w:rPr>
      </w:pPr>
      <w:r>
        <w:rPr>
          <w:rFonts w:eastAsia="Times New Roman"/>
          <w:sz w:val="24"/>
          <w:szCs w:val="24"/>
        </w:rPr>
        <w:t>4. Ar šo mēs apstiprinām, ka mūsu piedāvājums ir galīgs un netiks mainīts.</w:t>
      </w:r>
    </w:p>
    <w:p w:rsidR="00EA1BC8" w:rsidRDefault="00EA1BC8" w:rsidP="00EA1BC8">
      <w:pPr>
        <w:jc w:val="both"/>
        <w:rPr>
          <w:rFonts w:eastAsia="Times New Roman"/>
          <w:sz w:val="24"/>
          <w:szCs w:val="24"/>
        </w:rPr>
      </w:pPr>
    </w:p>
    <w:p w:rsidR="00EA1BC8" w:rsidRDefault="00EA1BC8" w:rsidP="00EA1BC8">
      <w:pPr>
        <w:ind w:left="425"/>
        <w:jc w:val="both"/>
        <w:rPr>
          <w:rFonts w:eastAsia="Times New Roman"/>
          <w:sz w:val="24"/>
          <w:szCs w:val="24"/>
        </w:rPr>
      </w:pPr>
    </w:p>
    <w:tbl>
      <w:tblPr>
        <w:tblpPr w:leftFromText="180" w:rightFromText="180" w:bottomFromText="115" w:vertAnchor="text"/>
        <w:tblW w:w="9435" w:type="dxa"/>
        <w:tblCellMar>
          <w:left w:w="0" w:type="dxa"/>
          <w:right w:w="0" w:type="dxa"/>
        </w:tblCellMar>
        <w:tblLook w:val="04A0" w:firstRow="1" w:lastRow="0" w:firstColumn="1" w:lastColumn="0" w:noHBand="0" w:noVBand="1"/>
      </w:tblPr>
      <w:tblGrid>
        <w:gridCol w:w="4645"/>
        <w:gridCol w:w="4790"/>
      </w:tblGrid>
      <w:tr w:rsidR="00EA1BC8" w:rsidTr="00EA1BC8">
        <w:trPr>
          <w:trHeight w:val="345"/>
        </w:trPr>
        <w:tc>
          <w:tcPr>
            <w:tcW w:w="464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A1BC8" w:rsidRDefault="00EA1BC8">
            <w:pPr>
              <w:ind w:left="425"/>
              <w:jc w:val="both"/>
              <w:rPr>
                <w:rFonts w:eastAsia="Times New Roman"/>
                <w:sz w:val="24"/>
                <w:szCs w:val="24"/>
              </w:rPr>
            </w:pPr>
            <w:r>
              <w:rPr>
                <w:rFonts w:eastAsia="Times New Roman"/>
                <w:sz w:val="24"/>
                <w:szCs w:val="24"/>
              </w:rPr>
              <w:t>Vārds, uzvārds, amats</w:t>
            </w:r>
          </w:p>
        </w:tc>
        <w:tc>
          <w:tcPr>
            <w:tcW w:w="4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A1BC8" w:rsidRDefault="00EA1BC8">
            <w:pPr>
              <w:ind w:left="425"/>
              <w:jc w:val="both"/>
              <w:rPr>
                <w:rFonts w:eastAsia="Times New Roman"/>
                <w:sz w:val="24"/>
                <w:szCs w:val="24"/>
              </w:rPr>
            </w:pPr>
          </w:p>
        </w:tc>
      </w:tr>
      <w:tr w:rsidR="00EA1BC8" w:rsidTr="00EA1BC8">
        <w:trPr>
          <w:trHeight w:val="526"/>
        </w:trPr>
        <w:tc>
          <w:tcPr>
            <w:tcW w:w="4647" w:type="dxa"/>
            <w:tcBorders>
              <w:top w:val="nil"/>
              <w:left w:val="single" w:sz="8" w:space="0" w:color="000000"/>
              <w:bottom w:val="single" w:sz="8" w:space="0" w:color="auto"/>
              <w:right w:val="nil"/>
            </w:tcBorders>
            <w:tcMar>
              <w:top w:w="0" w:type="dxa"/>
              <w:left w:w="108" w:type="dxa"/>
              <w:bottom w:w="0" w:type="dxa"/>
              <w:right w:w="108" w:type="dxa"/>
            </w:tcMar>
            <w:hideMark/>
          </w:tcPr>
          <w:p w:rsidR="00EA1BC8" w:rsidRDefault="00EA1BC8">
            <w:pPr>
              <w:ind w:left="425"/>
              <w:jc w:val="both"/>
              <w:rPr>
                <w:rFonts w:eastAsia="Times New Roman"/>
                <w:sz w:val="24"/>
                <w:szCs w:val="24"/>
              </w:rPr>
            </w:pPr>
            <w:r>
              <w:rPr>
                <w:rFonts w:eastAsia="Times New Roman"/>
                <w:sz w:val="24"/>
                <w:szCs w:val="24"/>
              </w:rPr>
              <w:t xml:space="preserve">Paraksts </w:t>
            </w:r>
          </w:p>
        </w:tc>
        <w:tc>
          <w:tcPr>
            <w:tcW w:w="4794" w:type="dxa"/>
            <w:tcBorders>
              <w:top w:val="nil"/>
              <w:left w:val="single" w:sz="8" w:space="0" w:color="000000"/>
              <w:bottom w:val="single" w:sz="8" w:space="0" w:color="auto"/>
              <w:right w:val="single" w:sz="8" w:space="0" w:color="000000"/>
            </w:tcBorders>
            <w:tcMar>
              <w:top w:w="0" w:type="dxa"/>
              <w:left w:w="108" w:type="dxa"/>
              <w:bottom w:w="0" w:type="dxa"/>
              <w:right w:w="108" w:type="dxa"/>
            </w:tcMar>
          </w:tcPr>
          <w:p w:rsidR="00EA1BC8" w:rsidRDefault="00EA1BC8">
            <w:pPr>
              <w:ind w:left="425"/>
              <w:jc w:val="both"/>
              <w:rPr>
                <w:rFonts w:eastAsia="Times New Roman"/>
                <w:sz w:val="24"/>
                <w:szCs w:val="24"/>
              </w:rPr>
            </w:pPr>
          </w:p>
        </w:tc>
      </w:tr>
      <w:tr w:rsidR="00EA1BC8" w:rsidTr="00EA1BC8">
        <w:trPr>
          <w:trHeight w:val="368"/>
        </w:trPr>
        <w:tc>
          <w:tcPr>
            <w:tcW w:w="4647" w:type="dxa"/>
            <w:tcBorders>
              <w:top w:val="nil"/>
              <w:left w:val="single" w:sz="8" w:space="0" w:color="000000"/>
              <w:bottom w:val="single" w:sz="8" w:space="0" w:color="000000"/>
              <w:right w:val="nil"/>
            </w:tcBorders>
            <w:tcMar>
              <w:top w:w="0" w:type="dxa"/>
              <w:left w:w="108" w:type="dxa"/>
              <w:bottom w:w="0" w:type="dxa"/>
              <w:right w:w="108" w:type="dxa"/>
            </w:tcMar>
            <w:hideMark/>
          </w:tcPr>
          <w:p w:rsidR="00EA1BC8" w:rsidRDefault="00EA1BC8">
            <w:pPr>
              <w:ind w:left="425"/>
              <w:jc w:val="both"/>
              <w:rPr>
                <w:rFonts w:eastAsia="Times New Roman"/>
                <w:sz w:val="24"/>
                <w:szCs w:val="24"/>
              </w:rPr>
            </w:pPr>
            <w:r>
              <w:rPr>
                <w:rFonts w:eastAsia="Times New Roman"/>
                <w:sz w:val="24"/>
                <w:szCs w:val="24"/>
              </w:rPr>
              <w:t>Datums</w:t>
            </w:r>
          </w:p>
        </w:tc>
        <w:tc>
          <w:tcPr>
            <w:tcW w:w="479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A1BC8" w:rsidRDefault="00EA1BC8">
            <w:pPr>
              <w:ind w:left="425"/>
              <w:jc w:val="both"/>
              <w:rPr>
                <w:rFonts w:eastAsia="Times New Roman"/>
                <w:sz w:val="24"/>
                <w:szCs w:val="24"/>
              </w:rPr>
            </w:pPr>
          </w:p>
        </w:tc>
      </w:tr>
    </w:tbl>
    <w:p w:rsidR="00EA1BC8" w:rsidRDefault="00EA1BC8" w:rsidP="00EA1BC8">
      <w:pPr>
        <w:overflowPunct w:val="0"/>
        <w:textAlignment w:val="baseline"/>
        <w:rPr>
          <w:rFonts w:eastAsia="Times New Roman"/>
          <w:color w:val="000000"/>
          <w:sz w:val="24"/>
          <w:szCs w:val="24"/>
          <w:lang w:eastAsia="en-GB"/>
        </w:rPr>
      </w:pPr>
    </w:p>
    <w:p w:rsidR="00EA1BC8" w:rsidRDefault="00EA1BC8" w:rsidP="00EA1BC8">
      <w:pPr>
        <w:rPr>
          <w:rFonts w:eastAsia="Times New Roman"/>
          <w:b/>
          <w:bCs/>
          <w:i/>
          <w:iCs/>
          <w:color w:val="000000"/>
        </w:rPr>
      </w:pPr>
    </w:p>
    <w:p w:rsidR="00EA1BC8" w:rsidRDefault="00EA1BC8" w:rsidP="00EA1BC8">
      <w:pPr>
        <w:rPr>
          <w:rFonts w:eastAsia="Times New Roman"/>
          <w:b/>
          <w:bCs/>
          <w:i/>
          <w:iCs/>
          <w:color w:val="000000"/>
        </w:rPr>
      </w:pPr>
    </w:p>
    <w:p w:rsidR="00EA1BC8" w:rsidRDefault="00EA1BC8" w:rsidP="00EA1BC8">
      <w:pPr>
        <w:rPr>
          <w:rFonts w:eastAsia="Times New Roman"/>
          <w:b/>
          <w:bCs/>
          <w:i/>
          <w:iCs/>
          <w:color w:val="000000"/>
        </w:rPr>
      </w:pPr>
    </w:p>
    <w:p w:rsidR="00EA1BC8" w:rsidRDefault="00EA1BC8" w:rsidP="00EA1BC8">
      <w:pPr>
        <w:jc w:val="both"/>
        <w:rPr>
          <w:b/>
          <w:sz w:val="22"/>
          <w:szCs w:val="22"/>
        </w:rPr>
      </w:pPr>
    </w:p>
    <w:p w:rsidR="00EA1BC8" w:rsidRDefault="00EA1BC8" w:rsidP="00EA1BC8">
      <w:pPr>
        <w:jc w:val="both"/>
        <w:rPr>
          <w:rFonts w:eastAsia="Times New Roman"/>
          <w:sz w:val="22"/>
          <w:szCs w:val="22"/>
        </w:rPr>
      </w:pPr>
    </w:p>
    <w:p w:rsidR="00EA1BC8" w:rsidRDefault="00EA1BC8" w:rsidP="00EA1BC8">
      <w:pPr>
        <w:jc w:val="both"/>
        <w:rPr>
          <w:sz w:val="22"/>
          <w:szCs w:val="22"/>
        </w:rPr>
      </w:pPr>
      <w:r>
        <w:rPr>
          <w:sz w:val="22"/>
          <w:szCs w:val="22"/>
        </w:rPr>
        <w:tab/>
      </w:r>
    </w:p>
    <w:p w:rsidR="00EA1BC8" w:rsidRDefault="00EA1BC8" w:rsidP="00EA1BC8">
      <w:pPr>
        <w:jc w:val="both"/>
        <w:rPr>
          <w:sz w:val="22"/>
          <w:szCs w:val="22"/>
        </w:rPr>
      </w:pPr>
    </w:p>
    <w:p w:rsidR="00AF44DA" w:rsidRPr="00EA1BC8" w:rsidRDefault="00AF44DA">
      <w:pPr>
        <w:rPr>
          <w:sz w:val="24"/>
          <w:szCs w:val="24"/>
        </w:rPr>
      </w:pPr>
    </w:p>
    <w:sectPr w:rsidR="00AF44DA" w:rsidRPr="00EA1BC8" w:rsidSect="005A5147">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6D" w:rsidRDefault="0027706D" w:rsidP="005A5147">
      <w:r>
        <w:separator/>
      </w:r>
    </w:p>
  </w:endnote>
  <w:endnote w:type="continuationSeparator" w:id="0">
    <w:p w:rsidR="0027706D" w:rsidRDefault="0027706D" w:rsidP="005A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381371"/>
      <w:docPartObj>
        <w:docPartGallery w:val="Page Numbers (Bottom of Page)"/>
        <w:docPartUnique/>
      </w:docPartObj>
    </w:sdtPr>
    <w:sdtEndPr>
      <w:rPr>
        <w:noProof/>
      </w:rPr>
    </w:sdtEndPr>
    <w:sdtContent>
      <w:p w:rsidR="005A5147" w:rsidRDefault="005A51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5147" w:rsidRDefault="005A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6D" w:rsidRDefault="0027706D" w:rsidP="005A5147">
      <w:r>
        <w:separator/>
      </w:r>
    </w:p>
  </w:footnote>
  <w:footnote w:type="continuationSeparator" w:id="0">
    <w:p w:rsidR="0027706D" w:rsidRDefault="0027706D" w:rsidP="005A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C8"/>
    <w:rsid w:val="001A4AB0"/>
    <w:rsid w:val="00205ACC"/>
    <w:rsid w:val="002274A6"/>
    <w:rsid w:val="00235A5A"/>
    <w:rsid w:val="0027706D"/>
    <w:rsid w:val="003A40B8"/>
    <w:rsid w:val="00447357"/>
    <w:rsid w:val="00497EFA"/>
    <w:rsid w:val="00534F48"/>
    <w:rsid w:val="005A5147"/>
    <w:rsid w:val="00690C91"/>
    <w:rsid w:val="006E1BF8"/>
    <w:rsid w:val="006F0526"/>
    <w:rsid w:val="00904A8F"/>
    <w:rsid w:val="00A701AE"/>
    <w:rsid w:val="00AF44DA"/>
    <w:rsid w:val="00D33024"/>
    <w:rsid w:val="00E520D1"/>
    <w:rsid w:val="00E97955"/>
    <w:rsid w:val="00EA1BC8"/>
    <w:rsid w:val="00F06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AEBE"/>
  <w15:chartTrackingRefBased/>
  <w15:docId w15:val="{2717D7A9-358A-4EEE-B5B8-EF897B47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74A6"/>
    <w:pPr>
      <w:spacing w:after="0" w:line="240" w:lineRule="auto"/>
    </w:pPr>
    <w:rPr>
      <w:rFonts w:ascii="Times New Roman" w:eastAsia="Calibri"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1BC8"/>
    <w:rPr>
      <w:color w:val="0000FF"/>
      <w:u w:val="single"/>
    </w:rPr>
  </w:style>
  <w:style w:type="paragraph" w:styleId="ListParagraph">
    <w:name w:val="List Paragraph"/>
    <w:basedOn w:val="Normal"/>
    <w:uiPriority w:val="99"/>
    <w:qFormat/>
    <w:rsid w:val="00EA1BC8"/>
    <w:pPr>
      <w:ind w:left="720"/>
      <w:contextualSpacing/>
    </w:pPr>
    <w:rPr>
      <w:rFonts w:eastAsia="Times New Roman"/>
    </w:rPr>
  </w:style>
  <w:style w:type="character" w:styleId="Strong">
    <w:name w:val="Strong"/>
    <w:basedOn w:val="DefaultParagraphFont"/>
    <w:uiPriority w:val="22"/>
    <w:qFormat/>
    <w:rsid w:val="00EA1BC8"/>
    <w:rPr>
      <w:b/>
      <w:bCs/>
    </w:rPr>
  </w:style>
  <w:style w:type="character" w:styleId="UnresolvedMention">
    <w:name w:val="Unresolved Mention"/>
    <w:basedOn w:val="DefaultParagraphFont"/>
    <w:uiPriority w:val="99"/>
    <w:semiHidden/>
    <w:unhideWhenUsed/>
    <w:rsid w:val="00EA1BC8"/>
    <w:rPr>
      <w:color w:val="605E5C"/>
      <w:shd w:val="clear" w:color="auto" w:fill="E1DFDD"/>
    </w:rPr>
  </w:style>
  <w:style w:type="paragraph" w:styleId="Header">
    <w:name w:val="header"/>
    <w:basedOn w:val="Normal"/>
    <w:link w:val="HeaderChar"/>
    <w:uiPriority w:val="99"/>
    <w:unhideWhenUsed/>
    <w:rsid w:val="005A5147"/>
    <w:pPr>
      <w:tabs>
        <w:tab w:val="center" w:pos="4153"/>
        <w:tab w:val="right" w:pos="8306"/>
      </w:tabs>
    </w:pPr>
  </w:style>
  <w:style w:type="character" w:customStyle="1" w:styleId="HeaderChar">
    <w:name w:val="Header Char"/>
    <w:basedOn w:val="DefaultParagraphFont"/>
    <w:link w:val="Header"/>
    <w:uiPriority w:val="99"/>
    <w:rsid w:val="005A5147"/>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5A5147"/>
    <w:pPr>
      <w:tabs>
        <w:tab w:val="center" w:pos="4153"/>
        <w:tab w:val="right" w:pos="8306"/>
      </w:tabs>
    </w:pPr>
  </w:style>
  <w:style w:type="character" w:customStyle="1" w:styleId="FooterChar">
    <w:name w:val="Footer Char"/>
    <w:basedOn w:val="DefaultParagraphFont"/>
    <w:link w:val="Footer"/>
    <w:uiPriority w:val="99"/>
    <w:rsid w:val="005A5147"/>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garkul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6240</Words>
  <Characters>3558</Characters>
  <Application>Microsoft Office Word</Application>
  <DocSecurity>0</DocSecurity>
  <Lines>29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19</cp:revision>
  <dcterms:created xsi:type="dcterms:W3CDTF">2019-09-20T06:40:00Z</dcterms:created>
  <dcterms:modified xsi:type="dcterms:W3CDTF">2019-09-20T07:14:00Z</dcterms:modified>
</cp:coreProperties>
</file>