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bookmarkStart w:id="0" w:name="_GoBack"/>
      <w:bookmarkEnd w:id="0"/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_________________I. Utināns</w:t>
      </w:r>
    </w:p>
    <w:p w:rsidR="00763752" w:rsidRPr="00CF1BEC" w:rsidRDefault="00763752" w:rsidP="00763752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295E3D">
        <w:rPr>
          <w:rFonts w:eastAsia="Times New Roman"/>
          <w:bCs/>
          <w:lang w:eastAsia="ar-SA"/>
        </w:rPr>
        <w:t>9</w:t>
      </w:r>
      <w:r w:rsidRPr="00CF1BEC">
        <w:rPr>
          <w:rFonts w:eastAsia="Times New Roman"/>
          <w:bCs/>
          <w:lang w:eastAsia="ar-SA"/>
        </w:rPr>
        <w:t xml:space="preserve">.gada </w:t>
      </w:r>
      <w:r w:rsidR="00AE167C">
        <w:rPr>
          <w:rFonts w:eastAsia="Times New Roman"/>
          <w:bCs/>
          <w:lang w:eastAsia="ar-SA"/>
        </w:rPr>
        <w:t>11</w:t>
      </w:r>
      <w:r w:rsidR="008A6B51">
        <w:rPr>
          <w:rFonts w:eastAsia="Times New Roman"/>
          <w:bCs/>
          <w:lang w:eastAsia="ar-SA"/>
        </w:rPr>
        <w:t>.septembrī</w:t>
      </w:r>
      <w:r w:rsidR="00A27F86">
        <w:rPr>
          <w:rFonts w:eastAsia="Times New Roman"/>
          <w:bCs/>
          <w:lang w:eastAsia="ar-SA"/>
        </w:rPr>
        <w:t>.</w:t>
      </w:r>
    </w:p>
    <w:p w:rsidR="00BA5E9B" w:rsidRDefault="00BA5E9B" w:rsidP="00BA5E9B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295E3D">
        <w:rPr>
          <w:rFonts w:eastAsia="Times New Roman"/>
          <w:bCs/>
          <w:lang w:eastAsia="ar-SA"/>
        </w:rPr>
        <w:t>9</w:t>
      </w:r>
      <w:r>
        <w:rPr>
          <w:rFonts w:eastAsia="Times New Roman"/>
          <w:bCs/>
          <w:lang w:eastAsia="ar-SA"/>
        </w:rPr>
        <w:t>/</w:t>
      </w:r>
      <w:r w:rsidR="00307209">
        <w:rPr>
          <w:rFonts w:eastAsia="Times New Roman"/>
          <w:bCs/>
          <w:lang w:eastAsia="ar-SA"/>
        </w:rPr>
        <w:t>18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295E3D" w:rsidP="001B7184">
      <w:pPr>
        <w:pStyle w:val="ListParagraph"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>Starptautiskā volejbola turnīra</w:t>
      </w:r>
      <w:r w:rsidR="00E03521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2005. gadā dzimušiem zēniem </w:t>
      </w:r>
      <w:r w:rsidR="001B7184">
        <w:rPr>
          <w:rFonts w:eastAsia="Times New Roman"/>
          <w:b/>
          <w:bCs/>
        </w:rPr>
        <w:t>ap</w:t>
      </w:r>
      <w:r w:rsidR="001B7184" w:rsidRPr="00E81CCE">
        <w:rPr>
          <w:rFonts w:eastAsia="Times New Roman"/>
          <w:b/>
          <w:bCs/>
        </w:rPr>
        <w:t>balvojumu izgatavošana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51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Direktors Imants Utināns, tālr. 65425346, mob.29364652</w:t>
            </w:r>
          </w:p>
          <w:p w:rsidR="008A6B51" w:rsidRPr="00CF1BEC" w:rsidRDefault="008A6B51" w:rsidP="008A6B51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E6109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</w:p>
        </w:tc>
      </w:tr>
      <w:tr w:rsidR="008A6B51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51" w:rsidRPr="00CF1BEC" w:rsidRDefault="008A6B51" w:rsidP="008A6B5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51" w:rsidRPr="00CF1BEC" w:rsidRDefault="008A6B51" w:rsidP="00E03521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Metodiķe</w:t>
            </w:r>
            <w:r w:rsidR="00E03521">
              <w:rPr>
                <w:rFonts w:eastAsia="Times New Roman"/>
                <w:lang w:eastAsia="en-US"/>
              </w:rPr>
              <w:t xml:space="preserve"> Laura Vilcāne</w:t>
            </w:r>
            <w:r>
              <w:rPr>
                <w:rFonts w:eastAsia="Times New Roman"/>
                <w:lang w:eastAsia="en-US"/>
              </w:rPr>
              <w:t>, tāl.</w:t>
            </w:r>
            <w:r w:rsidR="00E03521">
              <w:rPr>
                <w:rFonts w:eastAsia="Times New Roman"/>
                <w:lang w:eastAsia="en-US"/>
              </w:rPr>
              <w:t xml:space="preserve"> 65421807                                             </w:t>
            </w:r>
            <w:r>
              <w:rPr>
                <w:rFonts w:eastAsia="Times New Roman"/>
                <w:lang w:eastAsia="en-US"/>
              </w:rPr>
              <w:t>e-pasts:</w:t>
            </w:r>
            <w:r w:rsidR="003D0067">
              <w:rPr>
                <w:rFonts w:eastAsia="Times New Roman"/>
                <w:lang w:eastAsia="en-US"/>
              </w:rPr>
              <w:t xml:space="preserve"> </w:t>
            </w:r>
            <w:hyperlink r:id="rId9" w:history="1">
              <w:r w:rsidR="003D0067" w:rsidRPr="001917C3">
                <w:rPr>
                  <w:rStyle w:val="Hyperlink"/>
                  <w:rFonts w:eastAsia="Times New Roman"/>
                  <w:lang w:eastAsia="en-US"/>
                </w:rPr>
                <w:t>daugavpilsbjss@inbox.lv</w:t>
              </w:r>
            </w:hyperlink>
            <w:r w:rsidR="003D0067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A6B51" w:rsidRPr="008A6B51" w:rsidRDefault="002478EE" w:rsidP="008A6B51">
      <w:pPr>
        <w:rPr>
          <w:rFonts w:eastAsia="Times New Roman"/>
          <w:bCs/>
          <w:lang w:eastAsia="en-US"/>
        </w:rPr>
      </w:pPr>
      <w:r w:rsidRPr="008A6B51">
        <w:rPr>
          <w:rFonts w:eastAsia="Times New Roman"/>
          <w:b/>
          <w:bCs/>
          <w:lang w:eastAsia="en-US"/>
        </w:rPr>
        <w:t>2</w:t>
      </w:r>
      <w:r w:rsidR="00CC1525" w:rsidRPr="008A6B51">
        <w:rPr>
          <w:rFonts w:eastAsia="Times New Roman"/>
          <w:b/>
          <w:bCs/>
          <w:lang w:eastAsia="en-US"/>
        </w:rPr>
        <w:t xml:space="preserve">.Iepirkuma </w:t>
      </w:r>
      <w:r w:rsidR="00A02666" w:rsidRPr="008A6B51">
        <w:rPr>
          <w:rFonts w:eastAsia="Times New Roman"/>
          <w:b/>
          <w:bCs/>
          <w:lang w:eastAsia="en-US"/>
        </w:rPr>
        <w:t xml:space="preserve">priekšmets: </w:t>
      </w:r>
      <w:r w:rsidR="008A6B51">
        <w:rPr>
          <w:rFonts w:eastAsia="Times New Roman"/>
          <w:bCs/>
        </w:rPr>
        <w:t>Starptautiskā</w:t>
      </w:r>
      <w:r w:rsidR="008A6B51" w:rsidRPr="008A6B51">
        <w:rPr>
          <w:rFonts w:eastAsia="Times New Roman"/>
          <w:bCs/>
        </w:rPr>
        <w:t xml:space="preserve"> volejbola turnīra </w:t>
      </w:r>
      <w:r w:rsidR="00295E3D">
        <w:rPr>
          <w:rFonts w:eastAsia="Times New Roman"/>
          <w:bCs/>
        </w:rPr>
        <w:t xml:space="preserve">2005. gada dzimušiem zēniem </w:t>
      </w:r>
      <w:r w:rsidR="008A6B51" w:rsidRPr="008A6B51">
        <w:rPr>
          <w:rFonts w:eastAsia="Times New Roman"/>
          <w:bCs/>
        </w:rPr>
        <w:t xml:space="preserve"> apbalvojumu izgatavošana</w:t>
      </w:r>
      <w:r w:rsidR="00295E3D">
        <w:rPr>
          <w:rFonts w:eastAsia="Times New Roman"/>
          <w:bCs/>
        </w:rPr>
        <w:t>.</w:t>
      </w:r>
    </w:p>
    <w:p w:rsidR="00A02666" w:rsidRPr="003D0067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 w:rsidRPr="003D0067">
        <w:rPr>
          <w:rFonts w:eastAsia="Times New Roman"/>
          <w:bCs/>
          <w:lang w:eastAsia="en-US"/>
        </w:rPr>
        <w:t>līdz EU</w:t>
      </w:r>
      <w:r w:rsidR="00B5550B" w:rsidRPr="003D0067">
        <w:rPr>
          <w:rFonts w:eastAsia="Times New Roman"/>
          <w:bCs/>
          <w:lang w:eastAsia="en-US"/>
        </w:rPr>
        <w:t xml:space="preserve">R </w:t>
      </w:r>
      <w:r w:rsidR="005B207F" w:rsidRPr="003D0067">
        <w:rPr>
          <w:rFonts w:eastAsia="Times New Roman"/>
          <w:bCs/>
          <w:lang w:eastAsia="en-US"/>
        </w:rPr>
        <w:t>133</w:t>
      </w:r>
      <w:r w:rsidR="008A6B51" w:rsidRPr="003D0067">
        <w:rPr>
          <w:rFonts w:eastAsia="Times New Roman"/>
          <w:bCs/>
          <w:lang w:eastAsia="en-US"/>
        </w:rPr>
        <w:t>,00</w:t>
      </w:r>
      <w:r w:rsidR="00B5550B" w:rsidRPr="003D0067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B4661" w:rsidRPr="003D0067">
        <w:rPr>
          <w:rFonts w:eastAsia="Times New Roman"/>
          <w:bCs/>
          <w:lang w:eastAsia="en-US"/>
        </w:rPr>
        <w:t>201</w:t>
      </w:r>
      <w:r w:rsidR="005B207F" w:rsidRPr="003D0067">
        <w:rPr>
          <w:rFonts w:eastAsia="Times New Roman"/>
          <w:bCs/>
          <w:lang w:eastAsia="en-US"/>
        </w:rPr>
        <w:t>9</w:t>
      </w:r>
      <w:r w:rsidR="00B86D8D" w:rsidRPr="003D0067">
        <w:rPr>
          <w:rFonts w:eastAsia="Times New Roman"/>
          <w:bCs/>
          <w:lang w:eastAsia="en-US"/>
        </w:rPr>
        <w:t xml:space="preserve">.gada </w:t>
      </w:r>
      <w:r w:rsidR="00DD0364" w:rsidRPr="003D0067">
        <w:rPr>
          <w:rFonts w:eastAsia="Times New Roman"/>
          <w:bCs/>
          <w:lang w:eastAsia="en-US"/>
        </w:rPr>
        <w:t>13</w:t>
      </w:r>
      <w:r w:rsidR="009447C2" w:rsidRPr="003D0067">
        <w:rPr>
          <w:rFonts w:eastAsia="Times New Roman"/>
          <w:bCs/>
          <w:lang w:eastAsia="en-US"/>
        </w:rPr>
        <w:t>.septembrī</w:t>
      </w:r>
      <w:r w:rsidR="009447C2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DD0364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DD0364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295E3D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>piedāvājums</w:t>
      </w:r>
      <w:r w:rsidR="00D56C8B">
        <w:rPr>
          <w:rFonts w:eastAsia="Times New Roman"/>
          <w:bCs/>
          <w:lang w:eastAsia="en-US"/>
        </w:rPr>
        <w:t>,</w:t>
      </w:r>
      <w:r w:rsidR="0084024C" w:rsidRPr="0084024C">
        <w:rPr>
          <w:rFonts w:eastAsia="Times New Roman"/>
          <w:bCs/>
          <w:lang w:eastAsia="en-US"/>
        </w:rPr>
        <w:t xml:space="preserve">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295E3D">
      <w:pPr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5B207F">
        <w:rPr>
          <w:rFonts w:eastAsia="Times New Roman"/>
          <w:b/>
          <w:bCs/>
          <w:lang w:eastAsia="en-US"/>
        </w:rPr>
        <w:t xml:space="preserve"> </w:t>
      </w:r>
      <w:r w:rsidR="00763752" w:rsidRPr="003D0067">
        <w:rPr>
          <w:rFonts w:eastAsia="Times New Roman"/>
          <w:b/>
          <w:bCs/>
          <w:lang w:eastAsia="en-US"/>
        </w:rPr>
        <w:t>līdz</w:t>
      </w:r>
      <w:r w:rsidR="00DD0364" w:rsidRPr="003D0067">
        <w:rPr>
          <w:rFonts w:eastAsia="Times New Roman"/>
          <w:b/>
          <w:bCs/>
          <w:lang w:eastAsia="en-US"/>
        </w:rPr>
        <w:t xml:space="preserve"> </w:t>
      </w:r>
      <w:r w:rsidR="00763752" w:rsidRPr="003D0067">
        <w:rPr>
          <w:rFonts w:eastAsia="Times New Roman"/>
          <w:b/>
          <w:bCs/>
          <w:lang w:eastAsia="en-US"/>
        </w:rPr>
        <w:t>201</w:t>
      </w:r>
      <w:r w:rsidR="005B207F" w:rsidRPr="003D0067">
        <w:rPr>
          <w:rFonts w:eastAsia="Times New Roman"/>
          <w:b/>
          <w:bCs/>
          <w:lang w:eastAsia="en-US"/>
        </w:rPr>
        <w:t>9</w:t>
      </w:r>
      <w:r w:rsidR="00763752" w:rsidRPr="003D0067">
        <w:rPr>
          <w:rFonts w:eastAsia="Times New Roman"/>
          <w:b/>
          <w:bCs/>
          <w:lang w:eastAsia="en-US"/>
        </w:rPr>
        <w:t xml:space="preserve">.gada </w:t>
      </w:r>
      <w:r w:rsidR="003D0067">
        <w:rPr>
          <w:rFonts w:eastAsia="Times New Roman"/>
          <w:b/>
          <w:bCs/>
          <w:lang w:eastAsia="en-US"/>
        </w:rPr>
        <w:t>12</w:t>
      </w:r>
      <w:r w:rsidR="009447C2" w:rsidRPr="003D0067">
        <w:rPr>
          <w:rFonts w:eastAsia="Times New Roman"/>
          <w:b/>
          <w:bCs/>
          <w:lang w:eastAsia="en-US"/>
        </w:rPr>
        <w:t>.septembrim</w:t>
      </w:r>
      <w:r w:rsidR="003D0067">
        <w:rPr>
          <w:rFonts w:eastAsia="Times New Roman"/>
          <w:b/>
          <w:bCs/>
          <w:lang w:eastAsia="en-US"/>
        </w:rPr>
        <w:t xml:space="preserve"> plkst.09</w:t>
      </w:r>
      <w:r w:rsidR="00A27F86" w:rsidRPr="003D0067">
        <w:rPr>
          <w:rFonts w:eastAsia="Times New Roman"/>
          <w:b/>
          <w:bCs/>
          <w:lang w:eastAsia="en-US"/>
        </w:rPr>
        <w:t>:00</w:t>
      </w:r>
    </w:p>
    <w:p w:rsidR="0084024C" w:rsidRDefault="002478EE" w:rsidP="00295E3D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295E3D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  <w:r w:rsidR="00295E3D">
        <w:rPr>
          <w:rFonts w:eastAsia="Times New Roman"/>
          <w:bCs/>
          <w:lang w:eastAsia="en-US"/>
        </w:rPr>
        <w:t>;</w:t>
      </w:r>
    </w:p>
    <w:p w:rsidR="0084024C" w:rsidRPr="0084024C" w:rsidRDefault="002478EE" w:rsidP="00295E3D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r w:rsidR="0084024C">
        <w:rPr>
          <w:rFonts w:eastAsia="Times New Roman"/>
          <w:lang w:eastAsia="en-US"/>
        </w:rPr>
        <w:t>)</w:t>
      </w:r>
      <w:r w:rsidR="00295E3D">
        <w:rPr>
          <w:rFonts w:eastAsia="Times New Roman"/>
          <w:lang w:eastAsia="en-US"/>
        </w:rPr>
        <w:t>.</w:t>
      </w:r>
    </w:p>
    <w:p w:rsidR="009C0406" w:rsidRPr="00802C9C" w:rsidRDefault="00D94404" w:rsidP="00295E3D">
      <w:pPr>
        <w:jc w:val="both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0" w:history="1">
        <w:r w:rsidR="009C0406" w:rsidRPr="004E1965">
          <w:rPr>
            <w:rStyle w:val="Hyperlink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  <w:r w:rsidR="00295E3D">
        <w:rPr>
          <w:color w:val="000000"/>
        </w:rPr>
        <w:t>.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C46920" w:rsidRDefault="00C46920" w:rsidP="00D94404">
      <w:pPr>
        <w:pStyle w:val="ListParagraph"/>
        <w:ind w:firstLine="720"/>
        <w:jc w:val="center"/>
      </w:pPr>
      <w:bookmarkStart w:id="1" w:name="OLE_LINK1"/>
      <w:bookmarkStart w:id="2" w:name="OLE_LINK2"/>
    </w:p>
    <w:p w:rsidR="00FF1555" w:rsidRDefault="00FF1555" w:rsidP="00D84757">
      <w:pPr>
        <w:pStyle w:val="ListParagraph"/>
        <w:ind w:firstLine="720"/>
        <w:jc w:val="right"/>
      </w:pPr>
    </w:p>
    <w:p w:rsidR="00FF1555" w:rsidRDefault="00FF1555" w:rsidP="00D84757">
      <w:pPr>
        <w:pStyle w:val="ListParagraph"/>
        <w:ind w:firstLine="720"/>
        <w:jc w:val="right"/>
      </w:pPr>
    </w:p>
    <w:p w:rsidR="00FF1555" w:rsidRDefault="00FF1555" w:rsidP="00D84757">
      <w:pPr>
        <w:pStyle w:val="ListParagraph"/>
        <w:ind w:firstLine="720"/>
        <w:jc w:val="right"/>
      </w:pPr>
    </w:p>
    <w:p w:rsidR="00642790" w:rsidRDefault="00642790" w:rsidP="00D84757">
      <w:pPr>
        <w:pStyle w:val="ListParagraph"/>
        <w:ind w:firstLine="720"/>
        <w:jc w:val="right"/>
      </w:pPr>
    </w:p>
    <w:p w:rsidR="00D94404" w:rsidRDefault="00D94404" w:rsidP="00D84757">
      <w:pPr>
        <w:pStyle w:val="ListParagraph"/>
        <w:ind w:firstLine="720"/>
        <w:jc w:val="right"/>
      </w:pPr>
      <w:r>
        <w:t xml:space="preserve"> 1.pielikums</w:t>
      </w:r>
    </w:p>
    <w:p w:rsidR="00D94404" w:rsidRPr="00D84757" w:rsidRDefault="00D94404" w:rsidP="00D84757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9447C2" w:rsidRDefault="00D94404" w:rsidP="009447C2">
      <w:pPr>
        <w:rPr>
          <w:rFonts w:eastAsia="Times New Roman"/>
          <w:bCs/>
        </w:rPr>
      </w:pPr>
      <w:r w:rsidRPr="00D94404">
        <w:rPr>
          <w:b/>
        </w:rPr>
        <w:t xml:space="preserve">Veicamā darba uzdevumi: </w:t>
      </w:r>
      <w:r w:rsidR="00295E3D">
        <w:rPr>
          <w:rFonts w:eastAsia="Times New Roman"/>
          <w:bCs/>
        </w:rPr>
        <w:t>Starptautiskā</w:t>
      </w:r>
      <w:r w:rsidR="00295E3D" w:rsidRPr="008A6B51">
        <w:rPr>
          <w:rFonts w:eastAsia="Times New Roman"/>
          <w:bCs/>
        </w:rPr>
        <w:t xml:space="preserve"> volejbola turnīra </w:t>
      </w:r>
      <w:r w:rsidR="00295E3D">
        <w:rPr>
          <w:rFonts w:eastAsia="Times New Roman"/>
          <w:bCs/>
        </w:rPr>
        <w:t xml:space="preserve">2005. gada dzimušiem zēniem </w:t>
      </w:r>
      <w:r w:rsidR="00295E3D" w:rsidRPr="008A6B51">
        <w:rPr>
          <w:rFonts w:eastAsia="Times New Roman"/>
          <w:bCs/>
        </w:rPr>
        <w:t xml:space="preserve"> apbalvojumu izgatavošana</w:t>
      </w:r>
      <w:r w:rsidR="00295E3D">
        <w:rPr>
          <w:rFonts w:eastAsia="Times New Roman"/>
          <w:bCs/>
        </w:rPr>
        <w:t>.</w:t>
      </w:r>
    </w:p>
    <w:p w:rsidR="00D84757" w:rsidRDefault="00D84757" w:rsidP="00D84757">
      <w:r w:rsidRPr="00D94404">
        <w:rPr>
          <w:b/>
        </w:rPr>
        <w:t xml:space="preserve">Pasūtījuma izpildināšana: </w:t>
      </w:r>
      <w:r w:rsidR="003C0750">
        <w:rPr>
          <w:rFonts w:eastAsia="Times New Roman"/>
          <w:bCs/>
          <w:lang w:eastAsia="en-US"/>
        </w:rPr>
        <w:t>2019. gada 13</w:t>
      </w:r>
      <w:r>
        <w:rPr>
          <w:rFonts w:eastAsia="Times New Roman"/>
          <w:bCs/>
          <w:lang w:eastAsia="en-US"/>
        </w:rPr>
        <w:t>.septembrī</w:t>
      </w:r>
    </w:p>
    <w:p w:rsidR="00D94404" w:rsidRDefault="00D94404" w:rsidP="00D94404">
      <w:pPr>
        <w:pStyle w:val="ListParagraph"/>
        <w:jc w:val="both"/>
      </w:pPr>
    </w:p>
    <w:tbl>
      <w:tblPr>
        <w:tblpPr w:leftFromText="180" w:rightFromText="180" w:horzAnchor="margin" w:tblpY="1575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021"/>
        <w:gridCol w:w="4366"/>
        <w:gridCol w:w="1632"/>
      </w:tblGrid>
      <w:tr w:rsidR="00D84757" w:rsidRPr="009447C2" w:rsidTr="00D84757">
        <w:tc>
          <w:tcPr>
            <w:tcW w:w="943" w:type="dxa"/>
            <w:shd w:val="clear" w:color="auto" w:fill="auto"/>
          </w:tcPr>
          <w:p w:rsidR="00D84757" w:rsidRPr="009447C2" w:rsidRDefault="00D84757" w:rsidP="00AC18DD">
            <w:pPr>
              <w:jc w:val="both"/>
              <w:rPr>
                <w:b/>
              </w:rPr>
            </w:pPr>
            <w:r w:rsidRPr="009447C2">
              <w:rPr>
                <w:b/>
              </w:rPr>
              <w:t>Nr.p.k.</w:t>
            </w:r>
          </w:p>
        </w:tc>
        <w:tc>
          <w:tcPr>
            <w:tcW w:w="3021" w:type="dxa"/>
            <w:shd w:val="clear" w:color="auto" w:fill="auto"/>
          </w:tcPr>
          <w:p w:rsidR="00D84757" w:rsidRPr="009447C2" w:rsidRDefault="00D84757" w:rsidP="00AC18DD">
            <w:pPr>
              <w:jc w:val="center"/>
              <w:rPr>
                <w:b/>
              </w:rPr>
            </w:pPr>
            <w:r w:rsidRPr="009447C2">
              <w:rPr>
                <w:b/>
              </w:rPr>
              <w:t>Preces nosaukums</w:t>
            </w:r>
          </w:p>
        </w:tc>
        <w:tc>
          <w:tcPr>
            <w:tcW w:w="4366" w:type="dxa"/>
            <w:shd w:val="clear" w:color="auto" w:fill="auto"/>
          </w:tcPr>
          <w:p w:rsidR="00D84757" w:rsidRPr="009447C2" w:rsidRDefault="00D84757" w:rsidP="00AC18DD">
            <w:pPr>
              <w:jc w:val="center"/>
              <w:rPr>
                <w:b/>
              </w:rPr>
            </w:pPr>
            <w:r w:rsidRPr="009447C2">
              <w:rPr>
                <w:b/>
              </w:rPr>
              <w:t>Apraksts</w:t>
            </w:r>
          </w:p>
        </w:tc>
        <w:tc>
          <w:tcPr>
            <w:tcW w:w="1632" w:type="dxa"/>
            <w:shd w:val="clear" w:color="auto" w:fill="auto"/>
          </w:tcPr>
          <w:p w:rsidR="00D84757" w:rsidRPr="009447C2" w:rsidRDefault="00D84757" w:rsidP="00AC18DD">
            <w:pPr>
              <w:jc w:val="center"/>
              <w:rPr>
                <w:b/>
              </w:rPr>
            </w:pPr>
            <w:r w:rsidRPr="009447C2">
              <w:rPr>
                <w:b/>
              </w:rPr>
              <w:t>Daudzums</w:t>
            </w:r>
          </w:p>
        </w:tc>
      </w:tr>
      <w:tr w:rsidR="00D84757" w:rsidRPr="009447C2" w:rsidTr="00D84757">
        <w:tc>
          <w:tcPr>
            <w:tcW w:w="943" w:type="dxa"/>
            <w:shd w:val="clear" w:color="auto" w:fill="auto"/>
          </w:tcPr>
          <w:p w:rsidR="00D84757" w:rsidRPr="009447C2" w:rsidRDefault="00D84757" w:rsidP="00AC18DD">
            <w:pPr>
              <w:rPr>
                <w:b/>
              </w:rPr>
            </w:pPr>
            <w:r w:rsidRPr="009447C2">
              <w:rPr>
                <w:b/>
              </w:rPr>
              <w:t>1.</w:t>
            </w:r>
          </w:p>
        </w:tc>
        <w:tc>
          <w:tcPr>
            <w:tcW w:w="3021" w:type="dxa"/>
            <w:shd w:val="clear" w:color="auto" w:fill="auto"/>
          </w:tcPr>
          <w:p w:rsidR="00D84757" w:rsidRPr="009447C2" w:rsidRDefault="00FF1555" w:rsidP="00FF1555">
            <w:pPr>
              <w:jc w:val="both"/>
              <w:rPr>
                <w:b/>
              </w:rPr>
            </w:pPr>
            <w:r>
              <w:rPr>
                <w:b/>
              </w:rPr>
              <w:t>Balvas</w:t>
            </w:r>
          </w:p>
        </w:tc>
        <w:tc>
          <w:tcPr>
            <w:tcW w:w="4366" w:type="dxa"/>
            <w:shd w:val="clear" w:color="auto" w:fill="auto"/>
          </w:tcPr>
          <w:p w:rsidR="00D84757" w:rsidRPr="009447C2" w:rsidRDefault="00D84757" w:rsidP="00AC18DD">
            <w:pPr>
              <w:jc w:val="both"/>
            </w:pPr>
          </w:p>
        </w:tc>
        <w:tc>
          <w:tcPr>
            <w:tcW w:w="1632" w:type="dxa"/>
            <w:shd w:val="clear" w:color="auto" w:fill="auto"/>
          </w:tcPr>
          <w:p w:rsidR="00D84757" w:rsidRPr="009447C2" w:rsidRDefault="00D84757" w:rsidP="00AC18DD">
            <w:pPr>
              <w:jc w:val="both"/>
            </w:pPr>
          </w:p>
        </w:tc>
      </w:tr>
      <w:tr w:rsidR="00D84757" w:rsidRPr="009447C2" w:rsidTr="00A95BF5">
        <w:tc>
          <w:tcPr>
            <w:tcW w:w="943" w:type="dxa"/>
            <w:shd w:val="clear" w:color="auto" w:fill="auto"/>
          </w:tcPr>
          <w:p w:rsidR="00D84757" w:rsidRPr="009447C2" w:rsidRDefault="00D84757" w:rsidP="00AC18DD">
            <w:pPr>
              <w:jc w:val="both"/>
            </w:pPr>
            <w:r w:rsidRPr="009447C2">
              <w:t>1.1.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C0750" w:rsidRDefault="003C0750" w:rsidP="003C0750">
            <w:pPr>
              <w:jc w:val="both"/>
            </w:pPr>
            <w:r>
              <w:t>Medaļa d70mm zelta, sudraba un bronzas krāsā ar vietu emblēmai, komplektā ar Latvijas karoga krāsas lenti</w:t>
            </w:r>
          </w:p>
          <w:p w:rsidR="00D84757" w:rsidRPr="009447C2" w:rsidRDefault="00D84757" w:rsidP="00AC18DD">
            <w:pPr>
              <w:tabs>
                <w:tab w:val="center" w:pos="1632"/>
              </w:tabs>
              <w:jc w:val="both"/>
            </w:pPr>
            <w:r w:rsidRPr="009447C2">
              <w:tab/>
            </w:r>
          </w:p>
          <w:p w:rsidR="00D84757" w:rsidRPr="009447C2" w:rsidRDefault="00D84757" w:rsidP="00AC18DD">
            <w:pPr>
              <w:tabs>
                <w:tab w:val="left" w:pos="1125"/>
              </w:tabs>
            </w:pPr>
            <w:r w:rsidRPr="009447C2">
              <w:tab/>
            </w:r>
          </w:p>
        </w:tc>
        <w:tc>
          <w:tcPr>
            <w:tcW w:w="4366" w:type="dxa"/>
            <w:shd w:val="clear" w:color="auto" w:fill="auto"/>
          </w:tcPr>
          <w:p w:rsidR="00D84757" w:rsidRPr="009447C2" w:rsidRDefault="003C0750" w:rsidP="00AC18DD">
            <w:pPr>
              <w:jc w:val="both"/>
            </w:pPr>
            <w:r>
              <w:t>Medaļa metāla 70mm diametrā, biezums 3mm zelta, sudraba un bronzas krāsā, štancēta ar volejbola motīvu un</w:t>
            </w:r>
            <w:r w:rsidR="001F66F5">
              <w:t xml:space="preserve"> Latvijas</w:t>
            </w:r>
            <w:r>
              <w:t xml:space="preserve"> karoga krāsas  lenti 22mm. Reversā krāsaina PVC materiāla uzlīme ar personalizāciju, saskaņā pasūtītāja tekstu un logo,  t.sk. dizains un maketēšana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84757" w:rsidRPr="009447C2" w:rsidRDefault="00295E3D" w:rsidP="00AC18DD">
            <w:pPr>
              <w:jc w:val="center"/>
            </w:pPr>
            <w:r>
              <w:t>39</w:t>
            </w:r>
          </w:p>
        </w:tc>
      </w:tr>
      <w:tr w:rsidR="00D84757" w:rsidRPr="009447C2" w:rsidTr="001F66F5">
        <w:trPr>
          <w:trHeight w:val="1884"/>
        </w:trPr>
        <w:tc>
          <w:tcPr>
            <w:tcW w:w="943" w:type="dxa"/>
            <w:shd w:val="clear" w:color="auto" w:fill="auto"/>
          </w:tcPr>
          <w:p w:rsidR="00D84757" w:rsidRPr="009447C2" w:rsidRDefault="00D84757" w:rsidP="00AC18DD">
            <w:pPr>
              <w:jc w:val="both"/>
            </w:pPr>
            <w:r w:rsidRPr="009447C2">
              <w:t>1.2.</w:t>
            </w:r>
          </w:p>
        </w:tc>
        <w:tc>
          <w:tcPr>
            <w:tcW w:w="3021" w:type="dxa"/>
            <w:shd w:val="clear" w:color="auto" w:fill="auto"/>
          </w:tcPr>
          <w:p w:rsidR="003C0750" w:rsidRDefault="003C0750" w:rsidP="001F66F5">
            <w:r>
              <w:t xml:space="preserve">Kauss metāla sudraba  krāsā </w:t>
            </w:r>
          </w:p>
          <w:p w:rsidR="00D84757" w:rsidRPr="009447C2" w:rsidRDefault="00D84757" w:rsidP="001F66F5"/>
          <w:p w:rsidR="00D84757" w:rsidRPr="009447C2" w:rsidRDefault="00D84757" w:rsidP="001F66F5"/>
          <w:p w:rsidR="00D84757" w:rsidRPr="009447C2" w:rsidRDefault="00D84757" w:rsidP="001F66F5"/>
        </w:tc>
        <w:tc>
          <w:tcPr>
            <w:tcW w:w="4366" w:type="dxa"/>
            <w:shd w:val="clear" w:color="auto" w:fill="auto"/>
          </w:tcPr>
          <w:p w:rsidR="00D84757" w:rsidRPr="009447C2" w:rsidRDefault="003C0750" w:rsidP="00AC18DD">
            <w:pPr>
              <w:jc w:val="both"/>
            </w:pPr>
            <w:r>
              <w:t xml:space="preserve">Kauss metāla, sudraba krāsā vidusdaļa keramikas sudraba krāsā, augstums 44cm, ar krāsainu sublimācijas plāksni uz melnas plastikāta pamatnes 65x30mm saskaņā ar pasūtītāja pievienoto tekstu un logo,  t.sk. dizains un maketēšana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84757" w:rsidRPr="009447C2" w:rsidRDefault="00295E3D" w:rsidP="00AC18DD">
            <w:pPr>
              <w:jc w:val="center"/>
            </w:pPr>
            <w:r>
              <w:t>1</w:t>
            </w:r>
          </w:p>
        </w:tc>
      </w:tr>
      <w:tr w:rsidR="00D84757" w:rsidRPr="009447C2" w:rsidTr="001F66F5">
        <w:tc>
          <w:tcPr>
            <w:tcW w:w="943" w:type="dxa"/>
            <w:shd w:val="clear" w:color="auto" w:fill="auto"/>
          </w:tcPr>
          <w:p w:rsidR="00D84757" w:rsidRPr="009447C2" w:rsidRDefault="00D84757" w:rsidP="00AC18DD">
            <w:pPr>
              <w:jc w:val="both"/>
            </w:pPr>
            <w:r w:rsidRPr="009447C2">
              <w:t>1.3.</w:t>
            </w:r>
          </w:p>
        </w:tc>
        <w:tc>
          <w:tcPr>
            <w:tcW w:w="3021" w:type="dxa"/>
            <w:shd w:val="clear" w:color="auto" w:fill="auto"/>
          </w:tcPr>
          <w:p w:rsidR="00D84757" w:rsidRPr="009447C2" w:rsidRDefault="003C0750" w:rsidP="001F66F5">
            <w:pPr>
              <w:tabs>
                <w:tab w:val="left" w:pos="1125"/>
              </w:tabs>
            </w:pPr>
            <w:r>
              <w:t>Figūra ar volejbola motīvu</w:t>
            </w:r>
          </w:p>
        </w:tc>
        <w:tc>
          <w:tcPr>
            <w:tcW w:w="4366" w:type="dxa"/>
            <w:shd w:val="clear" w:color="auto" w:fill="auto"/>
          </w:tcPr>
          <w:p w:rsidR="00D84757" w:rsidRPr="009447C2" w:rsidRDefault="003C0750" w:rsidP="00AC18DD">
            <w:pPr>
              <w:jc w:val="both"/>
            </w:pPr>
            <w:r>
              <w:t>Plastikāta figūra ar volejbola motīvu zelta krāsā, augstums 16cm,  ar krāsainu sublimācijas plāksni uz melnas plastikāta pamatnes 50x30mm saskaņā ar pasūtītāja pievienoto tekstu un logo,  t.sk. dizains un maketēšana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D84757" w:rsidRPr="009447C2" w:rsidRDefault="00FF1555" w:rsidP="00AC18DD">
            <w:pPr>
              <w:jc w:val="center"/>
            </w:pPr>
            <w:r>
              <w:t>5</w:t>
            </w:r>
          </w:p>
        </w:tc>
      </w:tr>
    </w:tbl>
    <w:p w:rsidR="00D94404" w:rsidRPr="00CE7F4E" w:rsidRDefault="00D94404" w:rsidP="00D94404">
      <w:pPr>
        <w:jc w:val="both"/>
      </w:pPr>
    </w:p>
    <w:p w:rsidR="00863F8C" w:rsidRDefault="00863F8C" w:rsidP="00863F8C">
      <w:r>
        <w:t>Tehnisko specifikāciju sagatavoja</w:t>
      </w:r>
    </w:p>
    <w:p w:rsidR="002A63CA" w:rsidRDefault="00863F8C" w:rsidP="00D94404">
      <w:r>
        <w:t xml:space="preserve">Daugavpils Bērnu un jaunatnes sporta skolas </w:t>
      </w:r>
      <w:r w:rsidR="00295E3D">
        <w:t>izglītības metodiķe</w:t>
      </w:r>
      <w:r w:rsidR="005B207F">
        <w:t xml:space="preserve"> _________________ </w:t>
      </w:r>
      <w:r w:rsidR="00295E3D">
        <w:t>L. Vilcāne</w:t>
      </w:r>
    </w:p>
    <w:p w:rsidR="003A176E" w:rsidRDefault="003A176E" w:rsidP="00D94404"/>
    <w:p w:rsidR="00295E3D" w:rsidRDefault="00295E3D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295E3D">
        <w:rPr>
          <w:rFonts w:eastAsia="Times New Roman"/>
          <w:lang w:eastAsia="ar-SA"/>
        </w:rPr>
        <w:t>9</w:t>
      </w:r>
      <w:r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2E390A" w:rsidRPr="00903550" w:rsidRDefault="002E390A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Cs/>
          <w:lang w:eastAsia="ar-SA"/>
        </w:rPr>
      </w:pPr>
    </w:p>
    <w:p w:rsidR="00BB6F93" w:rsidRDefault="00763752" w:rsidP="00B004DE">
      <w:pPr>
        <w:rPr>
          <w:rFonts w:eastAsia="Times New Roman"/>
          <w:b/>
          <w:lang w:eastAsia="ar-SA"/>
        </w:rPr>
      </w:pPr>
      <w:r w:rsidRPr="00903550">
        <w:rPr>
          <w:rFonts w:eastAsia="Times New Roman"/>
          <w:lang w:eastAsia="ar-SA"/>
        </w:rPr>
        <w:t xml:space="preserve">Piedāvājam </w:t>
      </w:r>
      <w:r w:rsidR="003A176E">
        <w:rPr>
          <w:rFonts w:eastAsia="Times New Roman"/>
          <w:lang w:eastAsia="ar-SA"/>
        </w:rPr>
        <w:t>izgatavot a</w:t>
      </w:r>
      <w:r w:rsidR="003A176E" w:rsidRPr="009A3527">
        <w:rPr>
          <w:rFonts w:eastAsia="Times New Roman"/>
          <w:lang w:eastAsia="ar-SA"/>
        </w:rPr>
        <w:t xml:space="preserve">pbalvojumus </w:t>
      </w:r>
      <w:r w:rsidR="00F20EF7" w:rsidRPr="00903550">
        <w:rPr>
          <w:rFonts w:eastAsia="Times New Roman"/>
          <w:lang w:eastAsia="ar-SA"/>
        </w:rPr>
        <w:t>par šādu cenu</w:t>
      </w:r>
      <w:r w:rsidRPr="00C46920">
        <w:rPr>
          <w:rFonts w:eastAsia="Times New Roman"/>
          <w:b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2"/>
        <w:gridCol w:w="6236"/>
      </w:tblGrid>
      <w:tr w:rsidR="00BB6F93" w:rsidRPr="00211B41" w:rsidTr="00DF22D3">
        <w:trPr>
          <w:cantSplit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2E390A" w:rsidRDefault="00BB6F93" w:rsidP="002E390A">
            <w:r>
              <w:t>Kandavas iela 17a, Daugavpils, LV-5401</w:t>
            </w:r>
          </w:p>
        </w:tc>
      </w:tr>
      <w:tr w:rsidR="00BB6F93" w:rsidRPr="00211B41" w:rsidTr="00DF22D3">
        <w:trPr>
          <w:trHeight w:val="454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Reģ.Nr.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DF22D3"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4111"/>
        <w:gridCol w:w="1417"/>
        <w:gridCol w:w="1134"/>
      </w:tblGrid>
      <w:tr w:rsidR="00DF22D3" w:rsidTr="00DF22D3">
        <w:tc>
          <w:tcPr>
            <w:tcW w:w="704" w:type="dxa"/>
            <w:shd w:val="clear" w:color="auto" w:fill="auto"/>
          </w:tcPr>
          <w:p w:rsidR="00DF22D3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Nr.</w:t>
            </w:r>
          </w:p>
          <w:p w:rsidR="00DF22D3" w:rsidRPr="002E390A" w:rsidRDefault="00DF22D3" w:rsidP="002E390A">
            <w:pPr>
              <w:jc w:val="both"/>
              <w:rPr>
                <w:b/>
              </w:rPr>
            </w:pPr>
            <w:r w:rsidRPr="002E390A">
              <w:rPr>
                <w:b/>
              </w:rPr>
              <w:t>p.k.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Preces nosaukums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Apraksts</w:t>
            </w: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 w:rsidRPr="002E390A">
              <w:rPr>
                <w:b/>
              </w:rPr>
              <w:t>Daudzums</w:t>
            </w: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DF22D3" w:rsidTr="00DF22D3">
        <w:tc>
          <w:tcPr>
            <w:tcW w:w="704" w:type="dxa"/>
            <w:shd w:val="clear" w:color="auto" w:fill="auto"/>
          </w:tcPr>
          <w:p w:rsidR="00DF22D3" w:rsidRPr="002E390A" w:rsidRDefault="00DF22D3" w:rsidP="002E390A">
            <w:pPr>
              <w:rPr>
                <w:b/>
              </w:rPr>
            </w:pPr>
            <w:r w:rsidRPr="002E390A">
              <w:rPr>
                <w:b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F22D3" w:rsidRPr="002E390A" w:rsidRDefault="00DF22D3" w:rsidP="002E390A">
            <w:pPr>
              <w:jc w:val="both"/>
              <w:rPr>
                <w:b/>
              </w:rPr>
            </w:pPr>
            <w:r>
              <w:rPr>
                <w:b/>
              </w:rPr>
              <w:t>Balvas</w:t>
            </w:r>
          </w:p>
        </w:tc>
        <w:tc>
          <w:tcPr>
            <w:tcW w:w="4111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both"/>
            </w:pPr>
          </w:p>
        </w:tc>
      </w:tr>
      <w:tr w:rsidR="00DF22D3" w:rsidTr="00A95BF5">
        <w:tc>
          <w:tcPr>
            <w:tcW w:w="704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  <w:r w:rsidRPr="002E390A">
              <w:t>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D0067" w:rsidRDefault="003D0067" w:rsidP="003D0067">
            <w:pPr>
              <w:jc w:val="both"/>
            </w:pPr>
            <w:r>
              <w:t>Medaļa d70mm zelta, sudraba un bronzas krāsā ar vietu emblēmai, komplektā ar Latvijas karoga krāsas lenti</w:t>
            </w:r>
          </w:p>
          <w:p w:rsidR="003D0067" w:rsidRPr="00FC0576" w:rsidRDefault="003D0067" w:rsidP="003D0067">
            <w:pPr>
              <w:tabs>
                <w:tab w:val="center" w:pos="1632"/>
              </w:tabs>
              <w:jc w:val="both"/>
            </w:pPr>
            <w:r>
              <w:tab/>
            </w:r>
          </w:p>
          <w:p w:rsidR="00DF22D3" w:rsidRPr="002E390A" w:rsidRDefault="00DF22D3" w:rsidP="002E390A"/>
        </w:tc>
        <w:tc>
          <w:tcPr>
            <w:tcW w:w="4111" w:type="dxa"/>
            <w:shd w:val="clear" w:color="auto" w:fill="auto"/>
          </w:tcPr>
          <w:p w:rsidR="00DF22D3" w:rsidRPr="002E390A" w:rsidRDefault="003D0067" w:rsidP="002E390A">
            <w:r>
              <w:t>Medaļa metāla 70mm diametrā, biezums 3mm zelta, sudraba un bronzas krāsā, štancēta ar volejbola motīvu un</w:t>
            </w:r>
            <w:r w:rsidR="00293470">
              <w:t xml:space="preserve"> Latvijas </w:t>
            </w:r>
            <w:r>
              <w:t>karoga krāsas  lenti 22mm. Reversā krāsaina PVC materiāla uzlīme ar personalizāciju, saskaņā pasūtītāja tekstu un logo,  t.sk. dizains un maketēšana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2D3" w:rsidRPr="002E390A" w:rsidRDefault="00295E3D" w:rsidP="002E390A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center"/>
            </w:pPr>
          </w:p>
        </w:tc>
      </w:tr>
      <w:tr w:rsidR="00DF22D3" w:rsidTr="003D0067">
        <w:tc>
          <w:tcPr>
            <w:tcW w:w="704" w:type="dxa"/>
            <w:shd w:val="clear" w:color="auto" w:fill="auto"/>
          </w:tcPr>
          <w:p w:rsidR="00DF22D3" w:rsidRPr="002E390A" w:rsidRDefault="00DF22D3" w:rsidP="002E390A">
            <w:pPr>
              <w:jc w:val="both"/>
            </w:pPr>
            <w:r w:rsidRPr="002E390A">
              <w:t>1.2.</w:t>
            </w:r>
          </w:p>
        </w:tc>
        <w:tc>
          <w:tcPr>
            <w:tcW w:w="2835" w:type="dxa"/>
            <w:shd w:val="clear" w:color="auto" w:fill="auto"/>
          </w:tcPr>
          <w:p w:rsidR="003D0067" w:rsidRDefault="003D0067" w:rsidP="003D0067">
            <w:r>
              <w:t xml:space="preserve">Kauss metāla sudraba  krāsā </w:t>
            </w:r>
          </w:p>
          <w:p w:rsidR="00DF22D3" w:rsidRPr="002E390A" w:rsidRDefault="00DF22D3" w:rsidP="003D0067"/>
        </w:tc>
        <w:tc>
          <w:tcPr>
            <w:tcW w:w="4111" w:type="dxa"/>
            <w:shd w:val="clear" w:color="auto" w:fill="auto"/>
          </w:tcPr>
          <w:p w:rsidR="00DF22D3" w:rsidRPr="002E390A" w:rsidRDefault="003D0067" w:rsidP="002E390A">
            <w:r>
              <w:t>Kauss metāla, sudraba krāsā vidusdaļa keramikas sudraba krāsā, augstums 44cm, ar krāsainu sublimācijas plāksni uz melnas plastikāta pamatnes 65x30mm saskaņā ar pasūtītāja pievienoto tekstu un logo,  t.sk. dizains un maketēšana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22D3" w:rsidRPr="002E390A" w:rsidRDefault="00295E3D" w:rsidP="002E390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F22D3" w:rsidRPr="002E390A" w:rsidRDefault="00DF22D3" w:rsidP="002E390A">
            <w:pPr>
              <w:jc w:val="center"/>
            </w:pPr>
          </w:p>
        </w:tc>
      </w:tr>
      <w:tr w:rsidR="00A95BF5" w:rsidTr="00293470">
        <w:tc>
          <w:tcPr>
            <w:tcW w:w="704" w:type="dxa"/>
            <w:shd w:val="clear" w:color="auto" w:fill="auto"/>
          </w:tcPr>
          <w:p w:rsidR="00A95BF5" w:rsidRPr="002E390A" w:rsidRDefault="00A95BF5" w:rsidP="00A95BF5">
            <w:pPr>
              <w:jc w:val="both"/>
            </w:pPr>
            <w:r w:rsidRPr="002E390A">
              <w:t>1.3.</w:t>
            </w:r>
          </w:p>
        </w:tc>
        <w:tc>
          <w:tcPr>
            <w:tcW w:w="2835" w:type="dxa"/>
            <w:shd w:val="clear" w:color="auto" w:fill="auto"/>
          </w:tcPr>
          <w:p w:rsidR="00A95BF5" w:rsidRPr="009447C2" w:rsidRDefault="003D0067" w:rsidP="003D0067">
            <w:pPr>
              <w:tabs>
                <w:tab w:val="left" w:pos="1125"/>
              </w:tabs>
            </w:pPr>
            <w:r>
              <w:t>Figūra ar volejbola motīvu</w:t>
            </w:r>
          </w:p>
        </w:tc>
        <w:tc>
          <w:tcPr>
            <w:tcW w:w="4111" w:type="dxa"/>
            <w:shd w:val="clear" w:color="auto" w:fill="auto"/>
          </w:tcPr>
          <w:p w:rsidR="00A95BF5" w:rsidRPr="009447C2" w:rsidRDefault="003D0067" w:rsidP="00293470">
            <w:r>
              <w:t>Plastikāta figūra ar volejbola motīvu zelta krāsā, augstums 16cm,  ar krāsainu sublimācijas plāksni uz melnas plastikāta pamatnes 50x30mm saskaņā ar pasūtītāja pievienoto tekstu un logo,  t.sk. dizains un maketēšana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BF5" w:rsidRPr="009447C2" w:rsidRDefault="00A95BF5" w:rsidP="00A95BF5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95BF5" w:rsidRPr="002E390A" w:rsidRDefault="00A95BF5" w:rsidP="00A95BF5">
            <w:pPr>
              <w:jc w:val="center"/>
            </w:pPr>
          </w:p>
        </w:tc>
      </w:tr>
    </w:tbl>
    <w:p w:rsidR="00947B3A" w:rsidRDefault="00BB6F93" w:rsidP="00947B3A">
      <w:r>
        <w:t>3. Mēs apliecinām, kā:</w:t>
      </w:r>
      <w:r w:rsidR="00947B3A">
        <w:t xml:space="preserve"> </w:t>
      </w:r>
    </w:p>
    <w:p w:rsidR="001B4661" w:rsidRDefault="001B4661" w:rsidP="00947B3A">
      <w:pPr>
        <w:pStyle w:val="ListParagraph"/>
        <w:numPr>
          <w:ilvl w:val="3"/>
          <w:numId w:val="7"/>
        </w:numPr>
        <w:ind w:left="1276"/>
      </w:pPr>
      <w:r>
        <w:t xml:space="preserve">Līguma izpildes termiņš </w:t>
      </w:r>
      <w:r w:rsidR="00C27B4C" w:rsidRPr="00947B3A">
        <w:rPr>
          <w:b/>
        </w:rPr>
        <w:t xml:space="preserve">līdz </w:t>
      </w:r>
      <w:r w:rsidR="005B207F" w:rsidRPr="00947B3A">
        <w:rPr>
          <w:rFonts w:eastAsia="Times New Roman"/>
          <w:b/>
          <w:bCs/>
          <w:lang w:eastAsia="en-US"/>
        </w:rPr>
        <w:t>2019</w:t>
      </w:r>
      <w:r w:rsidR="00C27B4C" w:rsidRPr="00947B3A">
        <w:rPr>
          <w:rFonts w:eastAsia="Times New Roman"/>
          <w:b/>
          <w:bCs/>
          <w:lang w:eastAsia="en-US"/>
        </w:rPr>
        <w:t xml:space="preserve">.gada </w:t>
      </w:r>
      <w:r w:rsidR="00293470" w:rsidRPr="00947B3A">
        <w:rPr>
          <w:rFonts w:eastAsia="Times New Roman"/>
          <w:b/>
          <w:bCs/>
          <w:lang w:eastAsia="en-US"/>
        </w:rPr>
        <w:t>13</w:t>
      </w:r>
      <w:r w:rsidR="002E390A" w:rsidRPr="00947B3A">
        <w:rPr>
          <w:rFonts w:eastAsia="Times New Roman"/>
          <w:b/>
          <w:bCs/>
          <w:lang w:eastAsia="en-US"/>
        </w:rPr>
        <w:t>.</w:t>
      </w:r>
      <w:r w:rsidR="00293470" w:rsidRPr="00947B3A">
        <w:rPr>
          <w:rFonts w:eastAsia="Times New Roman"/>
          <w:b/>
          <w:bCs/>
          <w:lang w:eastAsia="en-US"/>
        </w:rPr>
        <w:t xml:space="preserve"> </w:t>
      </w:r>
      <w:r w:rsidR="002E390A" w:rsidRPr="00947B3A">
        <w:rPr>
          <w:rFonts w:eastAsia="Times New Roman"/>
          <w:b/>
          <w:bCs/>
          <w:lang w:eastAsia="en-US"/>
        </w:rPr>
        <w:t>septembrim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C27B4C" w:rsidRDefault="00C27B4C" w:rsidP="00C27B4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C27B4C" w:rsidRPr="00EF0073" w:rsidRDefault="00C27B4C" w:rsidP="00C27B4C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:rsidR="00763752" w:rsidRDefault="00763752" w:rsidP="00653A77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53A77" w:rsidTr="00653A77">
        <w:tc>
          <w:tcPr>
            <w:tcW w:w="4868" w:type="dxa"/>
          </w:tcPr>
          <w:p w:rsidR="00653A77" w:rsidRPr="00653A77" w:rsidRDefault="00653A77" w:rsidP="00653A77">
            <w:pPr>
              <w:keepLines/>
              <w:widowControl w:val="0"/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653A77">
              <w:rPr>
                <w:rFonts w:eastAsia="Times New Roman"/>
                <w:b/>
                <w:lang w:eastAsia="ar-SA"/>
              </w:rPr>
              <w:t>Vārds, uzvārds, amats</w:t>
            </w:r>
          </w:p>
        </w:tc>
        <w:tc>
          <w:tcPr>
            <w:tcW w:w="4868" w:type="dxa"/>
          </w:tcPr>
          <w:p w:rsidR="00653A77" w:rsidRDefault="00653A77" w:rsidP="00653A77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53A77" w:rsidTr="00653A77">
        <w:tc>
          <w:tcPr>
            <w:tcW w:w="4868" w:type="dxa"/>
          </w:tcPr>
          <w:p w:rsidR="00653A77" w:rsidRPr="00653A77" w:rsidRDefault="00653A77" w:rsidP="00653A77">
            <w:pPr>
              <w:keepLines/>
              <w:widowControl w:val="0"/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653A77">
              <w:rPr>
                <w:rFonts w:eastAsia="Times New Roman"/>
                <w:b/>
                <w:lang w:eastAsia="ar-SA"/>
              </w:rPr>
              <w:t>Datums</w:t>
            </w:r>
          </w:p>
        </w:tc>
        <w:tc>
          <w:tcPr>
            <w:tcW w:w="4868" w:type="dxa"/>
          </w:tcPr>
          <w:p w:rsidR="00653A77" w:rsidRDefault="00653A77" w:rsidP="00653A77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653A77" w:rsidTr="00653A77">
        <w:tc>
          <w:tcPr>
            <w:tcW w:w="4868" w:type="dxa"/>
          </w:tcPr>
          <w:p w:rsidR="00653A77" w:rsidRPr="00653A77" w:rsidRDefault="00653A77" w:rsidP="00653A77">
            <w:pPr>
              <w:keepLines/>
              <w:widowControl w:val="0"/>
              <w:suppressAutoHyphens/>
              <w:jc w:val="both"/>
              <w:rPr>
                <w:rFonts w:eastAsia="Times New Roman"/>
                <w:b/>
                <w:lang w:eastAsia="ar-SA"/>
              </w:rPr>
            </w:pPr>
            <w:r w:rsidRPr="00653A77">
              <w:rPr>
                <w:rFonts w:eastAsia="Times New Roman"/>
                <w:b/>
                <w:lang w:eastAsia="ar-SA"/>
              </w:rPr>
              <w:t>Paraksts</w:t>
            </w:r>
          </w:p>
        </w:tc>
        <w:tc>
          <w:tcPr>
            <w:tcW w:w="4868" w:type="dxa"/>
          </w:tcPr>
          <w:p w:rsidR="00653A77" w:rsidRDefault="00653A77" w:rsidP="00653A77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653A77" w:rsidRPr="00653A77" w:rsidRDefault="00653A77" w:rsidP="00653A77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sectPr w:rsidR="00653A77" w:rsidRPr="00653A77" w:rsidSect="00653A77">
      <w:pgSz w:w="11906" w:h="16838"/>
      <w:pgMar w:top="28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A2" w:rsidRDefault="004739A2" w:rsidP="00B46840">
      <w:r>
        <w:separator/>
      </w:r>
    </w:p>
  </w:endnote>
  <w:endnote w:type="continuationSeparator" w:id="0">
    <w:p w:rsidR="004739A2" w:rsidRDefault="004739A2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A2" w:rsidRDefault="004739A2" w:rsidP="00B46840">
      <w:r>
        <w:separator/>
      </w:r>
    </w:p>
  </w:footnote>
  <w:footnote w:type="continuationSeparator" w:id="0">
    <w:p w:rsidR="004739A2" w:rsidRDefault="004739A2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B04A830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24"/>
    <w:rsid w:val="00021100"/>
    <w:rsid w:val="000729D6"/>
    <w:rsid w:val="000876B3"/>
    <w:rsid w:val="00095A95"/>
    <w:rsid w:val="000A3350"/>
    <w:rsid w:val="000B0AE8"/>
    <w:rsid w:val="000F5930"/>
    <w:rsid w:val="00112826"/>
    <w:rsid w:val="001143E1"/>
    <w:rsid w:val="00137086"/>
    <w:rsid w:val="00166BFD"/>
    <w:rsid w:val="001B4661"/>
    <w:rsid w:val="001B7184"/>
    <w:rsid w:val="001F66F5"/>
    <w:rsid w:val="00233F93"/>
    <w:rsid w:val="002414E9"/>
    <w:rsid w:val="002455FF"/>
    <w:rsid w:val="002478EE"/>
    <w:rsid w:val="00264007"/>
    <w:rsid w:val="00290610"/>
    <w:rsid w:val="00293470"/>
    <w:rsid w:val="00295E3D"/>
    <w:rsid w:val="002A63CA"/>
    <w:rsid w:val="002B2824"/>
    <w:rsid w:val="002B3BA9"/>
    <w:rsid w:val="002B594E"/>
    <w:rsid w:val="002C11B5"/>
    <w:rsid w:val="002E390A"/>
    <w:rsid w:val="00307209"/>
    <w:rsid w:val="0034254A"/>
    <w:rsid w:val="00371F4F"/>
    <w:rsid w:val="00393D5C"/>
    <w:rsid w:val="003A176E"/>
    <w:rsid w:val="003B48A9"/>
    <w:rsid w:val="003C0750"/>
    <w:rsid w:val="003C3367"/>
    <w:rsid w:val="003D0067"/>
    <w:rsid w:val="003E1B46"/>
    <w:rsid w:val="004629DB"/>
    <w:rsid w:val="00466D4E"/>
    <w:rsid w:val="004739A2"/>
    <w:rsid w:val="004C2D2D"/>
    <w:rsid w:val="004E179D"/>
    <w:rsid w:val="004F0FF6"/>
    <w:rsid w:val="00540E72"/>
    <w:rsid w:val="005612A7"/>
    <w:rsid w:val="00583A61"/>
    <w:rsid w:val="005B207F"/>
    <w:rsid w:val="005E2827"/>
    <w:rsid w:val="00601F3A"/>
    <w:rsid w:val="00636F05"/>
    <w:rsid w:val="00642790"/>
    <w:rsid w:val="00653A77"/>
    <w:rsid w:val="006746C3"/>
    <w:rsid w:val="00694F34"/>
    <w:rsid w:val="006A5D55"/>
    <w:rsid w:val="006B1F38"/>
    <w:rsid w:val="006C5149"/>
    <w:rsid w:val="0070155E"/>
    <w:rsid w:val="00706737"/>
    <w:rsid w:val="00713CC0"/>
    <w:rsid w:val="00727C3B"/>
    <w:rsid w:val="00763752"/>
    <w:rsid w:val="007A0D9D"/>
    <w:rsid w:val="007A67A1"/>
    <w:rsid w:val="007A7B96"/>
    <w:rsid w:val="007B4FA4"/>
    <w:rsid w:val="007C1E32"/>
    <w:rsid w:val="007C3227"/>
    <w:rsid w:val="007F6B8F"/>
    <w:rsid w:val="00833B3D"/>
    <w:rsid w:val="008342E3"/>
    <w:rsid w:val="0084024C"/>
    <w:rsid w:val="00863F8C"/>
    <w:rsid w:val="008671B6"/>
    <w:rsid w:val="008A6B51"/>
    <w:rsid w:val="008B7743"/>
    <w:rsid w:val="008C22A3"/>
    <w:rsid w:val="008C6DC8"/>
    <w:rsid w:val="008E4FCD"/>
    <w:rsid w:val="008E7C41"/>
    <w:rsid w:val="00903550"/>
    <w:rsid w:val="0092163D"/>
    <w:rsid w:val="00942FB8"/>
    <w:rsid w:val="009447C2"/>
    <w:rsid w:val="00945D34"/>
    <w:rsid w:val="00947B3A"/>
    <w:rsid w:val="00961330"/>
    <w:rsid w:val="009B3767"/>
    <w:rsid w:val="009C0406"/>
    <w:rsid w:val="009E7E33"/>
    <w:rsid w:val="009F3ED2"/>
    <w:rsid w:val="00A02666"/>
    <w:rsid w:val="00A27F86"/>
    <w:rsid w:val="00A95BF5"/>
    <w:rsid w:val="00AC26BE"/>
    <w:rsid w:val="00AD2F6C"/>
    <w:rsid w:val="00AE167C"/>
    <w:rsid w:val="00AF0554"/>
    <w:rsid w:val="00B004DE"/>
    <w:rsid w:val="00B3022C"/>
    <w:rsid w:val="00B35CEE"/>
    <w:rsid w:val="00B46840"/>
    <w:rsid w:val="00B5550B"/>
    <w:rsid w:val="00B86D8D"/>
    <w:rsid w:val="00BA2762"/>
    <w:rsid w:val="00BA5E9B"/>
    <w:rsid w:val="00BB6F93"/>
    <w:rsid w:val="00BC1A50"/>
    <w:rsid w:val="00BD2B8B"/>
    <w:rsid w:val="00BD3D02"/>
    <w:rsid w:val="00BF670B"/>
    <w:rsid w:val="00C2477C"/>
    <w:rsid w:val="00C27B4C"/>
    <w:rsid w:val="00C34526"/>
    <w:rsid w:val="00C46920"/>
    <w:rsid w:val="00C62424"/>
    <w:rsid w:val="00C76610"/>
    <w:rsid w:val="00C960C8"/>
    <w:rsid w:val="00CC1525"/>
    <w:rsid w:val="00CD64D2"/>
    <w:rsid w:val="00CE2CF3"/>
    <w:rsid w:val="00CE5588"/>
    <w:rsid w:val="00CF1BEC"/>
    <w:rsid w:val="00D23CDB"/>
    <w:rsid w:val="00D56C8B"/>
    <w:rsid w:val="00D57E46"/>
    <w:rsid w:val="00D6550A"/>
    <w:rsid w:val="00D662FF"/>
    <w:rsid w:val="00D73993"/>
    <w:rsid w:val="00D84757"/>
    <w:rsid w:val="00D927BC"/>
    <w:rsid w:val="00D94404"/>
    <w:rsid w:val="00DD0364"/>
    <w:rsid w:val="00DD2C92"/>
    <w:rsid w:val="00DF22D3"/>
    <w:rsid w:val="00E020F2"/>
    <w:rsid w:val="00E03521"/>
    <w:rsid w:val="00E63C50"/>
    <w:rsid w:val="00E833EB"/>
    <w:rsid w:val="00EB7C7A"/>
    <w:rsid w:val="00EC26DF"/>
    <w:rsid w:val="00EC4F57"/>
    <w:rsid w:val="00ED1ACE"/>
    <w:rsid w:val="00F20E21"/>
    <w:rsid w:val="00F20EF7"/>
    <w:rsid w:val="00F57553"/>
    <w:rsid w:val="00F84C5E"/>
    <w:rsid w:val="00F94C0A"/>
    <w:rsid w:val="00FA151A"/>
    <w:rsid w:val="00FD4297"/>
    <w:rsid w:val="00FE589C"/>
    <w:rsid w:val="00FF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81105-FA80-4552-9DEA-FE631F6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9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ugavpilsbjss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ugavpilsbjss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FD4F-FC27-47B0-9049-89E1E79E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2</cp:revision>
  <cp:lastPrinted>2019-09-11T08:27:00Z</cp:lastPrinted>
  <dcterms:created xsi:type="dcterms:W3CDTF">2019-09-11T10:07:00Z</dcterms:created>
  <dcterms:modified xsi:type="dcterms:W3CDTF">2019-09-11T10:07:00Z</dcterms:modified>
</cp:coreProperties>
</file>