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87" w:rsidRDefault="00A44546" w:rsidP="009B5A46">
      <w:pPr>
        <w:jc w:val="right"/>
      </w:pPr>
      <w:r>
        <w:t xml:space="preserve">        </w:t>
      </w:r>
      <w:r w:rsidR="00BC3987">
        <w:t xml:space="preserve">          </w:t>
      </w:r>
    </w:p>
    <w:p w:rsidR="00BC3987" w:rsidRDefault="00BC3987" w:rsidP="009B5A46">
      <w:pPr>
        <w:jc w:val="right"/>
      </w:pPr>
    </w:p>
    <w:p w:rsidR="006F345F" w:rsidRPr="006F345F" w:rsidRDefault="006F345F" w:rsidP="006F345F">
      <w:pPr>
        <w:jc w:val="right"/>
        <w:rPr>
          <w:sz w:val="22"/>
          <w:szCs w:val="22"/>
        </w:rPr>
      </w:pPr>
      <w:r>
        <w:rPr>
          <w:sz w:val="22"/>
          <w:szCs w:val="22"/>
        </w:rPr>
        <w:t>2.pielikums</w:t>
      </w:r>
    </w:p>
    <w:p w:rsidR="00BC3987" w:rsidRPr="006F345F" w:rsidRDefault="00BC3987" w:rsidP="009B5A46">
      <w:pPr>
        <w:jc w:val="right"/>
        <w:rPr>
          <w:sz w:val="22"/>
          <w:szCs w:val="22"/>
        </w:rPr>
      </w:pPr>
      <w:r w:rsidRPr="006F345F">
        <w:rPr>
          <w:sz w:val="22"/>
          <w:szCs w:val="22"/>
        </w:rPr>
        <w:t xml:space="preserve"> Iepirkuma</w:t>
      </w:r>
      <w:r w:rsidR="00355B0E" w:rsidRPr="006F345F">
        <w:rPr>
          <w:sz w:val="22"/>
          <w:szCs w:val="22"/>
        </w:rPr>
        <w:t xml:space="preserve"> ident</w:t>
      </w:r>
      <w:r w:rsidR="006F345F" w:rsidRPr="006F345F">
        <w:rPr>
          <w:sz w:val="22"/>
          <w:szCs w:val="22"/>
        </w:rPr>
        <w:t>ifikācijas Nr. DPIP2019/44N</w:t>
      </w:r>
    </w:p>
    <w:p w:rsidR="00BC3987" w:rsidRDefault="00BC3987" w:rsidP="009B5A46">
      <w:pPr>
        <w:jc w:val="right"/>
        <w:rPr>
          <w:b/>
        </w:rPr>
      </w:pPr>
    </w:p>
    <w:p w:rsidR="00BC3987" w:rsidRDefault="00BC3987" w:rsidP="009B5A46">
      <w:pPr>
        <w:jc w:val="right"/>
        <w:rPr>
          <w:b/>
        </w:rPr>
      </w:pPr>
    </w:p>
    <w:p w:rsidR="00BC3987" w:rsidRPr="006F345F" w:rsidRDefault="00BC3987" w:rsidP="006F345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9B5A46">
        <w:rPr>
          <w:b/>
          <w:bCs/>
          <w:color w:val="000000"/>
          <w:sz w:val="32"/>
          <w:szCs w:val="32"/>
        </w:rPr>
        <w:t>TEHNISKĀ SPECIFIKĀCIJA</w:t>
      </w:r>
    </w:p>
    <w:p w:rsidR="00BC3987" w:rsidRPr="009B5A46" w:rsidRDefault="00BC3987" w:rsidP="009B5A46">
      <w:pPr>
        <w:jc w:val="center"/>
        <w:rPr>
          <w:b/>
          <w:sz w:val="28"/>
          <w:szCs w:val="28"/>
        </w:rPr>
      </w:pPr>
      <w:r w:rsidRPr="009B5A46">
        <w:rPr>
          <w:b/>
          <w:sz w:val="28"/>
          <w:szCs w:val="28"/>
        </w:rPr>
        <w:t>„</w:t>
      </w:r>
      <w:bookmarkStart w:id="0" w:name="_GoBack"/>
      <w:r w:rsidRPr="009B5A46">
        <w:rPr>
          <w:b/>
          <w:sz w:val="28"/>
          <w:szCs w:val="28"/>
        </w:rPr>
        <w:t>Par</w:t>
      </w:r>
      <w:r w:rsidR="00BB1CF1">
        <w:rPr>
          <w:b/>
          <w:sz w:val="28"/>
          <w:szCs w:val="28"/>
        </w:rPr>
        <w:t xml:space="preserve"> elektroinstalāciju pārbaudi</w:t>
      </w:r>
      <w:r w:rsidRPr="009B5A46">
        <w:rPr>
          <w:b/>
          <w:sz w:val="28"/>
          <w:szCs w:val="28"/>
        </w:rPr>
        <w:t xml:space="preserve"> Daugavp</w:t>
      </w:r>
      <w:r w:rsidR="001301FA">
        <w:rPr>
          <w:b/>
          <w:sz w:val="28"/>
          <w:szCs w:val="28"/>
        </w:rPr>
        <w:t>ils pilsētas izglītības iestādē</w:t>
      </w:r>
      <w:r w:rsidR="00730ED5">
        <w:rPr>
          <w:b/>
          <w:sz w:val="28"/>
          <w:szCs w:val="28"/>
        </w:rPr>
        <w:t>s</w:t>
      </w:r>
      <w:r w:rsidRPr="009B5A46">
        <w:rPr>
          <w:b/>
          <w:sz w:val="28"/>
          <w:szCs w:val="28"/>
        </w:rPr>
        <w:t xml:space="preserve"> </w:t>
      </w:r>
      <w:bookmarkEnd w:id="0"/>
      <w:r w:rsidRPr="009B5A46">
        <w:rPr>
          <w:b/>
          <w:sz w:val="28"/>
          <w:szCs w:val="28"/>
        </w:rPr>
        <w:t>”</w:t>
      </w:r>
    </w:p>
    <w:p w:rsidR="00BC3987" w:rsidRPr="00B743E3" w:rsidRDefault="00BC3987" w:rsidP="00347534">
      <w:pPr>
        <w:jc w:val="center"/>
        <w:rPr>
          <w:b/>
          <w:color w:val="000000"/>
          <w:sz w:val="28"/>
          <w:szCs w:val="28"/>
        </w:rPr>
      </w:pPr>
    </w:p>
    <w:p w:rsidR="00BC3987" w:rsidRPr="00657FD4" w:rsidRDefault="00BC3987" w:rsidP="00A46C9F">
      <w:pPr>
        <w:suppressAutoHyphens/>
        <w:spacing w:before="180" w:after="240" w:line="28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Veicamo darbu saraksts</w:t>
      </w:r>
    </w:p>
    <w:p w:rsidR="00BC3987" w:rsidRPr="00B743E3" w:rsidRDefault="00BC3987" w:rsidP="00347534">
      <w:pPr>
        <w:tabs>
          <w:tab w:val="left" w:pos="1021"/>
          <w:tab w:val="left" w:pos="3784"/>
        </w:tabs>
        <w:spacing w:line="30" w:lineRule="atLeast"/>
      </w:pPr>
      <w:r w:rsidRPr="00B743E3">
        <w:t xml:space="preserve">            </w:t>
      </w:r>
    </w:p>
    <w:p w:rsidR="0050485F" w:rsidRDefault="00BC3987" w:rsidP="00170AA5">
      <w:pPr>
        <w:ind w:firstLineChars="100" w:firstLine="240"/>
        <w:jc w:val="both"/>
      </w:pPr>
      <w:r>
        <w:t xml:space="preserve">Veikt </w:t>
      </w:r>
      <w:r w:rsidR="00444D9D">
        <w:t xml:space="preserve">elektroinstalāciju ( tai skaita apgaismojuma un spēka instalāciju, </w:t>
      </w:r>
      <w:r w:rsidR="00BB1CF1">
        <w:t xml:space="preserve">kā arī </w:t>
      </w:r>
      <w:r w:rsidR="00444D9D">
        <w:t>zemējumu</w:t>
      </w:r>
      <w:r w:rsidR="00BB1CF1">
        <w:t xml:space="preserve"> un zibensaizsardzības ierīces)</w:t>
      </w:r>
      <w:r w:rsidRPr="00F04768">
        <w:rPr>
          <w:rFonts w:eastAsia="TimesNewRoman"/>
          <w:lang w:eastAsia="ru-RU"/>
        </w:rPr>
        <w:t xml:space="preserve"> </w:t>
      </w:r>
      <w:r w:rsidR="00215EEC">
        <w:rPr>
          <w:rFonts w:eastAsia="TimesNewRoman"/>
          <w:lang w:eastAsia="ru-RU"/>
        </w:rPr>
        <w:t xml:space="preserve">pārbaudi </w:t>
      </w:r>
      <w:r w:rsidR="004F297C" w:rsidRPr="00846D97">
        <w:rPr>
          <w:bCs/>
          <w:sz w:val="22"/>
          <w:szCs w:val="22"/>
        </w:rPr>
        <w:t>Daugavpils</w:t>
      </w:r>
      <w:r w:rsidR="004F297C">
        <w:rPr>
          <w:sz w:val="22"/>
          <w:szCs w:val="22"/>
        </w:rPr>
        <w:t xml:space="preserve"> </w:t>
      </w:r>
      <w:r w:rsidR="00407CA2" w:rsidRPr="00846D97">
        <w:rPr>
          <w:sz w:val="22"/>
          <w:szCs w:val="22"/>
        </w:rPr>
        <w:t>13</w:t>
      </w:r>
      <w:r w:rsidR="00E03534">
        <w:rPr>
          <w:sz w:val="22"/>
          <w:szCs w:val="22"/>
        </w:rPr>
        <w:t>. pirmsskolas izglītības iestādē</w:t>
      </w:r>
      <w:r w:rsidR="004F297C">
        <w:rPr>
          <w:sz w:val="22"/>
          <w:szCs w:val="22"/>
        </w:rPr>
        <w:t xml:space="preserve"> (</w:t>
      </w:r>
      <w:r w:rsidR="00407CA2" w:rsidRPr="00846D97">
        <w:rPr>
          <w:sz w:val="22"/>
          <w:szCs w:val="22"/>
        </w:rPr>
        <w:t>18.Novembra</w:t>
      </w:r>
      <w:r w:rsidR="004F297C" w:rsidRPr="00F11B2D">
        <w:t xml:space="preserve"> iela </w:t>
      </w:r>
      <w:r w:rsidR="004F297C">
        <w:t>8</w:t>
      </w:r>
      <w:r w:rsidR="00407CA2">
        <w:t>5</w:t>
      </w:r>
      <w:r w:rsidR="004F297C">
        <w:t>)</w:t>
      </w:r>
      <w:r w:rsidR="00407CA2">
        <w:t>,</w:t>
      </w:r>
      <w:r w:rsidR="00407CA2" w:rsidRPr="00407CA2">
        <w:rPr>
          <w:bCs/>
          <w:sz w:val="22"/>
          <w:szCs w:val="22"/>
        </w:rPr>
        <w:t xml:space="preserve"> </w:t>
      </w:r>
      <w:r w:rsidR="00407CA2">
        <w:rPr>
          <w:bCs/>
          <w:sz w:val="22"/>
          <w:szCs w:val="22"/>
        </w:rPr>
        <w:t>Daugavpils pilsētas Izglītības pārvaldē (</w:t>
      </w:r>
      <w:r w:rsidR="00407CA2">
        <w:rPr>
          <w:sz w:val="22"/>
          <w:szCs w:val="22"/>
        </w:rPr>
        <w:t>Saules</w:t>
      </w:r>
      <w:r w:rsidR="00407CA2" w:rsidRPr="00F11B2D">
        <w:t xml:space="preserve"> iela </w:t>
      </w:r>
      <w:r w:rsidR="00407CA2">
        <w:t>7),</w:t>
      </w:r>
      <w:r w:rsidR="00407CA2" w:rsidRPr="00407CA2">
        <w:rPr>
          <w:bCs/>
          <w:sz w:val="22"/>
          <w:szCs w:val="22"/>
        </w:rPr>
        <w:t xml:space="preserve"> </w:t>
      </w:r>
      <w:r w:rsidR="00407CA2">
        <w:rPr>
          <w:bCs/>
          <w:sz w:val="22"/>
          <w:szCs w:val="22"/>
        </w:rPr>
        <w:t>Daugavpils pilsētas Izglītības pārvaldes saimnieciskā nodrošinājuma nodaļā (</w:t>
      </w:r>
      <w:r w:rsidR="00407CA2">
        <w:rPr>
          <w:sz w:val="22"/>
          <w:szCs w:val="22"/>
        </w:rPr>
        <w:t>Imantas</w:t>
      </w:r>
      <w:r w:rsidR="00407CA2" w:rsidRPr="00F11B2D">
        <w:t xml:space="preserve"> iela 3</w:t>
      </w:r>
      <w:r w:rsidR="00407CA2">
        <w:t>A) un</w:t>
      </w:r>
      <w:r w:rsidR="0050485F">
        <w:t xml:space="preserve"> </w:t>
      </w:r>
      <w:r w:rsidR="0050485F" w:rsidRPr="00643A59">
        <w:rPr>
          <w:bCs/>
          <w:sz w:val="22"/>
        </w:rPr>
        <w:t>Daugavpils</w:t>
      </w:r>
      <w:r w:rsidR="0050485F">
        <w:rPr>
          <w:bCs/>
          <w:sz w:val="22"/>
        </w:rPr>
        <w:t xml:space="preserve"> Bērnu un Jauniešu centrā</w:t>
      </w:r>
      <w:r w:rsidR="0050485F" w:rsidRPr="007B6FC7">
        <w:rPr>
          <w:bCs/>
          <w:sz w:val="22"/>
        </w:rPr>
        <w:t xml:space="preserve"> “Jaunība”</w:t>
      </w:r>
      <w:r w:rsidR="0050485F">
        <w:rPr>
          <w:bCs/>
          <w:sz w:val="22"/>
        </w:rPr>
        <w:t xml:space="preserve"> (</w:t>
      </w:r>
      <w:r w:rsidR="00170AA5">
        <w:t>Tautas iela 7, A.Pumpura iela 17, Vienības iela 36, Šaura iela 21A, Ventspils iela 20,</w:t>
      </w:r>
      <w:r w:rsidR="00E418EA">
        <w:t xml:space="preserve"> </w:t>
      </w:r>
      <w:r w:rsidR="00170AA5">
        <w:t xml:space="preserve">Krustpils iela 4, </w:t>
      </w:r>
      <w:proofErr w:type="spellStart"/>
      <w:r w:rsidR="00170AA5">
        <w:t>Graftio</w:t>
      </w:r>
      <w:proofErr w:type="spellEnd"/>
      <w:r w:rsidR="00170AA5">
        <w:t xml:space="preserve"> </w:t>
      </w:r>
      <w:r w:rsidR="00DE1942">
        <w:t>iela 9, Inženieru iela 6, St</w:t>
      </w:r>
      <w:r w:rsidR="00170AA5">
        <w:t>āvu iela 23,Smilšu iela 92, Viršu iela 50).</w:t>
      </w:r>
    </w:p>
    <w:p w:rsidR="00BC3987" w:rsidRPr="00BA4CBF" w:rsidRDefault="004F297C" w:rsidP="00C045B8">
      <w:pPr>
        <w:spacing w:line="30" w:lineRule="atLeast"/>
        <w:jc w:val="both"/>
      </w:pPr>
      <w:r>
        <w:t xml:space="preserve"> </w:t>
      </w:r>
      <w:r w:rsidR="00BC3987" w:rsidRPr="00B743E3">
        <w:rPr>
          <w:color w:val="000000"/>
        </w:rPr>
        <w:t>atbilstoši</w:t>
      </w:r>
      <w:r w:rsidR="00BC3987" w:rsidRPr="005729BC">
        <w:t xml:space="preserve"> LEK 002</w:t>
      </w:r>
      <w:r w:rsidR="00BC3987">
        <w:t xml:space="preserve"> „</w:t>
      </w:r>
      <w:hyperlink r:id="rId5" w:history="1">
        <w:r w:rsidR="00BC3987" w:rsidRPr="00BA4CBF">
          <w:rPr>
            <w:rStyle w:val="Hyperlink"/>
            <w:color w:val="auto"/>
            <w:u w:val="none"/>
          </w:rPr>
          <w:t>ENERGOIETAIŠU TEHNISKĀ EKSPLUATĀCIJA</w:t>
        </w:r>
      </w:hyperlink>
      <w:r w:rsidR="00BB1CF1">
        <w:t xml:space="preserve">” un saskaņā ar 2016. gada 19 aprīļa MK noteikumiem </w:t>
      </w:r>
      <w:r w:rsidR="00215EEC">
        <w:t>Nr.238 „Ugunsdrošības noteikumi ”.</w:t>
      </w:r>
    </w:p>
    <w:p w:rsidR="00BC3987" w:rsidRDefault="00BC3987" w:rsidP="00735644">
      <w:pPr>
        <w:spacing w:line="30" w:lineRule="atLeast"/>
        <w:ind w:left="502"/>
        <w:jc w:val="both"/>
      </w:pPr>
    </w:p>
    <w:p w:rsidR="00BC3987" w:rsidRPr="006F345F" w:rsidRDefault="00BC3987" w:rsidP="005E2374">
      <w:pPr>
        <w:numPr>
          <w:ilvl w:val="0"/>
          <w:numId w:val="4"/>
        </w:numPr>
        <w:spacing w:line="30" w:lineRule="atLeast"/>
        <w:jc w:val="both"/>
        <w:rPr>
          <w:rFonts w:eastAsia="TimesNewRoman"/>
          <w:lang w:eastAsia="ru-RU"/>
        </w:rPr>
      </w:pPr>
      <w:r w:rsidRPr="007C28A2">
        <w:rPr>
          <w:rFonts w:eastAsia="TimesNewRoman"/>
          <w:lang w:eastAsia="ru-RU"/>
        </w:rPr>
        <w:t>Apgaismošanas un spēka tīklu instalācijām jāmēra izolācijas pretestī</w:t>
      </w:r>
      <w:r w:rsidR="00C2703F" w:rsidRPr="007C28A2">
        <w:rPr>
          <w:rFonts w:eastAsia="TimesNewRoman"/>
          <w:lang w:eastAsia="ru-RU"/>
        </w:rPr>
        <w:t>ba ar 5</w:t>
      </w:r>
      <w:r w:rsidRPr="007C28A2">
        <w:rPr>
          <w:rFonts w:eastAsia="TimesNewRoman"/>
          <w:lang w:eastAsia="ru-RU"/>
        </w:rPr>
        <w:t xml:space="preserve">00V </w:t>
      </w:r>
      <w:proofErr w:type="spellStart"/>
      <w:r w:rsidRPr="007C28A2">
        <w:rPr>
          <w:rFonts w:eastAsia="TimesNewRoman"/>
          <w:lang w:eastAsia="ru-RU"/>
        </w:rPr>
        <w:t>megommetru</w:t>
      </w:r>
      <w:proofErr w:type="spellEnd"/>
      <w:r w:rsidRPr="006F345F">
        <w:rPr>
          <w:rFonts w:eastAsia="TimesNewRoman"/>
          <w:lang w:eastAsia="ru-RU"/>
        </w:rPr>
        <w:t>.</w:t>
      </w:r>
      <w:r w:rsidR="007C28A2" w:rsidRPr="006F345F">
        <w:rPr>
          <w:rFonts w:eastAsia="TimesNewRoman"/>
          <w:lang w:eastAsia="ru-RU"/>
        </w:rPr>
        <w:t xml:space="preserve"> </w:t>
      </w:r>
      <w:r w:rsidR="007C28A2" w:rsidRPr="006F345F">
        <w:rPr>
          <w:shd w:val="clear" w:color="auto" w:fill="F1F1F1"/>
        </w:rPr>
        <w:t xml:space="preserve">Elektroinstalācijas kontaktu savienojumu kvalitāti (piemēram, </w:t>
      </w:r>
      <w:proofErr w:type="spellStart"/>
      <w:r w:rsidR="007C28A2" w:rsidRPr="006F345F">
        <w:rPr>
          <w:shd w:val="clear" w:color="auto" w:fill="F1F1F1"/>
        </w:rPr>
        <w:t>nozarkārbā</w:t>
      </w:r>
      <w:proofErr w:type="spellEnd"/>
      <w:r w:rsidR="007C28A2" w:rsidRPr="006F345F">
        <w:rPr>
          <w:shd w:val="clear" w:color="auto" w:fill="F1F1F1"/>
        </w:rPr>
        <w:t>, elektrosadales skapī (</w:t>
      </w:r>
      <w:proofErr w:type="spellStart"/>
      <w:r w:rsidR="007C28A2" w:rsidRPr="006F345F">
        <w:rPr>
          <w:shd w:val="clear" w:color="auto" w:fill="F1F1F1"/>
        </w:rPr>
        <w:t>sadalnē</w:t>
      </w:r>
      <w:proofErr w:type="spellEnd"/>
      <w:r w:rsidR="007C28A2" w:rsidRPr="006F345F">
        <w:rPr>
          <w:shd w:val="clear" w:color="auto" w:fill="F1F1F1"/>
        </w:rPr>
        <w:t xml:space="preserve">), aizsargierīču uzstādīšanas vietās) pārbauda ar </w:t>
      </w:r>
      <w:proofErr w:type="spellStart"/>
      <w:r w:rsidR="007C28A2" w:rsidRPr="006F345F">
        <w:rPr>
          <w:shd w:val="clear" w:color="auto" w:fill="F1F1F1"/>
        </w:rPr>
        <w:t>termokameru</w:t>
      </w:r>
      <w:proofErr w:type="spellEnd"/>
      <w:r w:rsidR="007C28A2" w:rsidRPr="006F345F">
        <w:rPr>
          <w:shd w:val="clear" w:color="auto" w:fill="F1F1F1"/>
        </w:rPr>
        <w:t xml:space="preserve">. Mērījumi ar </w:t>
      </w:r>
      <w:proofErr w:type="spellStart"/>
      <w:r w:rsidR="007C28A2" w:rsidRPr="006F345F">
        <w:rPr>
          <w:shd w:val="clear" w:color="auto" w:fill="F1F1F1"/>
        </w:rPr>
        <w:t>termokameru</w:t>
      </w:r>
      <w:proofErr w:type="spellEnd"/>
      <w:r w:rsidR="007C28A2" w:rsidRPr="006F345F">
        <w:rPr>
          <w:shd w:val="clear" w:color="auto" w:fill="F1F1F1"/>
        </w:rPr>
        <w:t xml:space="preserve"> jāveic, ja ir noslēgta elektriskā ķēde ar patērētāju, kuram jābūt darbības režīmā.</w:t>
      </w:r>
    </w:p>
    <w:p w:rsidR="00BC3987" w:rsidRPr="006F345F" w:rsidRDefault="00BC3987" w:rsidP="00735644">
      <w:pPr>
        <w:pStyle w:val="ListParagraph"/>
        <w:rPr>
          <w:rFonts w:eastAsia="TimesNewRoman"/>
          <w:lang w:eastAsia="ru-RU"/>
        </w:rPr>
      </w:pPr>
    </w:p>
    <w:p w:rsidR="00215EEC" w:rsidRDefault="00215EEC" w:rsidP="00215EEC">
      <w:pPr>
        <w:pStyle w:val="Title"/>
        <w:numPr>
          <w:ilvl w:val="0"/>
          <w:numId w:val="4"/>
        </w:numPr>
        <w:tabs>
          <w:tab w:val="left" w:pos="284"/>
        </w:tabs>
        <w:jc w:val="both"/>
        <w:rPr>
          <w:b w:val="0"/>
        </w:rPr>
      </w:pPr>
      <w:r>
        <w:rPr>
          <w:b w:val="0"/>
        </w:rPr>
        <w:t>Pirms mērījumu veikšanas ir jāapseko vis</w:t>
      </w:r>
      <w:r w:rsidR="00730ED5">
        <w:rPr>
          <w:b w:val="0"/>
          <w:lang w:val="lv-LV"/>
        </w:rPr>
        <w:t>i</w:t>
      </w:r>
      <w:r>
        <w:rPr>
          <w:b w:val="0"/>
        </w:rPr>
        <w:t xml:space="preserve"> objekt</w:t>
      </w:r>
      <w:r w:rsidR="00730ED5">
        <w:rPr>
          <w:b w:val="0"/>
          <w:lang w:val="lv-LV"/>
        </w:rPr>
        <w:t>i un sastādīt objektu</w:t>
      </w:r>
      <w:r>
        <w:rPr>
          <w:b w:val="0"/>
          <w:lang w:val="lv-LV"/>
        </w:rPr>
        <w:t xml:space="preserve"> elektroinstalācijas shēmas</w:t>
      </w:r>
      <w:r w:rsidR="00A65B9F">
        <w:rPr>
          <w:b w:val="0"/>
          <w:lang w:val="lv-LV"/>
        </w:rPr>
        <w:t>, kā arī elektroiekārtu un elektroierīci attīrīt no putekļiem un nosēdumiem.</w:t>
      </w:r>
    </w:p>
    <w:p w:rsidR="00BC3987" w:rsidRDefault="00BC3987" w:rsidP="00735644">
      <w:pPr>
        <w:pStyle w:val="ListParagraph"/>
      </w:pPr>
    </w:p>
    <w:p w:rsidR="00BC3987" w:rsidRPr="00A46C9F" w:rsidRDefault="00BC3987" w:rsidP="00A46C9F">
      <w:pPr>
        <w:numPr>
          <w:ilvl w:val="0"/>
          <w:numId w:val="4"/>
        </w:numPr>
        <w:spacing w:line="30" w:lineRule="atLeast"/>
        <w:jc w:val="both"/>
      </w:pPr>
      <w:r>
        <w:t>Mērījumu procesā</w:t>
      </w:r>
      <w:r>
        <w:rPr>
          <w:rFonts w:eastAsia="TimesNewRoman"/>
          <w:lang w:eastAsia="ru-RU"/>
        </w:rPr>
        <w:t xml:space="preserve"> d</w:t>
      </w:r>
      <w:r w:rsidRPr="005E2374">
        <w:rPr>
          <w:rFonts w:eastAsia="TimesNewRoman"/>
          <w:lang w:eastAsia="ru-RU"/>
        </w:rPr>
        <w:t>rošinātājiem jābūt iz</w:t>
      </w:r>
      <w:r>
        <w:rPr>
          <w:rFonts w:eastAsia="TimesNewRoman"/>
          <w:lang w:eastAsia="ru-RU"/>
        </w:rPr>
        <w:t>ņ</w:t>
      </w:r>
      <w:r w:rsidRPr="005E2374">
        <w:rPr>
          <w:rFonts w:eastAsia="TimesNewRoman"/>
          <w:lang w:eastAsia="ru-RU"/>
        </w:rPr>
        <w:t>emtiem, slēdži ir jāatslēdz. Mērot</w:t>
      </w:r>
      <w:r w:rsidRPr="005E2374">
        <w:t xml:space="preserve"> </w:t>
      </w:r>
      <w:r w:rsidRPr="005E2374">
        <w:rPr>
          <w:rFonts w:eastAsia="TimesNewRoman"/>
          <w:lang w:eastAsia="ru-RU"/>
        </w:rPr>
        <w:t xml:space="preserve">izolācijas pretestību spēka </w:t>
      </w:r>
      <w:r>
        <w:rPr>
          <w:rFonts w:eastAsia="TimesNewRoman"/>
          <w:lang w:eastAsia="ru-RU"/>
        </w:rPr>
        <w:t>ķ</w:t>
      </w:r>
      <w:r w:rsidRPr="005E2374">
        <w:rPr>
          <w:rFonts w:eastAsia="TimesNewRoman"/>
          <w:lang w:eastAsia="ru-RU"/>
        </w:rPr>
        <w:t>ēdēm, jāatslēdz visi strāvas patērētāji, bet apgaismošanas</w:t>
      </w:r>
      <w:r w:rsidRPr="005E2374">
        <w:t xml:space="preserve"> </w:t>
      </w:r>
      <w:r w:rsidRPr="005E2374">
        <w:rPr>
          <w:rFonts w:eastAsia="TimesNewRoman"/>
          <w:lang w:eastAsia="ru-RU"/>
        </w:rPr>
        <w:t>tīklā jābūt izskrūvētām spuldzēm.</w:t>
      </w:r>
    </w:p>
    <w:p w:rsidR="00BC3987" w:rsidRDefault="00BC3987" w:rsidP="00A46C9F">
      <w:pPr>
        <w:pStyle w:val="ListParagraph"/>
        <w:rPr>
          <w:rFonts w:eastAsia="SimSun"/>
          <w:snapToGrid w:val="0"/>
          <w:sz w:val="22"/>
          <w:szCs w:val="22"/>
          <w:lang w:eastAsia="zh-CN"/>
        </w:rPr>
      </w:pPr>
    </w:p>
    <w:p w:rsidR="00BC3987" w:rsidRDefault="00BC3987" w:rsidP="005E2374">
      <w:pPr>
        <w:numPr>
          <w:ilvl w:val="0"/>
          <w:numId w:val="4"/>
        </w:numPr>
        <w:spacing w:line="30" w:lineRule="atLeast"/>
        <w:jc w:val="both"/>
      </w:pPr>
      <w:r>
        <w:t>Jāveic pasākumi, lai mērījumu procesā novērstu elektronisko vai pusvadītāju iekārtu bojājumus.</w:t>
      </w:r>
    </w:p>
    <w:p w:rsidR="00BC3987" w:rsidRDefault="00BC3987" w:rsidP="00A46C9F">
      <w:pPr>
        <w:pStyle w:val="ListParagraph"/>
      </w:pPr>
    </w:p>
    <w:p w:rsidR="00BC3987" w:rsidRPr="00C51B41" w:rsidRDefault="00BC3987" w:rsidP="00A46C9F">
      <w:pPr>
        <w:numPr>
          <w:ilvl w:val="0"/>
          <w:numId w:val="4"/>
        </w:numPr>
        <w:spacing w:line="30" w:lineRule="atLeast"/>
        <w:jc w:val="both"/>
      </w:pPr>
      <w:r w:rsidRPr="00C51B41">
        <w:rPr>
          <w:rFonts w:eastAsia="SimSun"/>
          <w:snapToGrid w:val="0"/>
          <w:lang w:eastAsia="zh-CN"/>
        </w:rPr>
        <w:t>Pārbaudīt</w:t>
      </w:r>
      <w:r w:rsidRPr="00C51B41">
        <w:t xml:space="preserve"> vadu, kabeļu un elektroiekārtu</w:t>
      </w:r>
      <w:r w:rsidRPr="00C51B41">
        <w:rPr>
          <w:rFonts w:eastAsia="SimSun"/>
          <w:snapToGrid w:val="0"/>
          <w:lang w:eastAsia="zh-CN"/>
        </w:rPr>
        <w:t xml:space="preserve"> marķējumus un atjaunot tos pēc nepieciešamības.</w:t>
      </w:r>
    </w:p>
    <w:p w:rsidR="00BC3987" w:rsidRDefault="00BC3987" w:rsidP="00A46C9F">
      <w:pPr>
        <w:pStyle w:val="ListParagraph"/>
      </w:pPr>
    </w:p>
    <w:p w:rsidR="00BC3987" w:rsidRDefault="00BC3987" w:rsidP="005E2374">
      <w:pPr>
        <w:numPr>
          <w:ilvl w:val="0"/>
          <w:numId w:val="4"/>
        </w:numPr>
        <w:spacing w:line="30" w:lineRule="atLeast"/>
        <w:jc w:val="both"/>
      </w:pPr>
      <w:r>
        <w:t>Pēc darbu pabeigšan</w:t>
      </w:r>
      <w:r w:rsidRPr="0000508F">
        <w:rPr>
          <w:color w:val="000000" w:themeColor="text1"/>
        </w:rPr>
        <w:t>as</w:t>
      </w:r>
      <w:r>
        <w:t xml:space="preserve"> sastādīt </w:t>
      </w:r>
      <w:r w:rsidR="00E732CA">
        <w:t>elektroinstalācijas pretestības mērījumu, elek</w:t>
      </w:r>
      <w:r>
        <w:t>t</w:t>
      </w:r>
      <w:r w:rsidR="00E732CA">
        <w:t xml:space="preserve">roiekārtu, </w:t>
      </w:r>
      <w:r w:rsidR="00B3220E">
        <w:t xml:space="preserve">zemējuma ierīces un </w:t>
      </w:r>
      <w:proofErr w:type="spellStart"/>
      <w:r w:rsidR="00B3220E">
        <w:t>zemējumvada</w:t>
      </w:r>
      <w:proofErr w:type="spellEnd"/>
      <w:r w:rsidR="00B3220E">
        <w:t xml:space="preserve"> nepārtrauktības pretestības un zibensaizsa</w:t>
      </w:r>
      <w:r w:rsidR="00891506">
        <w:t>rdzības sistēmas pārbaudes aktu</w:t>
      </w:r>
      <w:r w:rsidR="00B3220E">
        <w:t xml:space="preserve"> un elektroinstalācijas </w:t>
      </w:r>
      <w:proofErr w:type="spellStart"/>
      <w:r w:rsidR="00B3220E">
        <w:t>ko</w:t>
      </w:r>
      <w:r w:rsidR="00891506">
        <w:t>ntaktsavienojumu</w:t>
      </w:r>
      <w:proofErr w:type="spellEnd"/>
      <w:r w:rsidR="00891506">
        <w:t xml:space="preserve"> pārbaudes aktu</w:t>
      </w:r>
      <w:r w:rsidR="001301FA">
        <w:t xml:space="preserve"> saskaņā ar 2016. gada 19 aprīļa MK noteikumu Nr.238 „Ugunsdrošības noteikumi ” prasībām.</w:t>
      </w:r>
    </w:p>
    <w:p w:rsidR="00BC3987" w:rsidRDefault="00BC3987" w:rsidP="00223561">
      <w:pPr>
        <w:pStyle w:val="ListParagraph"/>
      </w:pPr>
    </w:p>
    <w:p w:rsidR="00355B0E" w:rsidRDefault="00355B0E" w:rsidP="00223561">
      <w:pPr>
        <w:ind w:left="426"/>
      </w:pPr>
    </w:p>
    <w:p w:rsidR="00355B0E" w:rsidRDefault="00355B0E" w:rsidP="00223561">
      <w:pPr>
        <w:ind w:left="426"/>
      </w:pPr>
    </w:p>
    <w:p w:rsidR="00BC3987" w:rsidRPr="00B743E3" w:rsidRDefault="00BC3987" w:rsidP="00223561">
      <w:pPr>
        <w:ind w:left="426"/>
      </w:pPr>
      <w:r w:rsidRPr="00B743E3">
        <w:t>Daugavpils pilsētas I</w:t>
      </w:r>
      <w:r>
        <w:t>zglītības pārvaldes enerģētiķis</w:t>
      </w:r>
      <w:r>
        <w:tab/>
      </w:r>
      <w:r>
        <w:tab/>
      </w:r>
      <w:r>
        <w:tab/>
        <w:t xml:space="preserve">  </w:t>
      </w:r>
      <w:r w:rsidRPr="00B743E3">
        <w:tab/>
      </w:r>
      <w:r>
        <w:t xml:space="preserve">       </w:t>
      </w:r>
      <w:r w:rsidRPr="00B743E3">
        <w:t xml:space="preserve">   R. Vaišļa</w:t>
      </w:r>
      <w:r w:rsidRPr="00B743E3">
        <w:tab/>
      </w:r>
      <w:r w:rsidRPr="00B743E3">
        <w:tab/>
      </w:r>
      <w:r w:rsidRPr="00B743E3">
        <w:tab/>
      </w:r>
      <w:r w:rsidRPr="00B743E3">
        <w:tab/>
      </w:r>
      <w:r w:rsidRPr="00B743E3">
        <w:tab/>
      </w:r>
      <w:r w:rsidRPr="00B743E3">
        <w:tab/>
      </w:r>
      <w:r w:rsidRPr="00B743E3">
        <w:tab/>
      </w:r>
    </w:p>
    <w:p w:rsidR="00BC3987" w:rsidRPr="00B743E3" w:rsidRDefault="00BC3987"/>
    <w:sectPr w:rsidR="00BC3987" w:rsidRPr="00B743E3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04E7"/>
    <w:multiLevelType w:val="multilevel"/>
    <w:tmpl w:val="CC72B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835671C"/>
    <w:multiLevelType w:val="hybridMultilevel"/>
    <w:tmpl w:val="50703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022F"/>
    <w:multiLevelType w:val="hybridMultilevel"/>
    <w:tmpl w:val="AA1A1D20"/>
    <w:lvl w:ilvl="0" w:tplc="4B30EA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57BC0C38"/>
    <w:multiLevelType w:val="hybridMultilevel"/>
    <w:tmpl w:val="B7EEC55C"/>
    <w:lvl w:ilvl="0" w:tplc="86D62E96">
      <w:start w:val="2"/>
      <w:numFmt w:val="decimal"/>
      <w:lvlText w:val="%1"/>
      <w:lvlJc w:val="left"/>
      <w:pPr>
        <w:ind w:left="570" w:hanging="360"/>
      </w:pPr>
      <w:rPr>
        <w:rFonts w:ascii="TimesNewRoman" w:eastAsia="TimesNewRoman" w:hAnsi="Calibri" w:cs="TimesNew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5E83227C"/>
    <w:multiLevelType w:val="multilevel"/>
    <w:tmpl w:val="CC72B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65595CD5"/>
    <w:multiLevelType w:val="hybridMultilevel"/>
    <w:tmpl w:val="AA1A1D20"/>
    <w:lvl w:ilvl="0" w:tplc="4B30EA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674761AB"/>
    <w:multiLevelType w:val="hybridMultilevel"/>
    <w:tmpl w:val="AA1A1D20"/>
    <w:lvl w:ilvl="0" w:tplc="4B30EA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34"/>
    <w:rsid w:val="0000508F"/>
    <w:rsid w:val="000552DA"/>
    <w:rsid w:val="00094E44"/>
    <w:rsid w:val="000E4C41"/>
    <w:rsid w:val="001301FA"/>
    <w:rsid w:val="00170AA5"/>
    <w:rsid w:val="00215EEC"/>
    <w:rsid w:val="00223561"/>
    <w:rsid w:val="00227C3F"/>
    <w:rsid w:val="002308A9"/>
    <w:rsid w:val="00347534"/>
    <w:rsid w:val="00350A9B"/>
    <w:rsid w:val="00350DA2"/>
    <w:rsid w:val="00355B0E"/>
    <w:rsid w:val="00395B4F"/>
    <w:rsid w:val="00407CA2"/>
    <w:rsid w:val="00444D9D"/>
    <w:rsid w:val="00487013"/>
    <w:rsid w:val="004F297C"/>
    <w:rsid w:val="0050485F"/>
    <w:rsid w:val="005729BC"/>
    <w:rsid w:val="005A05B7"/>
    <w:rsid w:val="005C612C"/>
    <w:rsid w:val="005D7AFA"/>
    <w:rsid w:val="005E2374"/>
    <w:rsid w:val="00612DD9"/>
    <w:rsid w:val="00643F5C"/>
    <w:rsid w:val="00656BFD"/>
    <w:rsid w:val="00657FD4"/>
    <w:rsid w:val="006E28BB"/>
    <w:rsid w:val="006F345F"/>
    <w:rsid w:val="00730ED5"/>
    <w:rsid w:val="00735644"/>
    <w:rsid w:val="007718F9"/>
    <w:rsid w:val="007C28A2"/>
    <w:rsid w:val="007C5117"/>
    <w:rsid w:val="007F7577"/>
    <w:rsid w:val="00816827"/>
    <w:rsid w:val="00816B88"/>
    <w:rsid w:val="00891506"/>
    <w:rsid w:val="008B0457"/>
    <w:rsid w:val="008F2622"/>
    <w:rsid w:val="009158F8"/>
    <w:rsid w:val="0093418E"/>
    <w:rsid w:val="009A4B19"/>
    <w:rsid w:val="009B5A46"/>
    <w:rsid w:val="00A16166"/>
    <w:rsid w:val="00A4271C"/>
    <w:rsid w:val="00A4316F"/>
    <w:rsid w:val="00A44546"/>
    <w:rsid w:val="00A46C9F"/>
    <w:rsid w:val="00A57CD1"/>
    <w:rsid w:val="00A65B9F"/>
    <w:rsid w:val="00AC0E5F"/>
    <w:rsid w:val="00AE4BF1"/>
    <w:rsid w:val="00AE697F"/>
    <w:rsid w:val="00B157CB"/>
    <w:rsid w:val="00B3220E"/>
    <w:rsid w:val="00B743E3"/>
    <w:rsid w:val="00BA4CBF"/>
    <w:rsid w:val="00BB1CF1"/>
    <w:rsid w:val="00BB24FC"/>
    <w:rsid w:val="00BC3987"/>
    <w:rsid w:val="00BD564A"/>
    <w:rsid w:val="00C030BE"/>
    <w:rsid w:val="00C045B8"/>
    <w:rsid w:val="00C2703F"/>
    <w:rsid w:val="00C51B41"/>
    <w:rsid w:val="00C7667E"/>
    <w:rsid w:val="00C77ECC"/>
    <w:rsid w:val="00D625FF"/>
    <w:rsid w:val="00D8038C"/>
    <w:rsid w:val="00D972BF"/>
    <w:rsid w:val="00DE1942"/>
    <w:rsid w:val="00DF565F"/>
    <w:rsid w:val="00E03534"/>
    <w:rsid w:val="00E06C85"/>
    <w:rsid w:val="00E418EA"/>
    <w:rsid w:val="00E6353B"/>
    <w:rsid w:val="00E722A4"/>
    <w:rsid w:val="00E732CA"/>
    <w:rsid w:val="00EB6481"/>
    <w:rsid w:val="00F04768"/>
    <w:rsid w:val="00F122AE"/>
    <w:rsid w:val="00F21C1F"/>
    <w:rsid w:val="00F52A6F"/>
    <w:rsid w:val="00F540D8"/>
    <w:rsid w:val="00F62B29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038E2"/>
  <w15:docId w15:val="{62F43E19-4310-49B1-905C-A3B73F4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34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7534"/>
    <w:pPr>
      <w:ind w:left="708"/>
    </w:pPr>
  </w:style>
  <w:style w:type="character" w:styleId="Hyperlink">
    <w:name w:val="Hyperlink"/>
    <w:basedOn w:val="DefaultParagraphFont"/>
    <w:uiPriority w:val="99"/>
    <w:rsid w:val="00BA4CB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215EEC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15EEC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5F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kenergo.lv/lek-002-ar-izmai%C5%86%C4%81m-4-energoietai%C5%A1u-tehnisk%C4%81-ekspluat%C4%81cija-un-t%C4%81-izmai%C5%86-nr-4-un-nr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2019-06-03T12:46:00Z</cp:lastPrinted>
  <dcterms:created xsi:type="dcterms:W3CDTF">2019-06-03T09:18:00Z</dcterms:created>
  <dcterms:modified xsi:type="dcterms:W3CDTF">2019-06-03T12:46:00Z</dcterms:modified>
</cp:coreProperties>
</file>