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4B" w:rsidRPr="00933165" w:rsidRDefault="00D1134B" w:rsidP="00D1134B">
      <w:pPr>
        <w:jc w:val="both"/>
        <w:rPr>
          <w:rFonts w:ascii="Times New Roman" w:hAnsi="Times New Roman"/>
          <w:lang w:val="lv-LV"/>
        </w:rPr>
      </w:pPr>
      <w:bookmarkStart w:id="0" w:name="_GoBack"/>
      <w:bookmarkEnd w:id="0"/>
    </w:p>
    <w:p w:rsidR="00D1134B" w:rsidRPr="00933165" w:rsidRDefault="00D1134B" w:rsidP="00D1134B">
      <w:pPr>
        <w:spacing w:after="0" w:line="240" w:lineRule="auto"/>
        <w:jc w:val="right"/>
        <w:rPr>
          <w:rFonts w:ascii="Times New Roman" w:hAnsi="Times New Roman"/>
          <w:lang w:val="lv-LV"/>
        </w:rPr>
      </w:pPr>
      <w:r w:rsidRPr="00933165">
        <w:rPr>
          <w:rFonts w:ascii="Times New Roman" w:hAnsi="Times New Roman"/>
          <w:lang w:val="lv-LV"/>
        </w:rPr>
        <w:t xml:space="preserve">Daugavpils pilsētas domes </w:t>
      </w:r>
    </w:p>
    <w:p w:rsidR="00D1134B" w:rsidRPr="00933165" w:rsidRDefault="00D1134B" w:rsidP="00D1134B">
      <w:pPr>
        <w:spacing w:after="0" w:line="240" w:lineRule="auto"/>
        <w:jc w:val="right"/>
        <w:rPr>
          <w:rFonts w:ascii="Times New Roman" w:hAnsi="Times New Roman"/>
          <w:lang w:val="lv-LV"/>
        </w:rPr>
      </w:pPr>
      <w:r w:rsidRPr="00933165">
        <w:rPr>
          <w:rFonts w:ascii="Times New Roman" w:hAnsi="Times New Roman"/>
          <w:lang w:val="lv-LV"/>
        </w:rPr>
        <w:t>priekšsēdētājam R.Eigimam</w:t>
      </w:r>
    </w:p>
    <w:p w:rsidR="00D1134B" w:rsidRPr="00933165" w:rsidRDefault="00D1134B" w:rsidP="006216D0">
      <w:pPr>
        <w:spacing w:after="0" w:line="360" w:lineRule="auto"/>
        <w:ind w:firstLine="720"/>
        <w:jc w:val="center"/>
        <w:rPr>
          <w:rFonts w:ascii="Times New Roman" w:hAnsi="Times New Roman"/>
          <w:lang w:val="lv-LV"/>
        </w:rPr>
      </w:pPr>
    </w:p>
    <w:p w:rsidR="00E52748" w:rsidRPr="00933165" w:rsidRDefault="00E52748" w:rsidP="006216D0">
      <w:pPr>
        <w:spacing w:after="0" w:line="360" w:lineRule="auto"/>
        <w:ind w:firstLine="720"/>
        <w:jc w:val="center"/>
        <w:rPr>
          <w:rFonts w:ascii="Times New Roman" w:hAnsi="Times New Roman"/>
          <w:lang w:val="lv-LV"/>
        </w:rPr>
      </w:pPr>
      <w:r w:rsidRPr="00933165">
        <w:rPr>
          <w:rFonts w:ascii="Times New Roman" w:hAnsi="Times New Roman"/>
          <w:lang w:val="lv-LV"/>
        </w:rPr>
        <w:t xml:space="preserve">Dienesta </w:t>
      </w:r>
      <w:r w:rsidR="00F065CF" w:rsidRPr="00933165">
        <w:rPr>
          <w:rFonts w:ascii="Times New Roman" w:hAnsi="Times New Roman"/>
          <w:lang w:val="lv-LV"/>
        </w:rPr>
        <w:t>ziņojums</w:t>
      </w:r>
      <w:r w:rsidRPr="00933165">
        <w:rPr>
          <w:rFonts w:ascii="Times New Roman" w:hAnsi="Times New Roman"/>
          <w:lang w:val="lv-LV"/>
        </w:rPr>
        <w:t>.</w:t>
      </w:r>
    </w:p>
    <w:p w:rsidR="006216D0" w:rsidRPr="00933165" w:rsidRDefault="006216D0" w:rsidP="006216D0">
      <w:pPr>
        <w:spacing w:after="0" w:line="360" w:lineRule="auto"/>
        <w:ind w:firstLine="720"/>
        <w:jc w:val="both"/>
        <w:rPr>
          <w:rFonts w:ascii="Times New Roman" w:hAnsi="Times New Roman"/>
          <w:lang w:val="lv-LV"/>
        </w:rPr>
      </w:pPr>
    </w:p>
    <w:p w:rsidR="006216D0" w:rsidRPr="00933165" w:rsidRDefault="00CF03AB" w:rsidP="006216D0">
      <w:pPr>
        <w:spacing w:after="0" w:line="360" w:lineRule="auto"/>
        <w:ind w:firstLine="720"/>
        <w:jc w:val="both"/>
        <w:rPr>
          <w:rFonts w:ascii="Times New Roman" w:hAnsi="Times New Roman"/>
          <w:lang w:val="lv-LV"/>
        </w:rPr>
      </w:pPr>
      <w:r w:rsidRPr="00933165">
        <w:rPr>
          <w:rFonts w:ascii="Times New Roman" w:hAnsi="Times New Roman"/>
          <w:lang w:val="lv-LV"/>
        </w:rPr>
        <w:t>2018. gada 14.martā Daugavpils pilsēta</w:t>
      </w:r>
      <w:r w:rsidR="006216D0" w:rsidRPr="00933165">
        <w:rPr>
          <w:rFonts w:ascii="Times New Roman" w:hAnsi="Times New Roman"/>
          <w:lang w:val="lv-LV"/>
        </w:rPr>
        <w:t>s Domē</w:t>
      </w:r>
      <w:r w:rsidRPr="00933165">
        <w:rPr>
          <w:rFonts w:ascii="Times New Roman" w:hAnsi="Times New Roman"/>
          <w:lang w:val="lv-LV"/>
        </w:rPr>
        <w:t xml:space="preserve"> </w:t>
      </w:r>
      <w:r w:rsidR="006216D0" w:rsidRPr="00933165">
        <w:rPr>
          <w:rFonts w:ascii="Times New Roman" w:hAnsi="Times New Roman"/>
          <w:lang w:val="lv-LV"/>
        </w:rPr>
        <w:t xml:space="preserve">tika saņemts </w:t>
      </w:r>
      <w:r w:rsidRPr="00933165">
        <w:rPr>
          <w:rFonts w:ascii="Times New Roman" w:hAnsi="Times New Roman"/>
          <w:lang w:val="lv-LV"/>
        </w:rPr>
        <w:t>dokuments</w:t>
      </w:r>
      <w:r w:rsidR="006216D0" w:rsidRPr="00933165">
        <w:rPr>
          <w:rFonts w:ascii="Times New Roman" w:hAnsi="Times New Roman"/>
          <w:lang w:val="lv-LV"/>
        </w:rPr>
        <w:t xml:space="preserve"> </w:t>
      </w:r>
      <w:proofErr w:type="spellStart"/>
      <w:r w:rsidR="006216D0" w:rsidRPr="00933165">
        <w:rPr>
          <w:rFonts w:ascii="Times New Roman" w:hAnsi="Times New Roman"/>
          <w:lang w:val="lv-LV"/>
        </w:rPr>
        <w:t>nr</w:t>
      </w:r>
      <w:proofErr w:type="spellEnd"/>
      <w:r w:rsidR="006216D0" w:rsidRPr="00933165">
        <w:rPr>
          <w:rFonts w:ascii="Times New Roman" w:hAnsi="Times New Roman"/>
          <w:lang w:val="lv-LV"/>
        </w:rPr>
        <w:t>. 1.2.-7/1356</w:t>
      </w:r>
      <w:r w:rsidRPr="00933165">
        <w:rPr>
          <w:rFonts w:ascii="Times New Roman" w:hAnsi="Times New Roman"/>
          <w:lang w:val="lv-LV"/>
        </w:rPr>
        <w:t xml:space="preserve"> </w:t>
      </w:r>
      <w:r w:rsidR="006216D0" w:rsidRPr="00933165">
        <w:rPr>
          <w:rFonts w:ascii="Times New Roman" w:hAnsi="Times New Roman"/>
          <w:lang w:val="lv-LV"/>
        </w:rPr>
        <w:t xml:space="preserve">no Rīgas Domes Informācijas tehnoloģiju centra  „Par sadarbību projekta 2.2.1.1/17/I/035“ Pašvaldību klientu informācijas pārvaldības risinājums” ietvaros un Sadarbības līguma nosūtīšanu, saskaņošanu un parakstīšanu”. </w:t>
      </w:r>
    </w:p>
    <w:p w:rsidR="006216D0" w:rsidRPr="00933165" w:rsidRDefault="00CF03AB" w:rsidP="00E52748">
      <w:pPr>
        <w:spacing w:after="0" w:line="360" w:lineRule="auto"/>
        <w:ind w:firstLine="720"/>
        <w:jc w:val="both"/>
        <w:rPr>
          <w:rFonts w:ascii="Times New Roman" w:hAnsi="Times New Roman"/>
          <w:lang w:val="lv-LV"/>
        </w:rPr>
      </w:pPr>
      <w:r w:rsidRPr="00933165">
        <w:rPr>
          <w:rFonts w:ascii="Times New Roman" w:hAnsi="Times New Roman"/>
          <w:lang w:val="lv-LV"/>
        </w:rPr>
        <w:t>Izvērtējot sadarbības līguma</w:t>
      </w:r>
      <w:r w:rsidR="00BC32D0" w:rsidRPr="00933165">
        <w:rPr>
          <w:rFonts w:ascii="Times New Roman" w:hAnsi="Times New Roman"/>
          <w:lang w:val="lv-LV"/>
        </w:rPr>
        <w:t xml:space="preserve"> </w:t>
      </w:r>
      <w:r w:rsidR="006216D0" w:rsidRPr="00933165">
        <w:rPr>
          <w:rFonts w:ascii="Times New Roman" w:hAnsi="Times New Roman"/>
          <w:lang w:val="lv-LV"/>
        </w:rPr>
        <w:t xml:space="preserve">projektu un pavadošo dokumentāciju ir secināms, ka </w:t>
      </w:r>
      <w:r w:rsidR="003339A9" w:rsidRPr="00933165">
        <w:rPr>
          <w:rFonts w:ascii="Times New Roman" w:hAnsi="Times New Roman"/>
          <w:lang w:val="lv-LV"/>
        </w:rPr>
        <w:t>projekta</w:t>
      </w:r>
      <w:r w:rsidR="006216D0" w:rsidRPr="00933165">
        <w:rPr>
          <w:rFonts w:ascii="Times New Roman" w:hAnsi="Times New Roman"/>
          <w:lang w:val="lv-LV"/>
        </w:rPr>
        <w:t xml:space="preserve"> ietvaros</w:t>
      </w:r>
      <w:r w:rsidR="00F065CF" w:rsidRPr="00933165">
        <w:rPr>
          <w:rFonts w:ascii="Times New Roman" w:hAnsi="Times New Roman"/>
          <w:lang w:val="lv-LV"/>
        </w:rPr>
        <w:t xml:space="preserve">, </w:t>
      </w:r>
      <w:r w:rsidR="00885742" w:rsidRPr="00933165">
        <w:rPr>
          <w:rFonts w:ascii="Times New Roman" w:hAnsi="Times New Roman"/>
          <w:lang w:val="lv-LV"/>
        </w:rPr>
        <w:t xml:space="preserve">Latvijas </w:t>
      </w:r>
      <w:r w:rsidR="00F065CF" w:rsidRPr="00933165">
        <w:rPr>
          <w:rFonts w:ascii="Times New Roman" w:hAnsi="Times New Roman"/>
          <w:lang w:val="lv-LV"/>
        </w:rPr>
        <w:t xml:space="preserve">pašvaldībām tiks izstrādātas jaunas </w:t>
      </w:r>
      <w:r w:rsidR="00885742" w:rsidRPr="00933165">
        <w:rPr>
          <w:rFonts w:ascii="Times New Roman" w:hAnsi="Times New Roman"/>
          <w:lang w:val="lv-LV"/>
        </w:rPr>
        <w:t xml:space="preserve">vienotas </w:t>
      </w:r>
      <w:r w:rsidR="00F065CF" w:rsidRPr="00933165">
        <w:rPr>
          <w:rFonts w:ascii="Times New Roman" w:hAnsi="Times New Roman"/>
          <w:lang w:val="lv-LV"/>
        </w:rPr>
        <w:t>informācijas sistēmas un ieviesti e-pakalpojumi.</w:t>
      </w:r>
      <w:r w:rsidR="006216D0" w:rsidRPr="00933165">
        <w:rPr>
          <w:rFonts w:ascii="Times New Roman" w:hAnsi="Times New Roman"/>
          <w:lang w:val="lv-LV"/>
        </w:rPr>
        <w:t xml:space="preserve"> </w:t>
      </w:r>
      <w:r w:rsidR="00885742" w:rsidRPr="00933165">
        <w:rPr>
          <w:rFonts w:ascii="Times New Roman" w:hAnsi="Times New Roman"/>
          <w:lang w:val="lv-LV"/>
        </w:rPr>
        <w:t>Līguma būtība ir izpēt</w:t>
      </w:r>
      <w:r w:rsidR="00F240E6" w:rsidRPr="00933165">
        <w:rPr>
          <w:rFonts w:ascii="Times New Roman" w:hAnsi="Times New Roman"/>
          <w:lang w:val="lv-LV"/>
        </w:rPr>
        <w:t>ī</w:t>
      </w:r>
      <w:r w:rsidR="00885742" w:rsidRPr="00933165">
        <w:rPr>
          <w:rFonts w:ascii="Times New Roman" w:hAnsi="Times New Roman"/>
          <w:lang w:val="lv-LV"/>
        </w:rPr>
        <w:t xml:space="preserve">t </w:t>
      </w:r>
      <w:r w:rsidR="00F240E6" w:rsidRPr="00933165">
        <w:rPr>
          <w:rFonts w:ascii="Times New Roman" w:hAnsi="Times New Roman"/>
          <w:lang w:val="lv-LV"/>
        </w:rPr>
        <w:t>katras pašvaldības</w:t>
      </w:r>
      <w:r w:rsidR="00885742" w:rsidRPr="00933165">
        <w:rPr>
          <w:rFonts w:ascii="Times New Roman" w:hAnsi="Times New Roman"/>
          <w:lang w:val="lv-LV"/>
        </w:rPr>
        <w:t xml:space="preserve"> situāciju </w:t>
      </w:r>
      <w:r w:rsidR="00F240E6" w:rsidRPr="00933165">
        <w:rPr>
          <w:rFonts w:ascii="Times New Roman" w:hAnsi="Times New Roman"/>
          <w:lang w:val="lv-LV"/>
        </w:rPr>
        <w:t xml:space="preserve">un ieviest saderīgas sistēmas pašvaldību darbiniekiem un padarīt pašvaldību pieejamāku iedzīvotājiem tīmeklī. </w:t>
      </w:r>
    </w:p>
    <w:p w:rsidR="0001405A" w:rsidRPr="00933165" w:rsidRDefault="00885742" w:rsidP="00BB1187">
      <w:pPr>
        <w:spacing w:after="0" w:line="360" w:lineRule="auto"/>
        <w:ind w:firstLine="720"/>
        <w:jc w:val="both"/>
        <w:rPr>
          <w:rFonts w:ascii="Times New Roman" w:hAnsi="Times New Roman"/>
          <w:lang w:val="lv-LV"/>
        </w:rPr>
      </w:pPr>
      <w:r w:rsidRPr="00933165">
        <w:rPr>
          <w:rFonts w:ascii="Times New Roman" w:hAnsi="Times New Roman"/>
          <w:lang w:val="lv-LV"/>
        </w:rPr>
        <w:t>Latvijas pilsētas savā darbā izmanto dažādu izstrādātāju programmnodrošinājumu, kas rezultātā veicina sadrumstalotu kopējo IT vidi</w:t>
      </w:r>
      <w:r w:rsidR="00F240E6" w:rsidRPr="00933165">
        <w:rPr>
          <w:rFonts w:ascii="Times New Roman" w:hAnsi="Times New Roman"/>
          <w:lang w:val="lv-LV"/>
        </w:rPr>
        <w:t>. Www.latvija.lv ir piemērs, kurā valsts sniegtie pakalpojumi ir vienoti un pieejami iedzīvotājiem, bet pašvaldības strādā katra atsevišķi un ievieš dažādas pieejas identiskiem pakalpojumi</w:t>
      </w:r>
      <w:r w:rsidR="00505056" w:rsidRPr="00933165">
        <w:rPr>
          <w:rFonts w:ascii="Times New Roman" w:hAnsi="Times New Roman"/>
          <w:lang w:val="lv-LV"/>
        </w:rPr>
        <w:t>em, radot savstarpēji nesaderīgus atvasinājumus</w:t>
      </w:r>
      <w:r w:rsidRPr="00933165">
        <w:rPr>
          <w:rFonts w:ascii="Times New Roman" w:hAnsi="Times New Roman"/>
          <w:lang w:val="lv-LV"/>
        </w:rPr>
        <w:t xml:space="preserve">. Attīstoties šādam scenārijam, </w:t>
      </w:r>
      <w:r w:rsidR="0001405A" w:rsidRPr="00933165">
        <w:rPr>
          <w:rFonts w:ascii="Times New Roman" w:hAnsi="Times New Roman"/>
          <w:lang w:val="lv-LV"/>
        </w:rPr>
        <w:t>efektīvi</w:t>
      </w:r>
      <w:r w:rsidR="00505056" w:rsidRPr="00933165">
        <w:rPr>
          <w:rFonts w:ascii="Times New Roman" w:hAnsi="Times New Roman"/>
          <w:lang w:val="lv-LV"/>
        </w:rPr>
        <w:t xml:space="preserve"> </w:t>
      </w:r>
      <w:r w:rsidR="0001405A" w:rsidRPr="00933165">
        <w:rPr>
          <w:rFonts w:ascii="Times New Roman" w:hAnsi="Times New Roman"/>
          <w:lang w:val="lv-LV"/>
        </w:rPr>
        <w:t xml:space="preserve">saņemt informāciju </w:t>
      </w:r>
      <w:r w:rsidR="00505056" w:rsidRPr="00933165">
        <w:rPr>
          <w:rFonts w:ascii="Times New Roman" w:hAnsi="Times New Roman"/>
          <w:lang w:val="lv-LV"/>
        </w:rPr>
        <w:t xml:space="preserve">un </w:t>
      </w:r>
      <w:r w:rsidRPr="00933165">
        <w:rPr>
          <w:rFonts w:ascii="Times New Roman" w:hAnsi="Times New Roman"/>
          <w:lang w:val="lv-LV"/>
        </w:rPr>
        <w:t xml:space="preserve">sadarboties </w:t>
      </w:r>
      <w:r w:rsidR="00505056" w:rsidRPr="00933165">
        <w:rPr>
          <w:rFonts w:ascii="Times New Roman" w:hAnsi="Times New Roman"/>
          <w:lang w:val="lv-LV"/>
        </w:rPr>
        <w:t>nākotnē būs arvien komplicētāk pras</w:t>
      </w:r>
      <w:r w:rsidR="0001405A" w:rsidRPr="00933165">
        <w:rPr>
          <w:rFonts w:ascii="Times New Roman" w:hAnsi="Times New Roman"/>
          <w:lang w:val="lv-LV"/>
        </w:rPr>
        <w:t>ot</w:t>
      </w:r>
      <w:r w:rsidRPr="00933165">
        <w:rPr>
          <w:rFonts w:ascii="Times New Roman" w:hAnsi="Times New Roman"/>
          <w:lang w:val="lv-LV"/>
        </w:rPr>
        <w:t xml:space="preserve"> </w:t>
      </w:r>
      <w:r w:rsidR="0001405A" w:rsidRPr="00933165">
        <w:rPr>
          <w:rFonts w:ascii="Times New Roman" w:hAnsi="Times New Roman"/>
          <w:lang w:val="lv-LV"/>
        </w:rPr>
        <w:t xml:space="preserve">no pašvaldībām </w:t>
      </w:r>
      <w:r w:rsidRPr="00933165">
        <w:rPr>
          <w:rFonts w:ascii="Times New Roman" w:hAnsi="Times New Roman"/>
          <w:lang w:val="lv-LV"/>
        </w:rPr>
        <w:t>ne</w:t>
      </w:r>
      <w:r w:rsidR="00505056" w:rsidRPr="00933165">
        <w:rPr>
          <w:rFonts w:ascii="Times New Roman" w:hAnsi="Times New Roman"/>
          <w:lang w:val="lv-LV"/>
        </w:rPr>
        <w:t>samērīgus līdzekļu</w:t>
      </w:r>
      <w:r w:rsidR="00933165" w:rsidRPr="00933165">
        <w:rPr>
          <w:rFonts w:ascii="Times New Roman" w:hAnsi="Times New Roman"/>
          <w:lang w:val="lv-LV"/>
        </w:rPr>
        <w:t>s</w:t>
      </w:r>
      <w:r w:rsidR="00505056" w:rsidRPr="00933165">
        <w:rPr>
          <w:rFonts w:ascii="Times New Roman" w:hAnsi="Times New Roman"/>
          <w:lang w:val="lv-LV"/>
        </w:rPr>
        <w:t xml:space="preserve"> </w:t>
      </w:r>
      <w:r w:rsidR="0001405A" w:rsidRPr="00933165">
        <w:rPr>
          <w:rFonts w:ascii="Times New Roman" w:hAnsi="Times New Roman"/>
          <w:lang w:val="lv-LV"/>
        </w:rPr>
        <w:t xml:space="preserve">un administratīvā resursa </w:t>
      </w:r>
      <w:r w:rsidR="00505056" w:rsidRPr="00933165">
        <w:rPr>
          <w:rFonts w:ascii="Times New Roman" w:hAnsi="Times New Roman"/>
          <w:lang w:val="lv-LV"/>
        </w:rPr>
        <w:t xml:space="preserve">ieguldījumus. </w:t>
      </w:r>
    </w:p>
    <w:p w:rsidR="00EF6AD9" w:rsidRPr="00933165" w:rsidRDefault="0001405A" w:rsidP="00EF6AD9">
      <w:pPr>
        <w:spacing w:after="0" w:line="360" w:lineRule="auto"/>
        <w:ind w:firstLine="720"/>
        <w:jc w:val="both"/>
        <w:rPr>
          <w:rFonts w:ascii="Times New Roman" w:hAnsi="Times New Roman"/>
          <w:lang w:val="lv-LV"/>
        </w:rPr>
      </w:pPr>
      <w:r w:rsidRPr="00933165">
        <w:rPr>
          <w:rFonts w:ascii="Times New Roman" w:hAnsi="Times New Roman"/>
          <w:lang w:val="lv-LV"/>
        </w:rPr>
        <w:t>L</w:t>
      </w:r>
      <w:r w:rsidR="00F677D0" w:rsidRPr="00933165">
        <w:rPr>
          <w:rFonts w:ascii="Times New Roman" w:hAnsi="Times New Roman"/>
          <w:lang w:val="lv-LV"/>
        </w:rPr>
        <w:t xml:space="preserve">ai ietu līdzi laikam, </w:t>
      </w:r>
      <w:r w:rsidR="00E52748" w:rsidRPr="00933165">
        <w:rPr>
          <w:rFonts w:ascii="Times New Roman" w:hAnsi="Times New Roman"/>
          <w:lang w:val="lv-LV"/>
        </w:rPr>
        <w:t>veidotu un attīstītu centralizētas publiskās pārvaldes informācijas un komunikācijas tehnoloģiju</w:t>
      </w:r>
      <w:r w:rsidR="00FC0860" w:rsidRPr="00933165">
        <w:rPr>
          <w:rFonts w:ascii="Times New Roman" w:hAnsi="Times New Roman"/>
          <w:lang w:val="lv-LV"/>
        </w:rPr>
        <w:t xml:space="preserve"> </w:t>
      </w:r>
      <w:r w:rsidR="00F677D0" w:rsidRPr="00933165">
        <w:rPr>
          <w:rFonts w:ascii="Times New Roman" w:hAnsi="Times New Roman"/>
          <w:lang w:val="lv-LV"/>
        </w:rPr>
        <w:t xml:space="preserve">platformas, </w:t>
      </w:r>
      <w:r w:rsidR="009E3F9A" w:rsidRPr="00933165">
        <w:rPr>
          <w:rFonts w:ascii="Times New Roman" w:hAnsi="Times New Roman"/>
          <w:lang w:val="lv-LV"/>
        </w:rPr>
        <w:t>kopā ar citām Latvijas pašvaldībām</w:t>
      </w:r>
      <w:r w:rsidR="006D22EB" w:rsidRPr="00933165">
        <w:rPr>
          <w:rFonts w:ascii="Times New Roman" w:hAnsi="Times New Roman"/>
          <w:lang w:val="lv-LV"/>
        </w:rPr>
        <w:t>,</w:t>
      </w:r>
      <w:r w:rsidRPr="00933165">
        <w:rPr>
          <w:rFonts w:ascii="Times New Roman" w:hAnsi="Times New Roman"/>
          <w:lang w:val="lv-LV"/>
        </w:rPr>
        <w:t xml:space="preserve"> </w:t>
      </w:r>
      <w:r w:rsidR="006D22EB" w:rsidRPr="00933165">
        <w:rPr>
          <w:rFonts w:ascii="Times New Roman" w:hAnsi="Times New Roman"/>
          <w:lang w:val="lv-LV"/>
        </w:rPr>
        <w:t>p</w:t>
      </w:r>
      <w:r w:rsidR="00EF6AD9" w:rsidRPr="00933165">
        <w:rPr>
          <w:rFonts w:ascii="Times New Roman" w:hAnsi="Times New Roman"/>
          <w:lang w:val="lv-LV"/>
        </w:rPr>
        <w:t xml:space="preserve">rojektā ir </w:t>
      </w:r>
      <w:r w:rsidR="00E37383" w:rsidRPr="00933165">
        <w:rPr>
          <w:rFonts w:ascii="Times New Roman" w:hAnsi="Times New Roman"/>
          <w:lang w:val="lv-LV"/>
        </w:rPr>
        <w:t xml:space="preserve">pieejami </w:t>
      </w:r>
      <w:r w:rsidR="00EF6AD9" w:rsidRPr="00933165">
        <w:rPr>
          <w:rFonts w:ascii="Times New Roman" w:hAnsi="Times New Roman"/>
          <w:lang w:val="lv-LV"/>
        </w:rPr>
        <w:t>s</w:t>
      </w:r>
      <w:r w:rsidRPr="00933165">
        <w:rPr>
          <w:rFonts w:ascii="Times New Roman" w:hAnsi="Times New Roman"/>
          <w:lang w:val="lv-LV"/>
        </w:rPr>
        <w:t xml:space="preserve">ekojoši rīki un e-pakalpojumi: Universālā pašvaldības darbinieka darba vide, </w:t>
      </w:r>
      <w:r w:rsidR="00945C0C" w:rsidRPr="00933165">
        <w:rPr>
          <w:rFonts w:ascii="Times New Roman" w:hAnsi="Times New Roman"/>
          <w:lang w:val="lv-LV"/>
        </w:rPr>
        <w:t xml:space="preserve">Integrācija ar valsts centralizētajiem koplietošanas risinājumiem, </w:t>
      </w:r>
      <w:r w:rsidRPr="00933165">
        <w:rPr>
          <w:rFonts w:ascii="Times New Roman" w:hAnsi="Times New Roman"/>
          <w:lang w:val="lv-LV"/>
        </w:rPr>
        <w:t>Pakalpojumu apmaiņa izmantojot e-adresi arī  e-Koku ciršanas atļauja, e-Bērna reģistrācija pirmsskolu un skolu iestāžu rindā, e-Tirdzniecības atļaujas</w:t>
      </w:r>
      <w:r w:rsidR="00EF6AD9" w:rsidRPr="00933165">
        <w:rPr>
          <w:rFonts w:ascii="Times New Roman" w:hAnsi="Times New Roman"/>
          <w:lang w:val="lv-LV"/>
        </w:rPr>
        <w:t>. Nākotnes perspektīvā šādu sistēmu izmantošana dod administratīvo resursu patēriņa samazinājumu, padara pakalpojumus pieejamākus un pilsētu, kura atveras inovācijām, jeb lietas, kuras ir vitāli nepieciešams Daugavpils pašvaldībai.</w:t>
      </w:r>
      <w:r w:rsidR="00945C0C" w:rsidRPr="00933165">
        <w:rPr>
          <w:rFonts w:ascii="Times New Roman" w:hAnsi="Times New Roman"/>
          <w:lang w:val="lv-LV"/>
        </w:rPr>
        <w:t xml:space="preserve"> </w:t>
      </w:r>
    </w:p>
    <w:p w:rsidR="00F240E6" w:rsidRPr="00933165" w:rsidRDefault="00F240E6" w:rsidP="00F240E6">
      <w:pPr>
        <w:spacing w:after="0" w:line="360" w:lineRule="auto"/>
        <w:ind w:firstLine="720"/>
        <w:jc w:val="both"/>
        <w:rPr>
          <w:rFonts w:ascii="Times New Roman" w:hAnsi="Times New Roman"/>
          <w:lang w:val="lv-LV"/>
        </w:rPr>
      </w:pPr>
      <w:r w:rsidRPr="00933165">
        <w:rPr>
          <w:rFonts w:ascii="Times New Roman" w:hAnsi="Times New Roman"/>
          <w:lang w:val="lv-LV"/>
        </w:rPr>
        <w:t>Projekts ir guvis atbalstu Latvijas Pašvaldību savienībā un 62 pašvaldības ir ieinteresētas sadarbībā, precīzs saraksts pieejams ziņojuma (1. pielikumā). Projekta ietvaros iegūtie risinājumi (2. pielikumā), neparedz finanšu ieguldījumus, pie nosacījuma, ja risinājums tiks izmitināts Daugavpils pilsētas Domes serverī. Lai ieviestu un pielāgotu jaunās IKT sistēmas Daugavpils vajadzībām ir nepieciešams tikai un vienīgi administratīvais resurss. Pastāv liela varbūtība, ka pašvaldības, kuras vēlēsies iegūt rīkus un tehnoloģijas nepiedaloties projekta ieviešanā, nākotnē tās ie</w:t>
      </w:r>
      <w:r w:rsidR="00806CCF" w:rsidRPr="00933165">
        <w:rPr>
          <w:rFonts w:ascii="Times New Roman" w:hAnsi="Times New Roman"/>
          <w:lang w:val="lv-LV"/>
        </w:rPr>
        <w:t>viesīs</w:t>
      </w:r>
      <w:r w:rsidRPr="00933165">
        <w:rPr>
          <w:rFonts w:ascii="Times New Roman" w:hAnsi="Times New Roman"/>
          <w:lang w:val="lv-LV"/>
        </w:rPr>
        <w:t xml:space="preserve"> jau par saviem budžeta līdzekļiem.  </w:t>
      </w:r>
    </w:p>
    <w:p w:rsidR="00D1134B" w:rsidRPr="00933165" w:rsidRDefault="00D1134B" w:rsidP="00D1134B">
      <w:pPr>
        <w:rPr>
          <w:rFonts w:ascii="Times New Roman" w:hAnsi="Times New Roman"/>
          <w:lang w:val="lv-LV"/>
        </w:rPr>
      </w:pPr>
    </w:p>
    <w:p w:rsidR="00933165" w:rsidRDefault="00D1134B" w:rsidP="00933165">
      <w:pPr>
        <w:rPr>
          <w:rFonts w:ascii="Times New Roman" w:hAnsi="Times New Roman"/>
          <w:lang w:val="lv-LV"/>
        </w:rPr>
      </w:pPr>
      <w:r w:rsidRPr="00933165">
        <w:rPr>
          <w:rFonts w:ascii="Times New Roman" w:hAnsi="Times New Roman"/>
          <w:lang w:val="lv-LV"/>
        </w:rPr>
        <w:t xml:space="preserve">2018. gada 12. </w:t>
      </w:r>
      <w:r w:rsidR="00933165">
        <w:rPr>
          <w:rFonts w:ascii="Times New Roman" w:hAnsi="Times New Roman"/>
          <w:lang w:val="lv-LV"/>
        </w:rPr>
        <w:t>a</w:t>
      </w:r>
      <w:r w:rsidRPr="00933165">
        <w:rPr>
          <w:rFonts w:ascii="Times New Roman" w:hAnsi="Times New Roman"/>
          <w:lang w:val="lv-LV"/>
        </w:rPr>
        <w:t>prīlī</w:t>
      </w:r>
    </w:p>
    <w:p w:rsidR="00D1134B" w:rsidRPr="00933165" w:rsidRDefault="00D1134B" w:rsidP="00933165">
      <w:pPr>
        <w:jc w:val="right"/>
        <w:rPr>
          <w:rFonts w:ascii="Times New Roman" w:hAnsi="Times New Roman"/>
          <w:lang w:val="lv-LV"/>
        </w:rPr>
        <w:sectPr w:rsidR="00D1134B" w:rsidRPr="00933165" w:rsidSect="00D1134B">
          <w:pgSz w:w="12240" w:h="15840"/>
          <w:pgMar w:top="284" w:right="1440" w:bottom="426" w:left="1440" w:header="708" w:footer="708" w:gutter="0"/>
          <w:cols w:space="708"/>
          <w:docGrid w:linePitch="360"/>
        </w:sectPr>
      </w:pPr>
      <w:r w:rsidRPr="00933165">
        <w:rPr>
          <w:rFonts w:ascii="Times New Roman" w:hAnsi="Times New Roman"/>
          <w:lang w:val="lv-LV"/>
        </w:rPr>
        <w:t xml:space="preserve">Domes izpilddirektores vietnieks </w:t>
      </w:r>
      <w:proofErr w:type="spellStart"/>
      <w:r w:rsidRPr="00933165">
        <w:rPr>
          <w:rFonts w:ascii="Times New Roman" w:hAnsi="Times New Roman"/>
          <w:lang w:val="lv-LV"/>
        </w:rPr>
        <w:t>K.Rasis</w:t>
      </w:r>
      <w:proofErr w:type="spellEnd"/>
    </w:p>
    <w:tbl>
      <w:tblPr>
        <w:tblpPr w:leftFromText="180" w:rightFromText="180" w:vertAnchor="page" w:horzAnchor="margin" w:tblpY="1550"/>
        <w:tblW w:w="9219" w:type="dxa"/>
        <w:tblLook w:val="04A0" w:firstRow="1" w:lastRow="0" w:firstColumn="1" w:lastColumn="0" w:noHBand="0" w:noVBand="1"/>
      </w:tblPr>
      <w:tblGrid>
        <w:gridCol w:w="540"/>
        <w:gridCol w:w="4143"/>
        <w:gridCol w:w="567"/>
        <w:gridCol w:w="3969"/>
      </w:tblGrid>
      <w:tr w:rsidR="00F065CF" w:rsidRPr="00F065CF" w:rsidTr="00F065C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lastRenderedPageBreak/>
              <w:t>1</w:t>
            </w:r>
          </w:p>
        </w:tc>
        <w:tc>
          <w:tcPr>
            <w:tcW w:w="4143" w:type="dxa"/>
            <w:tcBorders>
              <w:top w:val="single" w:sz="4" w:space="0" w:color="auto"/>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Aglonas novada dome</w:t>
            </w:r>
          </w:p>
        </w:tc>
        <w:tc>
          <w:tcPr>
            <w:tcW w:w="567" w:type="dxa"/>
            <w:tcBorders>
              <w:top w:val="single" w:sz="4" w:space="0" w:color="auto"/>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32</w:t>
            </w:r>
          </w:p>
        </w:tc>
        <w:tc>
          <w:tcPr>
            <w:tcW w:w="3969" w:type="dxa"/>
            <w:tcBorders>
              <w:top w:val="single" w:sz="4" w:space="0" w:color="auto"/>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Madonas novada pašvaldība</w:t>
            </w:r>
          </w:p>
        </w:tc>
      </w:tr>
      <w:tr w:rsidR="00F065CF" w:rsidRPr="00F065CF" w:rsidTr="00F065CF">
        <w:trPr>
          <w:trHeight w:val="2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Alojas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33</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Mazsalacas novada pašvaldība</w:t>
            </w:r>
          </w:p>
        </w:tc>
      </w:tr>
      <w:tr w:rsidR="00F065CF" w:rsidRPr="00F065CF" w:rsidTr="00F065CF">
        <w:trPr>
          <w:trHeight w:val="26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Alsungas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34</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Mārupes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Alūksnes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35</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Naukšēnu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Apes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36</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Ogres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6</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Ādažu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37</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Olaines novada dome</w:t>
            </w:r>
          </w:p>
        </w:tc>
      </w:tr>
      <w:tr w:rsidR="00F065CF" w:rsidRPr="00F065CF" w:rsidTr="00F065CF">
        <w:trPr>
          <w:trHeight w:val="19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7</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Bauskas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38</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Ozolnieku novada dome</w:t>
            </w:r>
          </w:p>
        </w:tc>
      </w:tr>
      <w:tr w:rsidR="00F065CF" w:rsidRPr="00F065CF" w:rsidTr="00F065CF">
        <w:trPr>
          <w:trHeight w:val="25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8</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Beverīnas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39</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Pāvilostas novada pašvaldība</w:t>
            </w:r>
          </w:p>
        </w:tc>
      </w:tr>
      <w:tr w:rsidR="00F065CF" w:rsidRPr="00F065CF" w:rsidTr="00F065CF">
        <w:trPr>
          <w:trHeight w:val="2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9</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sz w:val="24"/>
                <w:szCs w:val="24"/>
                <w:lang w:val="lv-LV"/>
              </w:rPr>
            </w:pPr>
            <w:r w:rsidRPr="00F065CF">
              <w:rPr>
                <w:rFonts w:ascii="Times New Roman" w:eastAsia="Times New Roman" w:hAnsi="Times New Roman"/>
                <w:sz w:val="24"/>
                <w:szCs w:val="24"/>
                <w:lang w:val="lv-LV"/>
              </w:rPr>
              <w:t>Brocēnu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40</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Pļaviņu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10</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Carnikavas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41</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Preiļu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11</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Cēsu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42</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Priekules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12</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Dagdas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43</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Raunas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13</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Daugavpils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44</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Rēzeknes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14</w:t>
            </w:r>
          </w:p>
        </w:tc>
        <w:tc>
          <w:tcPr>
            <w:tcW w:w="4143" w:type="dxa"/>
            <w:tcBorders>
              <w:top w:val="nil"/>
              <w:left w:val="nil"/>
              <w:bottom w:val="single" w:sz="4" w:space="0" w:color="auto"/>
              <w:right w:val="single" w:sz="4" w:space="0" w:color="auto"/>
            </w:tcBorders>
            <w:shd w:val="clear" w:color="auto" w:fill="D9D9D9" w:themeFill="background1" w:themeFillShade="D9"/>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Daugavpils pilsētas dome</w:t>
            </w:r>
            <w:r>
              <w:rPr>
                <w:rFonts w:ascii="Times New Roman" w:eastAsia="Times New Roman" w:hAnsi="Times New Roman"/>
                <w:color w:val="000000"/>
                <w:sz w:val="24"/>
                <w:szCs w:val="24"/>
                <w:lang w:val="lv-LV"/>
              </w:rPr>
              <w:t>?</w:t>
            </w:r>
          </w:p>
        </w:tc>
        <w:tc>
          <w:tcPr>
            <w:tcW w:w="567" w:type="dxa"/>
            <w:tcBorders>
              <w:top w:val="nil"/>
              <w:left w:val="nil"/>
              <w:bottom w:val="single" w:sz="4" w:space="0" w:color="auto"/>
              <w:right w:val="single" w:sz="4" w:space="0" w:color="auto"/>
            </w:tcBorders>
            <w:shd w:val="clear" w:color="auto" w:fill="auto"/>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45</w:t>
            </w:r>
          </w:p>
        </w:tc>
        <w:tc>
          <w:tcPr>
            <w:tcW w:w="3969" w:type="dxa"/>
            <w:tcBorders>
              <w:top w:val="nil"/>
              <w:left w:val="nil"/>
              <w:bottom w:val="single" w:sz="4" w:space="0" w:color="auto"/>
              <w:right w:val="single" w:sz="4" w:space="0" w:color="auto"/>
            </w:tcBorders>
            <w:shd w:val="clear" w:color="auto" w:fill="auto"/>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Ropažu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15</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Dobeles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46</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Rundāles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16</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Durbes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47</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Rūjienas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17</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Grobiņas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48</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Saldus novada pašvaldība</w:t>
            </w:r>
          </w:p>
        </w:tc>
      </w:tr>
      <w:tr w:rsidR="00F065CF" w:rsidRPr="00F065CF" w:rsidTr="00F065CF">
        <w:trPr>
          <w:trHeight w:val="28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18</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Gulbenes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49</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Siguldas novada dome</w:t>
            </w:r>
          </w:p>
        </w:tc>
      </w:tr>
      <w:tr w:rsidR="00F065CF" w:rsidRPr="00F065CF" w:rsidTr="00F065CF">
        <w:trPr>
          <w:trHeight w:val="27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19</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Ikšķiles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50</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Skrundas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20</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Inčukalna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51</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Smiltenes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21</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Jaunpiebalgas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52</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Stopiņu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22</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Jaunpils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53</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Strenču novada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63</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Jelgavas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54</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proofErr w:type="spellStart"/>
            <w:r w:rsidRPr="00F065CF">
              <w:rPr>
                <w:rFonts w:ascii="Times New Roman" w:eastAsia="Times New Roman" w:hAnsi="Times New Roman"/>
                <w:color w:val="000000"/>
                <w:sz w:val="24"/>
                <w:szCs w:val="24"/>
                <w:lang w:val="lv-LV"/>
              </w:rPr>
              <w:t>Talsu novada pašvaldība</w:t>
            </w:r>
            <w:proofErr w:type="spellEnd"/>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23</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Jelgavas pilsētas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55</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Tukuma novada dome</w:t>
            </w:r>
          </w:p>
        </w:tc>
      </w:tr>
      <w:tr w:rsidR="00F065CF" w:rsidRPr="00F065CF" w:rsidTr="00F065CF">
        <w:trPr>
          <w:trHeight w:val="22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24</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Jēkabpils pilsētas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56</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Vaiņodes novada dome</w:t>
            </w:r>
          </w:p>
        </w:tc>
      </w:tr>
      <w:tr w:rsidR="00F065CF" w:rsidRPr="00F065CF" w:rsidTr="00F065C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25</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Jūrmalas pilsētas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57</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Valkas novada dome</w:t>
            </w:r>
          </w:p>
        </w:tc>
      </w:tr>
      <w:tr w:rsidR="00F065CF" w:rsidRPr="00F065CF" w:rsidTr="00F065CF">
        <w:trPr>
          <w:trHeight w:val="261"/>
        </w:trPr>
        <w:tc>
          <w:tcPr>
            <w:tcW w:w="540" w:type="dxa"/>
            <w:tcBorders>
              <w:top w:val="nil"/>
              <w:left w:val="single" w:sz="4" w:space="0" w:color="000000"/>
              <w:bottom w:val="single" w:sz="4" w:space="0" w:color="000000"/>
              <w:right w:val="single" w:sz="4" w:space="0" w:color="000000"/>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26</w:t>
            </w:r>
          </w:p>
        </w:tc>
        <w:tc>
          <w:tcPr>
            <w:tcW w:w="4143" w:type="dxa"/>
            <w:tcBorders>
              <w:top w:val="nil"/>
              <w:left w:val="nil"/>
              <w:bottom w:val="single" w:sz="4" w:space="0" w:color="000000"/>
              <w:right w:val="single" w:sz="4" w:space="0" w:color="000000"/>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Kocēnu novada dome</w:t>
            </w:r>
          </w:p>
        </w:tc>
        <w:tc>
          <w:tcPr>
            <w:tcW w:w="567" w:type="dxa"/>
            <w:tcBorders>
              <w:top w:val="nil"/>
              <w:left w:val="nil"/>
              <w:bottom w:val="single" w:sz="4" w:space="0" w:color="000000"/>
              <w:right w:val="single" w:sz="4" w:space="0" w:color="000000"/>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58</w:t>
            </w:r>
          </w:p>
        </w:tc>
        <w:tc>
          <w:tcPr>
            <w:tcW w:w="3969" w:type="dxa"/>
            <w:tcBorders>
              <w:top w:val="nil"/>
              <w:left w:val="nil"/>
              <w:bottom w:val="single" w:sz="4" w:space="0" w:color="000000"/>
              <w:right w:val="single" w:sz="4" w:space="0" w:color="000000"/>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Valmieras pilsētas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27</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Kuldīgas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59</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Vecpiebalgas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28</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Lielvārdes novada dome</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60</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Ventspils novada pašvaldība</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29</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Liepājas pilsētas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61</w:t>
            </w:r>
          </w:p>
        </w:tc>
        <w:tc>
          <w:tcPr>
            <w:tcW w:w="3969" w:type="dxa"/>
            <w:tcBorders>
              <w:top w:val="nil"/>
              <w:left w:val="nil"/>
              <w:bottom w:val="single" w:sz="4" w:space="0" w:color="auto"/>
              <w:right w:val="single" w:sz="4" w:space="0" w:color="auto"/>
            </w:tcBorders>
            <w:vAlign w:val="bottom"/>
          </w:tcPr>
          <w:p w:rsidR="00F065CF" w:rsidRPr="00F065CF" w:rsidRDefault="00806CCF" w:rsidP="00F065CF">
            <w:pPr>
              <w:spacing w:after="0" w:line="360" w:lineRule="auto"/>
              <w:rPr>
                <w:rFonts w:ascii="Times New Roman" w:eastAsia="Times New Roman" w:hAnsi="Times New Roman"/>
                <w:color w:val="000000"/>
                <w:sz w:val="24"/>
                <w:szCs w:val="24"/>
                <w:lang w:val="lv-LV"/>
              </w:rPr>
            </w:pPr>
            <w:r>
              <w:rPr>
                <w:rFonts w:ascii="Times New Roman" w:eastAsia="Times New Roman" w:hAnsi="Times New Roman"/>
                <w:color w:val="000000"/>
                <w:sz w:val="24"/>
                <w:szCs w:val="24"/>
                <w:lang w:val="lv-LV"/>
              </w:rPr>
              <w:t>Ventspils pi</w:t>
            </w:r>
            <w:r w:rsidR="00F065CF" w:rsidRPr="00F065CF">
              <w:rPr>
                <w:rFonts w:ascii="Times New Roman" w:eastAsia="Times New Roman" w:hAnsi="Times New Roman"/>
                <w:color w:val="000000"/>
                <w:sz w:val="24"/>
                <w:szCs w:val="24"/>
                <w:lang w:val="lv-LV"/>
              </w:rPr>
              <w:t>l</w:t>
            </w:r>
            <w:r>
              <w:rPr>
                <w:rFonts w:ascii="Times New Roman" w:eastAsia="Times New Roman" w:hAnsi="Times New Roman"/>
                <w:color w:val="000000"/>
                <w:sz w:val="24"/>
                <w:szCs w:val="24"/>
                <w:lang w:val="lv-LV"/>
              </w:rPr>
              <w:t>s</w:t>
            </w:r>
            <w:r w:rsidR="00F065CF" w:rsidRPr="00F065CF">
              <w:rPr>
                <w:rFonts w:ascii="Times New Roman" w:eastAsia="Times New Roman" w:hAnsi="Times New Roman"/>
                <w:color w:val="000000"/>
                <w:sz w:val="24"/>
                <w:szCs w:val="24"/>
                <w:lang w:val="lv-LV"/>
              </w:rPr>
              <w:t>ētas dome</w:t>
            </w:r>
          </w:p>
        </w:tc>
      </w:tr>
      <w:tr w:rsidR="00F065CF" w:rsidRPr="00F065CF" w:rsidTr="00F065C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30</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Limbažu novada pašvaldība</w:t>
            </w:r>
          </w:p>
        </w:tc>
        <w:tc>
          <w:tcPr>
            <w:tcW w:w="567"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62</w:t>
            </w:r>
          </w:p>
        </w:tc>
        <w:tc>
          <w:tcPr>
            <w:tcW w:w="3969" w:type="dxa"/>
            <w:tcBorders>
              <w:top w:val="nil"/>
              <w:left w:val="nil"/>
              <w:bottom w:val="single" w:sz="4" w:space="0" w:color="auto"/>
              <w:right w:val="single" w:sz="4" w:space="0" w:color="auto"/>
            </w:tcBorders>
            <w:vAlign w:val="bottom"/>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Viesītes novada pašvaldība</w:t>
            </w:r>
          </w:p>
        </w:tc>
      </w:tr>
      <w:tr w:rsidR="00F065CF" w:rsidRPr="00F065CF" w:rsidTr="00F065CF">
        <w:trPr>
          <w:trHeight w:val="20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F065CF" w:rsidRPr="00F065CF" w:rsidRDefault="00F065CF" w:rsidP="00F065CF">
            <w:pPr>
              <w:spacing w:after="0" w:line="360" w:lineRule="auto"/>
              <w:jc w:val="right"/>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31</w:t>
            </w:r>
          </w:p>
        </w:tc>
        <w:tc>
          <w:tcPr>
            <w:tcW w:w="4143" w:type="dxa"/>
            <w:tcBorders>
              <w:top w:val="nil"/>
              <w:left w:val="nil"/>
              <w:bottom w:val="single" w:sz="4" w:space="0" w:color="auto"/>
              <w:right w:val="single" w:sz="4" w:space="0" w:color="auto"/>
            </w:tcBorders>
            <w:shd w:val="clear" w:color="auto" w:fill="auto"/>
            <w:vAlign w:val="bottom"/>
            <w:hideMark/>
          </w:tcPr>
          <w:p w:rsidR="00F065CF" w:rsidRPr="00F065CF" w:rsidRDefault="00F065CF" w:rsidP="00F065CF">
            <w:pPr>
              <w:spacing w:after="0" w:line="360" w:lineRule="auto"/>
              <w:rPr>
                <w:rFonts w:ascii="Times New Roman" w:eastAsia="Times New Roman" w:hAnsi="Times New Roman"/>
                <w:color w:val="000000"/>
                <w:sz w:val="24"/>
                <w:szCs w:val="24"/>
                <w:lang w:val="lv-LV"/>
              </w:rPr>
            </w:pPr>
            <w:r w:rsidRPr="00F065CF">
              <w:rPr>
                <w:rFonts w:ascii="Times New Roman" w:eastAsia="Times New Roman" w:hAnsi="Times New Roman"/>
                <w:color w:val="000000"/>
                <w:sz w:val="24"/>
                <w:szCs w:val="24"/>
                <w:lang w:val="lv-LV"/>
              </w:rPr>
              <w:t>Līvānu novada dome</w:t>
            </w:r>
          </w:p>
        </w:tc>
        <w:tc>
          <w:tcPr>
            <w:tcW w:w="567" w:type="dxa"/>
            <w:tcBorders>
              <w:top w:val="nil"/>
              <w:left w:val="nil"/>
              <w:bottom w:val="single" w:sz="4" w:space="0" w:color="auto"/>
              <w:right w:val="single" w:sz="4" w:space="0" w:color="auto"/>
            </w:tcBorders>
          </w:tcPr>
          <w:p w:rsidR="00F065CF" w:rsidRPr="00F065CF" w:rsidRDefault="00F065CF" w:rsidP="00F065CF">
            <w:pPr>
              <w:spacing w:after="0" w:line="360" w:lineRule="auto"/>
              <w:rPr>
                <w:rFonts w:ascii="Times New Roman" w:eastAsia="Times New Roman" w:hAnsi="Times New Roman"/>
                <w:color w:val="000000"/>
                <w:sz w:val="24"/>
                <w:szCs w:val="24"/>
                <w:lang w:val="lv-LV"/>
              </w:rPr>
            </w:pPr>
          </w:p>
        </w:tc>
        <w:tc>
          <w:tcPr>
            <w:tcW w:w="3969" w:type="dxa"/>
            <w:tcBorders>
              <w:top w:val="nil"/>
              <w:left w:val="nil"/>
              <w:bottom w:val="single" w:sz="4" w:space="0" w:color="auto"/>
              <w:right w:val="single" w:sz="4" w:space="0" w:color="auto"/>
            </w:tcBorders>
          </w:tcPr>
          <w:p w:rsidR="00F065CF" w:rsidRPr="00F065CF" w:rsidRDefault="00F065CF" w:rsidP="00F065CF">
            <w:pPr>
              <w:spacing w:after="0" w:line="360" w:lineRule="auto"/>
              <w:rPr>
                <w:rFonts w:ascii="Times New Roman" w:eastAsia="Times New Roman" w:hAnsi="Times New Roman"/>
                <w:color w:val="000000"/>
                <w:sz w:val="24"/>
                <w:szCs w:val="24"/>
                <w:lang w:val="lv-LV"/>
              </w:rPr>
            </w:pPr>
          </w:p>
        </w:tc>
      </w:tr>
    </w:tbl>
    <w:p w:rsidR="00E1448D" w:rsidRDefault="00E1448D" w:rsidP="00CF7827">
      <w:pPr>
        <w:spacing w:line="360" w:lineRule="auto"/>
        <w:rPr>
          <w:rFonts w:ascii="Times New Roman" w:hAnsi="Times New Roman"/>
          <w:sz w:val="24"/>
          <w:szCs w:val="24"/>
          <w:lang w:val="lv-LV"/>
        </w:rPr>
      </w:pPr>
    </w:p>
    <w:p w:rsidR="00F065CF" w:rsidRPr="00F065CF" w:rsidRDefault="00F065CF" w:rsidP="00CF7827">
      <w:pPr>
        <w:spacing w:line="360" w:lineRule="auto"/>
        <w:rPr>
          <w:rFonts w:ascii="Times New Roman" w:hAnsi="Times New Roman"/>
          <w:sz w:val="24"/>
          <w:szCs w:val="24"/>
          <w:lang w:val="lv-LV"/>
        </w:rPr>
        <w:sectPr w:rsidR="00F065CF" w:rsidRPr="00F065CF" w:rsidSect="00F065CF">
          <w:headerReference w:type="default" r:id="rId9"/>
          <w:pgSz w:w="12240" w:h="15840"/>
          <w:pgMar w:top="426" w:right="616" w:bottom="709" w:left="1440" w:header="708" w:footer="708" w:gutter="0"/>
          <w:cols w:space="708"/>
          <w:docGrid w:linePitch="360"/>
        </w:sectPr>
      </w:pPr>
    </w:p>
    <w:tbl>
      <w:tblPr>
        <w:tblStyle w:val="TableGrid"/>
        <w:tblW w:w="0" w:type="auto"/>
        <w:tblLook w:val="04A0" w:firstRow="1" w:lastRow="0" w:firstColumn="1" w:lastColumn="0" w:noHBand="0" w:noVBand="1"/>
      </w:tblPr>
      <w:tblGrid>
        <w:gridCol w:w="2029"/>
        <w:gridCol w:w="4232"/>
        <w:gridCol w:w="5627"/>
      </w:tblGrid>
      <w:tr w:rsidR="003B7B5B" w:rsidRPr="00F065CF" w:rsidTr="00945C0C">
        <w:tc>
          <w:tcPr>
            <w:tcW w:w="2029" w:type="dxa"/>
            <w:vMerge w:val="restart"/>
          </w:tcPr>
          <w:p w:rsidR="003B7B5B" w:rsidRPr="00F065CF" w:rsidRDefault="003B7B5B" w:rsidP="00F06971">
            <w:pPr>
              <w:tabs>
                <w:tab w:val="left" w:pos="1535"/>
              </w:tabs>
              <w:jc w:val="center"/>
              <w:rPr>
                <w:rFonts w:ascii="Times New Roman" w:hAnsi="Times New Roman"/>
                <w:b/>
                <w:sz w:val="24"/>
                <w:szCs w:val="24"/>
                <w:lang w:val="lv-LV"/>
              </w:rPr>
            </w:pPr>
            <w:r w:rsidRPr="00F065CF">
              <w:rPr>
                <w:rFonts w:ascii="Times New Roman" w:hAnsi="Times New Roman"/>
                <w:b/>
                <w:sz w:val="24"/>
                <w:szCs w:val="24"/>
                <w:lang w:val="lv-LV"/>
              </w:rPr>
              <w:lastRenderedPageBreak/>
              <w:t>Vienotais pašvaldību IS integrācijas risinājums</w:t>
            </w: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Vienotas pašvaldības lietotāju identifikācijas un autentifikācijas serviss</w:t>
            </w:r>
          </w:p>
        </w:tc>
        <w:tc>
          <w:tcPr>
            <w:tcW w:w="5627" w:type="dxa"/>
          </w:tcPr>
          <w:p w:rsidR="00255DC8" w:rsidRPr="00F065CF" w:rsidRDefault="00255DC8" w:rsidP="00F065CF">
            <w:pPr>
              <w:pStyle w:val="ListParagraph"/>
              <w:numPr>
                <w:ilvl w:val="0"/>
                <w:numId w:val="1"/>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Lietotāju pārvaldība (reģistrs) - pašvaldības lietotāju uzskaite un pārvaldība;</w:t>
            </w:r>
          </w:p>
          <w:p w:rsidR="00255DC8" w:rsidRPr="00F065CF" w:rsidRDefault="00255DC8" w:rsidP="00F065CF">
            <w:pPr>
              <w:pStyle w:val="ListParagraph"/>
              <w:numPr>
                <w:ilvl w:val="0"/>
                <w:numId w:val="1"/>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Lietotāju direktorijas (LDAP) serviss - nodrošina lietotāju informācijas pieejamību izmantojot LDAP protokolu;</w:t>
            </w:r>
          </w:p>
          <w:p w:rsidR="003B7B5B" w:rsidRPr="00F065CF" w:rsidRDefault="00255DC8" w:rsidP="00F065CF">
            <w:pPr>
              <w:pStyle w:val="ListParagraph"/>
              <w:numPr>
                <w:ilvl w:val="0"/>
                <w:numId w:val="1"/>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Vienotais pieteikšanās serviss (</w:t>
            </w:r>
            <w:proofErr w:type="spellStart"/>
            <w:r w:rsidRPr="00F065CF">
              <w:rPr>
                <w:rFonts w:ascii="Times New Roman" w:eastAsia="Times New Roman" w:hAnsi="Times New Roman"/>
                <w:bCs/>
                <w:color w:val="000000"/>
                <w:sz w:val="24"/>
                <w:szCs w:val="24"/>
                <w:lang w:val="lv-LV"/>
              </w:rPr>
              <w:t>OAuth</w:t>
            </w:r>
            <w:proofErr w:type="spellEnd"/>
            <w:r w:rsidRPr="00F065CF">
              <w:rPr>
                <w:rFonts w:ascii="Times New Roman" w:eastAsia="Times New Roman" w:hAnsi="Times New Roman"/>
                <w:bCs/>
                <w:color w:val="000000"/>
                <w:sz w:val="24"/>
                <w:szCs w:val="24"/>
                <w:lang w:val="lv-LV"/>
              </w:rPr>
              <w:t xml:space="preserve">) - nodrošina vienoto pieteikšanos izmantojot </w:t>
            </w:r>
            <w:proofErr w:type="spellStart"/>
            <w:r w:rsidRPr="00F065CF">
              <w:rPr>
                <w:rFonts w:ascii="Times New Roman" w:eastAsia="Times New Roman" w:hAnsi="Times New Roman"/>
                <w:bCs/>
                <w:color w:val="000000"/>
                <w:sz w:val="24"/>
                <w:szCs w:val="24"/>
                <w:lang w:val="lv-LV"/>
              </w:rPr>
              <w:t>OAuth</w:t>
            </w:r>
            <w:proofErr w:type="spellEnd"/>
            <w:r w:rsidRPr="00F065CF">
              <w:rPr>
                <w:rFonts w:ascii="Times New Roman" w:eastAsia="Times New Roman" w:hAnsi="Times New Roman"/>
                <w:bCs/>
                <w:color w:val="000000"/>
                <w:sz w:val="24"/>
                <w:szCs w:val="24"/>
                <w:lang w:val="lv-LV"/>
              </w:rPr>
              <w:t xml:space="preserve"> protokolu;</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Universālā darba vieta</w:t>
            </w:r>
          </w:p>
        </w:tc>
        <w:tc>
          <w:tcPr>
            <w:tcW w:w="5627" w:type="dxa"/>
          </w:tcPr>
          <w:p w:rsidR="003B7B5B" w:rsidRPr="00F065CF" w:rsidRDefault="00255DC8" w:rsidP="00F065CF">
            <w:pPr>
              <w:pStyle w:val="ListParagraph"/>
              <w:numPr>
                <w:ilvl w:val="0"/>
                <w:numId w:val="2"/>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Navigācijas komponente - Web pārlūkprogrammas komponente, kas nodrošina lietotāja vienoto pieteikšanos, konfigurējamu navigācijas joslu, izmantojot kuru lietotājs var izsaukt savu funkciju izpildei nepieciešamās lietotnes, kā arī konfigurējami koplietošanas lietotāja saskarnes elementus/šablonus;</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Integrācija ar valsts centralizētajiem koplietošanas risinājumiem</w:t>
            </w:r>
          </w:p>
        </w:tc>
        <w:tc>
          <w:tcPr>
            <w:tcW w:w="5627" w:type="dxa"/>
          </w:tcPr>
          <w:p w:rsidR="00255DC8" w:rsidRPr="00F065CF" w:rsidRDefault="00255DC8" w:rsidP="00F065CF">
            <w:pPr>
              <w:pStyle w:val="ListParagraph"/>
              <w:numPr>
                <w:ilvl w:val="0"/>
                <w:numId w:val="2"/>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DEPP (e-adrese) - saskarne sūtījumu nosūtīšanai un saņemšanai uz/no oficiālo e-adresi;</w:t>
            </w:r>
          </w:p>
          <w:p w:rsidR="00B70545" w:rsidRPr="00F065CF" w:rsidRDefault="00255DC8" w:rsidP="00F065CF">
            <w:pPr>
              <w:pStyle w:val="ListParagraph"/>
              <w:numPr>
                <w:ilvl w:val="0"/>
                <w:numId w:val="2"/>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Pakalpojumu vēsture, statuss - saskarne informācijas nosūtīšanai uz PSPP (atbilstoši MK noteikumos  par pakalpojumu uzskaiti noteiktajam);</w:t>
            </w:r>
            <w:r w:rsidR="00B70545" w:rsidRPr="00F065CF">
              <w:rPr>
                <w:rFonts w:ascii="Times New Roman" w:eastAsia="Times New Roman" w:hAnsi="Times New Roman"/>
                <w:bCs/>
                <w:color w:val="000000"/>
                <w:sz w:val="24"/>
                <w:szCs w:val="24"/>
                <w:lang w:val="lv-LV"/>
              </w:rPr>
              <w:t xml:space="preserve"> </w:t>
            </w:r>
          </w:p>
          <w:p w:rsidR="00B70545" w:rsidRPr="00F065CF" w:rsidRDefault="00B70545" w:rsidP="00F065CF">
            <w:pPr>
              <w:pStyle w:val="ListParagraph"/>
              <w:numPr>
                <w:ilvl w:val="0"/>
                <w:numId w:val="2"/>
              </w:numPr>
              <w:tabs>
                <w:tab w:val="left" w:pos="1535"/>
              </w:tabs>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DIV saskarne dokumentu nosūtīšanai/saņemšanai uz citu iestāžu DVS;</w:t>
            </w:r>
          </w:p>
        </w:tc>
      </w:tr>
      <w:tr w:rsidR="003B7B5B" w:rsidRPr="00F065CF" w:rsidTr="00945C0C">
        <w:trPr>
          <w:trHeight w:val="335"/>
        </w:trPr>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spacing w:line="360" w:lineRule="auto"/>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Integrācija ar citām valsts IS (reģistriem)</w:t>
            </w:r>
          </w:p>
        </w:tc>
        <w:tc>
          <w:tcPr>
            <w:tcW w:w="5627" w:type="dxa"/>
          </w:tcPr>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UR reģistri;</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PMLP reģistrs;</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EIS;</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BIS;</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VID IS;</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Probācijas dienesta IS;</w:t>
            </w:r>
          </w:p>
          <w:p w:rsidR="00B70545"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TAPIS;</w:t>
            </w:r>
          </w:p>
          <w:p w:rsidR="003B7B5B" w:rsidRPr="00F065CF" w:rsidRDefault="00B70545" w:rsidP="00F065CF">
            <w:pPr>
              <w:pStyle w:val="ListParagraph"/>
              <w:numPr>
                <w:ilvl w:val="0"/>
                <w:numId w:val="3"/>
              </w:numPr>
              <w:spacing w:line="240" w:lineRule="auto"/>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VZD;</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Saskarnes ar citām pašvaldību IS</w:t>
            </w:r>
            <w:r w:rsidR="00945C0C">
              <w:rPr>
                <w:rFonts w:ascii="Times New Roman" w:eastAsia="Times New Roman" w:hAnsi="Times New Roman"/>
                <w:bCs/>
                <w:i/>
                <w:color w:val="000000"/>
                <w:sz w:val="24"/>
                <w:szCs w:val="24"/>
                <w:lang w:val="lv-LV"/>
              </w:rPr>
              <w:t xml:space="preserve"> </w:t>
            </w:r>
          </w:p>
        </w:tc>
        <w:tc>
          <w:tcPr>
            <w:tcW w:w="5627" w:type="dxa"/>
          </w:tcPr>
          <w:p w:rsidR="00B70545" w:rsidRPr="00F065CF" w:rsidRDefault="00B70545" w:rsidP="00F065CF">
            <w:pPr>
              <w:pStyle w:val="ListParagraph"/>
              <w:numPr>
                <w:ilvl w:val="0"/>
                <w:numId w:val="4"/>
              </w:numPr>
              <w:tabs>
                <w:tab w:val="left" w:pos="1535"/>
              </w:tabs>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Vispārējie standarti/vadlīnijas;</w:t>
            </w:r>
          </w:p>
          <w:p w:rsidR="003B7B5B" w:rsidRPr="00F065CF" w:rsidRDefault="00B70545" w:rsidP="00F065CF">
            <w:pPr>
              <w:pStyle w:val="ListParagraph"/>
              <w:numPr>
                <w:ilvl w:val="0"/>
                <w:numId w:val="4"/>
              </w:numPr>
              <w:tabs>
                <w:tab w:val="left" w:pos="1535"/>
              </w:tabs>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Saskarnes ar IS NĪNO (piemēram, personu nekustamo īpašumu parādi), SOPA (piemēram, iespēja pārbaudīt vai personai ir piešķirts trūcīgas vai maznodrošinātas personas statuss), publicēšanas serviss uz DEPP.</w:t>
            </w:r>
          </w:p>
        </w:tc>
      </w:tr>
      <w:tr w:rsidR="00945C0C" w:rsidRPr="00F065CF" w:rsidTr="00F64063">
        <w:trPr>
          <w:trHeight w:val="1684"/>
        </w:trPr>
        <w:tc>
          <w:tcPr>
            <w:tcW w:w="2029" w:type="dxa"/>
            <w:vMerge/>
          </w:tcPr>
          <w:p w:rsidR="00945C0C" w:rsidRPr="00F065CF" w:rsidRDefault="00945C0C" w:rsidP="00F06971">
            <w:pPr>
              <w:tabs>
                <w:tab w:val="left" w:pos="1535"/>
              </w:tabs>
              <w:jc w:val="center"/>
              <w:rPr>
                <w:rFonts w:ascii="Times New Roman" w:hAnsi="Times New Roman"/>
                <w:b/>
                <w:sz w:val="24"/>
                <w:szCs w:val="24"/>
                <w:lang w:val="lv-LV"/>
              </w:rPr>
            </w:pPr>
          </w:p>
        </w:tc>
        <w:tc>
          <w:tcPr>
            <w:tcW w:w="4232" w:type="dxa"/>
          </w:tcPr>
          <w:p w:rsidR="00945C0C" w:rsidRPr="00E37383" w:rsidRDefault="00945C0C"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Auditācijas serviss</w:t>
            </w:r>
          </w:p>
        </w:tc>
        <w:tc>
          <w:tcPr>
            <w:tcW w:w="5627" w:type="dxa"/>
          </w:tcPr>
          <w:p w:rsidR="00945C0C" w:rsidRDefault="00945C0C" w:rsidP="00F065CF">
            <w:pPr>
              <w:pStyle w:val="ListParagraph"/>
              <w:numPr>
                <w:ilvl w:val="0"/>
                <w:numId w:val="6"/>
              </w:numPr>
              <w:tabs>
                <w:tab w:val="left" w:pos="1535"/>
              </w:tabs>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Auditācijas pierakstu uzkrāšana un izsekojamība - centralizēts serviss, kas nodrošina visu pašvaldības IS audita pierakstu uzkrāšanu vienuviet drošā, ārējiem normatīviem aktiem atbilstošā veidā;</w:t>
            </w:r>
          </w:p>
          <w:p w:rsidR="00945C0C" w:rsidRPr="00F065CF" w:rsidRDefault="00945C0C" w:rsidP="00F065CF">
            <w:pPr>
              <w:pStyle w:val="ListParagraph"/>
              <w:numPr>
                <w:ilvl w:val="0"/>
                <w:numId w:val="6"/>
              </w:numPr>
              <w:tabs>
                <w:tab w:val="left" w:pos="1535"/>
              </w:tabs>
              <w:ind w:left="317" w:hanging="283"/>
              <w:rPr>
                <w:rFonts w:ascii="Times New Roman" w:eastAsia="Times New Roman" w:hAnsi="Times New Roman"/>
                <w:bCs/>
                <w:color w:val="000000"/>
                <w:sz w:val="24"/>
                <w:szCs w:val="24"/>
                <w:lang w:val="lv-LV"/>
              </w:rPr>
            </w:pPr>
            <w:r w:rsidRPr="00F065CF">
              <w:rPr>
                <w:rFonts w:ascii="Times New Roman" w:eastAsia="Times New Roman" w:hAnsi="Times New Roman"/>
                <w:bCs/>
                <w:color w:val="000000"/>
                <w:sz w:val="24"/>
                <w:szCs w:val="24"/>
                <w:lang w:val="lv-LV"/>
              </w:rPr>
              <w:t>Pārskatu uzkrāšana.</w:t>
            </w:r>
          </w:p>
        </w:tc>
      </w:tr>
      <w:tr w:rsidR="003B7B5B" w:rsidRPr="00F065CF" w:rsidTr="00945C0C">
        <w:tc>
          <w:tcPr>
            <w:tcW w:w="2029" w:type="dxa"/>
            <w:vMerge w:val="restart"/>
          </w:tcPr>
          <w:p w:rsidR="003B7B5B" w:rsidRPr="00F065CF" w:rsidRDefault="003B7B5B" w:rsidP="00F06971">
            <w:pPr>
              <w:tabs>
                <w:tab w:val="left" w:pos="1535"/>
              </w:tabs>
              <w:jc w:val="center"/>
              <w:rPr>
                <w:rFonts w:ascii="Times New Roman" w:hAnsi="Times New Roman"/>
                <w:b/>
                <w:sz w:val="24"/>
                <w:szCs w:val="24"/>
                <w:lang w:val="lv-LV"/>
              </w:rPr>
            </w:pPr>
            <w:r w:rsidRPr="00F065CF">
              <w:rPr>
                <w:rFonts w:ascii="Times New Roman" w:hAnsi="Times New Roman"/>
                <w:b/>
                <w:sz w:val="24"/>
                <w:szCs w:val="24"/>
                <w:lang w:val="lv-LV"/>
              </w:rPr>
              <w:t>PKIP platformas komponentes</w:t>
            </w: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Pašvaldību pakalpojumu statusa pārvaldība</w:t>
            </w:r>
          </w:p>
        </w:tc>
        <w:tc>
          <w:tcPr>
            <w:tcW w:w="5627" w:type="dxa"/>
          </w:tcPr>
          <w:p w:rsidR="00F065CF" w:rsidRDefault="00B70545" w:rsidP="00F065CF">
            <w:pPr>
              <w:pStyle w:val="ListParagraph"/>
              <w:numPr>
                <w:ilvl w:val="0"/>
                <w:numId w:val="7"/>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Pakalpojumu uzskaite – tiek uzkrāta informācija par pašvaldības sniegtajiem pakalpojumiem;</w:t>
            </w:r>
          </w:p>
          <w:p w:rsidR="00F065CF" w:rsidRDefault="00B70545" w:rsidP="00F065CF">
            <w:pPr>
              <w:pStyle w:val="ListParagraph"/>
              <w:numPr>
                <w:ilvl w:val="0"/>
                <w:numId w:val="7"/>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Integrācija ar darba plūsmu – nodrošina iespēju </w:t>
            </w:r>
            <w:r w:rsidRPr="00F065CF">
              <w:rPr>
                <w:rFonts w:ascii="Times New Roman" w:hAnsi="Times New Roman"/>
                <w:sz w:val="24"/>
                <w:szCs w:val="24"/>
                <w:lang w:val="lv-LV"/>
              </w:rPr>
              <w:lastRenderedPageBreak/>
              <w:t>izveidot dokumentam vai darbībai plūsmu, ar kuras palīdzību tiek veikta sistemātiska izpilde;</w:t>
            </w:r>
          </w:p>
          <w:p w:rsidR="003B7B5B" w:rsidRPr="00F065CF" w:rsidRDefault="00B70545" w:rsidP="00F065CF">
            <w:pPr>
              <w:pStyle w:val="ListParagraph"/>
              <w:numPr>
                <w:ilvl w:val="0"/>
                <w:numId w:val="7"/>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Pakalpojumu statusa kontrole – tiek nodrošināta iespēja aplūkot esošos statusus, to plānotos un faktiskos izpildes termiņus.</w:t>
            </w:r>
          </w:p>
        </w:tc>
      </w:tr>
      <w:tr w:rsidR="003B7B5B" w:rsidRPr="00F065CF" w:rsidTr="00945C0C">
        <w:trPr>
          <w:trHeight w:val="139"/>
        </w:trPr>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Pakalpojumu datu apmaiņa ar PSPP, DEPP</w:t>
            </w:r>
          </w:p>
        </w:tc>
        <w:tc>
          <w:tcPr>
            <w:tcW w:w="5627" w:type="dxa"/>
          </w:tcPr>
          <w:p w:rsidR="00F065CF" w:rsidRDefault="00B70545" w:rsidP="00F065CF">
            <w:pPr>
              <w:pStyle w:val="ListParagraph"/>
              <w:numPr>
                <w:ilvl w:val="0"/>
                <w:numId w:val="8"/>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Pakalpojumu vēstures, statusa nosūtīšana uz PSPP – tiek nodrošināta integrācija ar PSPP;</w:t>
            </w:r>
          </w:p>
          <w:p w:rsidR="003B7B5B" w:rsidRPr="00F065CF" w:rsidRDefault="00B70545" w:rsidP="00F065CF">
            <w:pPr>
              <w:pStyle w:val="ListParagraph"/>
              <w:numPr>
                <w:ilvl w:val="0"/>
                <w:numId w:val="8"/>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Pakalpojumu rezultātu nosūtīšana uz e-adresi (DEPP) – tiek nodrošināta integrācija ar DEPP.</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Pakalpojumu rezultātu saņemšana no e-adreses (DEPP)</w:t>
            </w:r>
          </w:p>
        </w:tc>
        <w:tc>
          <w:tcPr>
            <w:tcW w:w="5627" w:type="dxa"/>
          </w:tcPr>
          <w:p w:rsidR="003B7B5B" w:rsidRPr="00F065CF" w:rsidRDefault="00B70545" w:rsidP="00F065CF">
            <w:pPr>
              <w:pStyle w:val="ListParagraph"/>
              <w:numPr>
                <w:ilvl w:val="0"/>
                <w:numId w:val="9"/>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Oficiālās elektroniskās adreses likuma (IV nodaļa) noteiktajā apjomā.</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Dokumentu sūtījumi uz e-adresi (DEPP), DIV</w:t>
            </w:r>
          </w:p>
        </w:tc>
        <w:tc>
          <w:tcPr>
            <w:tcW w:w="5627" w:type="dxa"/>
          </w:tcPr>
          <w:p w:rsidR="00F065CF" w:rsidRDefault="00B70545" w:rsidP="00F065CF">
            <w:pPr>
              <w:pStyle w:val="ListParagraph"/>
              <w:numPr>
                <w:ilvl w:val="0"/>
                <w:numId w:val="9"/>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Dokumentu sūtījumi uz e-adresi (DEPP) – serviss, kas nodrošinās dokumenta nosūtīšanu un saņemšanu no DEPP, papildus tiks veikta auditācija, kura lietojumprogramma to ir veikusi;</w:t>
            </w:r>
          </w:p>
          <w:p w:rsidR="003B7B5B" w:rsidRPr="00F065CF" w:rsidRDefault="00B70545" w:rsidP="00F065CF">
            <w:pPr>
              <w:pStyle w:val="ListParagraph"/>
              <w:numPr>
                <w:ilvl w:val="0"/>
                <w:numId w:val="9"/>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Dokumentu sūtījumi uz DIV – serviss, kas nodrošinās dokumenta nosūtīšanu un saņemšanu no DIV, papildus tiks veikta auditācija, kura lietojumprogramma to ir veikusi.</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Pakalpojumu analīze</w:t>
            </w:r>
          </w:p>
        </w:tc>
        <w:tc>
          <w:tcPr>
            <w:tcW w:w="5627" w:type="dxa"/>
          </w:tcPr>
          <w:p w:rsidR="003B7B5B" w:rsidRPr="00F065CF" w:rsidRDefault="00B70545" w:rsidP="00F065CF">
            <w:pPr>
              <w:pStyle w:val="ListParagraph"/>
              <w:numPr>
                <w:ilvl w:val="0"/>
                <w:numId w:val="10"/>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Pārskati, analīzes iespējas par pakalpojumiem (ar mērķi pilnveidot pakalpojumu sniegšanas procesu un darba organizāciju pašvaldībās).</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Integrācija ar VPVKAC IS</w:t>
            </w:r>
          </w:p>
        </w:tc>
        <w:tc>
          <w:tcPr>
            <w:tcW w:w="5627" w:type="dxa"/>
          </w:tcPr>
          <w:p w:rsidR="00B70545" w:rsidRPr="00F065CF" w:rsidRDefault="00B70545" w:rsidP="00F065CF">
            <w:pPr>
              <w:pStyle w:val="ListParagraph"/>
              <w:numPr>
                <w:ilvl w:val="0"/>
                <w:numId w:val="10"/>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Pašvaldība-pašvaldība scenārija nodrošināšana (P2P) - iespēja automatizēti saņemt pakalpojuma pieteikumu no VPKAC IS un nodot to izpildei attiecīgai pamatdarbības IS bez atkārtotas datu ievades, kā arī pakalpojuma statusā/rezultātu nodošana atpakaļ VPVKAC IS ;</w:t>
            </w:r>
          </w:p>
          <w:p w:rsidR="00F065CF" w:rsidRDefault="00B70545" w:rsidP="00F065CF">
            <w:pPr>
              <w:pStyle w:val="ListParagraph"/>
              <w:numPr>
                <w:ilvl w:val="0"/>
                <w:numId w:val="10"/>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Pašvaldību pakalpojumu iesniegumu/ veidlapu;</w:t>
            </w:r>
          </w:p>
          <w:p w:rsidR="00F065CF" w:rsidRDefault="00B70545" w:rsidP="00F065CF">
            <w:pPr>
              <w:pStyle w:val="ListParagraph"/>
              <w:numPr>
                <w:ilvl w:val="0"/>
                <w:numId w:val="10"/>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Pakalpojumu kartiņu (aprakstu);</w:t>
            </w:r>
          </w:p>
          <w:p w:rsidR="003B7B5B" w:rsidRPr="00F065CF" w:rsidRDefault="00B70545" w:rsidP="00F065CF">
            <w:pPr>
              <w:pStyle w:val="ListParagraph"/>
              <w:numPr>
                <w:ilvl w:val="0"/>
                <w:numId w:val="10"/>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Zināšanu bāzes publicēšana.</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Informācijas pārvaldība un darba plūsmas (!)</w:t>
            </w:r>
          </w:p>
        </w:tc>
        <w:tc>
          <w:tcPr>
            <w:tcW w:w="5627" w:type="dxa"/>
          </w:tcPr>
          <w:p w:rsidR="00E37383" w:rsidRPr="00F065CF" w:rsidRDefault="00E37383" w:rsidP="00E37383">
            <w:pPr>
              <w:tabs>
                <w:tab w:val="left" w:pos="1535"/>
              </w:tabs>
              <w:ind w:left="317" w:hanging="283"/>
              <w:rPr>
                <w:rFonts w:ascii="Times New Roman" w:hAnsi="Times New Roman"/>
                <w:sz w:val="24"/>
                <w:szCs w:val="24"/>
                <w:lang w:val="lv-LV"/>
              </w:rPr>
            </w:pPr>
            <w:r>
              <w:rPr>
                <w:rFonts w:ascii="Times New Roman" w:hAnsi="Times New Roman"/>
                <w:sz w:val="24"/>
                <w:szCs w:val="24"/>
                <w:lang w:val="lv-LV"/>
              </w:rPr>
              <w:t>(</w:t>
            </w:r>
            <w:r w:rsidRPr="00F065CF">
              <w:rPr>
                <w:rFonts w:ascii="Times New Roman" w:hAnsi="Times New Roman"/>
                <w:sz w:val="24"/>
                <w:szCs w:val="24"/>
                <w:lang w:val="lv-LV"/>
              </w:rPr>
              <w:t>Aktiv</w:t>
            </w:r>
            <w:r>
              <w:rPr>
                <w:rFonts w:ascii="Times New Roman" w:hAnsi="Times New Roman"/>
                <w:sz w:val="24"/>
                <w:szCs w:val="24"/>
                <w:lang w:val="lv-LV"/>
              </w:rPr>
              <w:t>it</w:t>
            </w:r>
            <w:r w:rsidRPr="00F065CF">
              <w:rPr>
                <w:rFonts w:ascii="Times New Roman" w:hAnsi="Times New Roman"/>
                <w:sz w:val="24"/>
                <w:szCs w:val="24"/>
                <w:lang w:val="lv-LV"/>
              </w:rPr>
              <w:t>āte pa</w:t>
            </w:r>
            <w:r>
              <w:rPr>
                <w:rFonts w:ascii="Times New Roman" w:hAnsi="Times New Roman"/>
                <w:sz w:val="24"/>
                <w:szCs w:val="24"/>
                <w:lang w:val="lv-LV"/>
              </w:rPr>
              <w:t>redzēta tikai lielajām pilsētām!)</w:t>
            </w:r>
          </w:p>
          <w:p w:rsidR="00F065CF" w:rsidRDefault="00B70545" w:rsidP="00F065CF">
            <w:pPr>
              <w:pStyle w:val="ListParagraph"/>
              <w:numPr>
                <w:ilvl w:val="0"/>
                <w:numId w:val="11"/>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Dokumentu izveide (</w:t>
            </w:r>
            <w:proofErr w:type="spellStart"/>
            <w:r w:rsidRPr="00F065CF">
              <w:rPr>
                <w:rFonts w:ascii="Times New Roman" w:hAnsi="Times New Roman"/>
                <w:sz w:val="24"/>
                <w:szCs w:val="24"/>
                <w:lang w:val="lv-LV"/>
              </w:rPr>
              <w:t>t.s</w:t>
            </w:r>
            <w:proofErr w:type="spellEnd"/>
            <w:r w:rsidRPr="00F065CF">
              <w:rPr>
                <w:rFonts w:ascii="Times New Roman" w:hAnsi="Times New Roman"/>
                <w:sz w:val="24"/>
                <w:szCs w:val="24"/>
                <w:lang w:val="lv-LV"/>
              </w:rPr>
              <w:t xml:space="preserve">. skenēšana, dokumentu sagataves </w:t>
            </w:r>
            <w:proofErr w:type="spellStart"/>
            <w:r w:rsidRPr="00F065CF">
              <w:rPr>
                <w:rFonts w:ascii="Times New Roman" w:hAnsi="Times New Roman"/>
                <w:sz w:val="24"/>
                <w:szCs w:val="24"/>
                <w:lang w:val="lv-LV"/>
              </w:rPr>
              <w:t>u.c</w:t>
            </w:r>
            <w:proofErr w:type="spellEnd"/>
            <w:r w:rsidRPr="00F065CF">
              <w:rPr>
                <w:rFonts w:ascii="Times New Roman" w:hAnsi="Times New Roman"/>
                <w:sz w:val="24"/>
                <w:szCs w:val="24"/>
                <w:lang w:val="lv-LV"/>
              </w:rPr>
              <w:t>.) – iespēja izveidot jaunu dokumentu;</w:t>
            </w:r>
          </w:p>
          <w:p w:rsidR="00F065CF" w:rsidRDefault="00B70545" w:rsidP="00F065CF">
            <w:pPr>
              <w:pStyle w:val="ListParagraph"/>
              <w:numPr>
                <w:ilvl w:val="0"/>
                <w:numId w:val="11"/>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Dokumentu reģistrēšana – dokumenta reģistrācijas numura piešķiršana;</w:t>
            </w:r>
          </w:p>
          <w:p w:rsidR="00F065CF" w:rsidRDefault="00B70545" w:rsidP="00F065CF">
            <w:pPr>
              <w:pStyle w:val="ListParagraph"/>
              <w:numPr>
                <w:ilvl w:val="0"/>
                <w:numId w:val="11"/>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Darba plūsmu definēšana – nodrošina darba plūsmu definēšanu, lai veicot dokumenta izpildi varētu izvēlēties vai tiktu piekārtota atbilstoša darba plūsma;</w:t>
            </w:r>
          </w:p>
          <w:p w:rsidR="00F065CF" w:rsidRDefault="00B70545" w:rsidP="00F065CF">
            <w:pPr>
              <w:pStyle w:val="ListParagraph"/>
              <w:numPr>
                <w:ilvl w:val="0"/>
                <w:numId w:val="11"/>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Elektroniskā saskaņošana, parakstīšana – nodrošina, </w:t>
            </w:r>
            <w:r w:rsidRPr="00F065CF">
              <w:rPr>
                <w:rFonts w:ascii="Times New Roman" w:hAnsi="Times New Roman"/>
                <w:sz w:val="24"/>
                <w:szCs w:val="24"/>
                <w:lang w:val="lv-LV"/>
              </w:rPr>
              <w:lastRenderedPageBreak/>
              <w:t>ka dokumentu varēs elektroniski saskaņot un pievienot tam drošu elektronisko parakstu;</w:t>
            </w:r>
          </w:p>
          <w:p w:rsidR="003B7B5B" w:rsidRPr="00F065CF" w:rsidRDefault="00B70545" w:rsidP="00F065CF">
            <w:pPr>
              <w:pStyle w:val="ListParagraph"/>
              <w:numPr>
                <w:ilvl w:val="0"/>
                <w:numId w:val="11"/>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Kontrole – tiek nodrošināta dokumentu izpildes kontrole, lai tie tiktu izpildīti noteiktos termiņos.</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3B7B5B">
            <w:pPr>
              <w:tabs>
                <w:tab w:val="left" w:pos="1535"/>
              </w:tabs>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Pašvaldības sēžu</w:t>
            </w:r>
            <w:r w:rsidR="00B56BF1">
              <w:rPr>
                <w:rFonts w:ascii="Times New Roman" w:eastAsia="Times New Roman" w:hAnsi="Times New Roman"/>
                <w:bCs/>
                <w:i/>
                <w:color w:val="000000"/>
                <w:sz w:val="24"/>
                <w:szCs w:val="24"/>
                <w:lang w:val="lv-LV"/>
              </w:rPr>
              <w:t xml:space="preserve"> </w:t>
            </w:r>
            <w:r w:rsidRPr="00E37383">
              <w:rPr>
                <w:rFonts w:ascii="Times New Roman" w:eastAsia="Times New Roman" w:hAnsi="Times New Roman"/>
                <w:bCs/>
                <w:i/>
                <w:color w:val="000000"/>
                <w:sz w:val="24"/>
                <w:szCs w:val="24"/>
                <w:lang w:val="lv-LV"/>
              </w:rPr>
              <w:t>pārvaldība (!)</w:t>
            </w:r>
          </w:p>
        </w:tc>
        <w:tc>
          <w:tcPr>
            <w:tcW w:w="5627" w:type="dxa"/>
          </w:tcPr>
          <w:p w:rsidR="00B70545" w:rsidRPr="00F065CF" w:rsidRDefault="00E37383" w:rsidP="00F065CF">
            <w:pPr>
              <w:tabs>
                <w:tab w:val="left" w:pos="1535"/>
              </w:tabs>
              <w:ind w:left="317" w:hanging="283"/>
              <w:rPr>
                <w:rFonts w:ascii="Times New Roman" w:hAnsi="Times New Roman"/>
                <w:sz w:val="24"/>
                <w:szCs w:val="24"/>
                <w:lang w:val="lv-LV"/>
              </w:rPr>
            </w:pPr>
            <w:r>
              <w:rPr>
                <w:rFonts w:ascii="Times New Roman" w:hAnsi="Times New Roman"/>
                <w:sz w:val="24"/>
                <w:szCs w:val="24"/>
                <w:lang w:val="lv-LV"/>
              </w:rPr>
              <w:t>(</w:t>
            </w:r>
            <w:r w:rsidRPr="00F065CF">
              <w:rPr>
                <w:rFonts w:ascii="Times New Roman" w:hAnsi="Times New Roman"/>
                <w:sz w:val="24"/>
                <w:szCs w:val="24"/>
                <w:lang w:val="lv-LV"/>
              </w:rPr>
              <w:t>Aktiv</w:t>
            </w:r>
            <w:r>
              <w:rPr>
                <w:rFonts w:ascii="Times New Roman" w:hAnsi="Times New Roman"/>
                <w:sz w:val="24"/>
                <w:szCs w:val="24"/>
                <w:lang w:val="lv-LV"/>
              </w:rPr>
              <w:t>it</w:t>
            </w:r>
            <w:r w:rsidRPr="00F065CF">
              <w:rPr>
                <w:rFonts w:ascii="Times New Roman" w:hAnsi="Times New Roman"/>
                <w:sz w:val="24"/>
                <w:szCs w:val="24"/>
                <w:lang w:val="lv-LV"/>
              </w:rPr>
              <w:t xml:space="preserve">āte </w:t>
            </w:r>
            <w:r w:rsidR="00B70545" w:rsidRPr="00F065CF">
              <w:rPr>
                <w:rFonts w:ascii="Times New Roman" w:hAnsi="Times New Roman"/>
                <w:sz w:val="24"/>
                <w:szCs w:val="24"/>
                <w:lang w:val="lv-LV"/>
              </w:rPr>
              <w:t>pa</w:t>
            </w:r>
            <w:r>
              <w:rPr>
                <w:rFonts w:ascii="Times New Roman" w:hAnsi="Times New Roman"/>
                <w:sz w:val="24"/>
                <w:szCs w:val="24"/>
                <w:lang w:val="lv-LV"/>
              </w:rPr>
              <w:t>redzēta tikai lielajām pilsētām!)</w:t>
            </w:r>
          </w:p>
          <w:p w:rsidR="00F065CF" w:rsidRDefault="00B70545" w:rsidP="00F065CF">
            <w:pPr>
              <w:pStyle w:val="ListParagraph"/>
              <w:numPr>
                <w:ilvl w:val="0"/>
                <w:numId w:val="12"/>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Komisiju darba nodrošināšana – izskatāmo jautājumu apkopošana, dalībnieku uzaicināšana, komisijas sēdes protokola reģistrēšana;</w:t>
            </w:r>
          </w:p>
          <w:p w:rsidR="00F065CF" w:rsidRDefault="00B70545" w:rsidP="00F065CF">
            <w:pPr>
              <w:pStyle w:val="ListParagraph"/>
              <w:numPr>
                <w:ilvl w:val="0"/>
                <w:numId w:val="12"/>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Domes sēžu nodrošināšana – secīgu domes sēdes jautājumu apkopošana, dalībnieku uzaicināšana, sēdes protokola reģistrēšana;</w:t>
            </w:r>
          </w:p>
          <w:p w:rsidR="003B7B5B" w:rsidRPr="00F065CF" w:rsidRDefault="00B70545" w:rsidP="00F065CF">
            <w:pPr>
              <w:pStyle w:val="ListParagraph"/>
              <w:numPr>
                <w:ilvl w:val="0"/>
                <w:numId w:val="12"/>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Balsošana – iespēja veikt elektronisku balsošanu un balsojuma reģistrāciju par sēdē izskatāmiem jautājumiem.</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9F2680">
            <w:pPr>
              <w:spacing w:line="360" w:lineRule="auto"/>
              <w:rPr>
                <w:rFonts w:ascii="Times New Roman" w:hAnsi="Times New Roman"/>
                <w:i/>
                <w:sz w:val="24"/>
                <w:szCs w:val="24"/>
                <w:lang w:val="lv-LV"/>
              </w:rPr>
            </w:pPr>
            <w:r w:rsidRPr="00E37383">
              <w:rPr>
                <w:rFonts w:ascii="Times New Roman" w:eastAsia="Times New Roman" w:hAnsi="Times New Roman"/>
                <w:bCs/>
                <w:i/>
                <w:color w:val="000000"/>
                <w:sz w:val="24"/>
                <w:szCs w:val="24"/>
                <w:lang w:val="lv-LV"/>
              </w:rPr>
              <w:t>Dokumentu glabātuve (!)</w:t>
            </w:r>
          </w:p>
        </w:tc>
        <w:tc>
          <w:tcPr>
            <w:tcW w:w="5627" w:type="dxa"/>
          </w:tcPr>
          <w:p w:rsidR="00E37383" w:rsidRPr="00F065CF" w:rsidRDefault="00E37383" w:rsidP="00E37383">
            <w:pPr>
              <w:tabs>
                <w:tab w:val="left" w:pos="1535"/>
              </w:tabs>
              <w:ind w:left="317" w:hanging="283"/>
              <w:rPr>
                <w:rFonts w:ascii="Times New Roman" w:hAnsi="Times New Roman"/>
                <w:sz w:val="24"/>
                <w:szCs w:val="24"/>
                <w:lang w:val="lv-LV"/>
              </w:rPr>
            </w:pPr>
            <w:r>
              <w:rPr>
                <w:rFonts w:ascii="Times New Roman" w:hAnsi="Times New Roman"/>
                <w:sz w:val="24"/>
                <w:szCs w:val="24"/>
                <w:lang w:val="lv-LV"/>
              </w:rPr>
              <w:t>(</w:t>
            </w:r>
            <w:r w:rsidRPr="00F065CF">
              <w:rPr>
                <w:rFonts w:ascii="Times New Roman" w:hAnsi="Times New Roman"/>
                <w:sz w:val="24"/>
                <w:szCs w:val="24"/>
                <w:lang w:val="lv-LV"/>
              </w:rPr>
              <w:t>Aktiv</w:t>
            </w:r>
            <w:r>
              <w:rPr>
                <w:rFonts w:ascii="Times New Roman" w:hAnsi="Times New Roman"/>
                <w:sz w:val="24"/>
                <w:szCs w:val="24"/>
                <w:lang w:val="lv-LV"/>
              </w:rPr>
              <w:t>it</w:t>
            </w:r>
            <w:r w:rsidRPr="00F065CF">
              <w:rPr>
                <w:rFonts w:ascii="Times New Roman" w:hAnsi="Times New Roman"/>
                <w:sz w:val="24"/>
                <w:szCs w:val="24"/>
                <w:lang w:val="lv-LV"/>
              </w:rPr>
              <w:t>āte pa</w:t>
            </w:r>
            <w:r>
              <w:rPr>
                <w:rFonts w:ascii="Times New Roman" w:hAnsi="Times New Roman"/>
                <w:sz w:val="24"/>
                <w:szCs w:val="24"/>
                <w:lang w:val="lv-LV"/>
              </w:rPr>
              <w:t>redzēta tikai lielajām pilsētām!)</w:t>
            </w:r>
          </w:p>
          <w:p w:rsidR="00F065CF" w:rsidRDefault="00B70545" w:rsidP="00F065CF">
            <w:pPr>
              <w:pStyle w:val="ListParagraph"/>
              <w:numPr>
                <w:ilvl w:val="0"/>
                <w:numId w:val="13"/>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Universāls dokumentu glabāšanas serviss – nodrošina ārēju saskarni, lai visi pašvaldību risinājumi varētu šeit glabāt dažādās biznesa sistēmās izveidotos dokumentus un citu informāciju, kas saņemta no e-adrese, tādejādi atslogojot centrālo e-adreses risinājumu, kā arī pēc nepieciešamības piešķirt piekļuvi lasīt dokumentu citām pašvaldības IS, lai apjomīgos dokumentus būtu jāglabā tikai vienā vietā;</w:t>
            </w:r>
          </w:p>
          <w:p w:rsidR="003B7B5B" w:rsidRPr="00F065CF" w:rsidRDefault="00B70545" w:rsidP="00F065CF">
            <w:pPr>
              <w:pStyle w:val="ListParagraph"/>
              <w:numPr>
                <w:ilvl w:val="0"/>
                <w:numId w:val="13"/>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Dokumentu </w:t>
            </w:r>
            <w:proofErr w:type="spellStart"/>
            <w:r w:rsidRPr="00F065CF">
              <w:rPr>
                <w:rFonts w:ascii="Times New Roman" w:hAnsi="Times New Roman"/>
                <w:sz w:val="24"/>
                <w:szCs w:val="24"/>
                <w:lang w:val="lv-LV"/>
              </w:rPr>
              <w:t>metadatu</w:t>
            </w:r>
            <w:proofErr w:type="spellEnd"/>
            <w:r w:rsidRPr="00F065CF">
              <w:rPr>
                <w:rFonts w:ascii="Times New Roman" w:hAnsi="Times New Roman"/>
                <w:sz w:val="24"/>
                <w:szCs w:val="24"/>
                <w:lang w:val="lv-LV"/>
              </w:rPr>
              <w:t xml:space="preserve"> uzturēšana – tiek uzturēta dokumenta aprakstošā informācija, lai būtu saprotams, kas ir dokumenta autors, kas ir dokumentā un kas drīkst piekļūt dokumentam.</w:t>
            </w:r>
          </w:p>
        </w:tc>
      </w:tr>
      <w:tr w:rsidR="003B7B5B" w:rsidRPr="00F065CF" w:rsidTr="00945C0C">
        <w:tc>
          <w:tcPr>
            <w:tcW w:w="2029" w:type="dxa"/>
            <w:vMerge/>
          </w:tcPr>
          <w:p w:rsidR="003B7B5B" w:rsidRPr="00F065CF" w:rsidRDefault="003B7B5B" w:rsidP="00F06971">
            <w:pPr>
              <w:tabs>
                <w:tab w:val="left" w:pos="1535"/>
              </w:tabs>
              <w:jc w:val="center"/>
              <w:rPr>
                <w:rFonts w:ascii="Times New Roman" w:hAnsi="Times New Roman"/>
                <w:b/>
                <w:sz w:val="24"/>
                <w:szCs w:val="24"/>
                <w:lang w:val="lv-LV"/>
              </w:rPr>
            </w:pPr>
          </w:p>
        </w:tc>
        <w:tc>
          <w:tcPr>
            <w:tcW w:w="4232" w:type="dxa"/>
          </w:tcPr>
          <w:p w:rsidR="003B7B5B" w:rsidRPr="00E37383" w:rsidRDefault="003B7B5B" w:rsidP="009F2680">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Meklēšanas serviss (!)</w:t>
            </w:r>
          </w:p>
        </w:tc>
        <w:tc>
          <w:tcPr>
            <w:tcW w:w="5627" w:type="dxa"/>
          </w:tcPr>
          <w:p w:rsidR="00E37383" w:rsidRPr="00F065CF" w:rsidRDefault="00E37383" w:rsidP="00E37383">
            <w:pPr>
              <w:tabs>
                <w:tab w:val="left" w:pos="1535"/>
              </w:tabs>
              <w:ind w:left="317" w:hanging="283"/>
              <w:rPr>
                <w:rFonts w:ascii="Times New Roman" w:hAnsi="Times New Roman"/>
                <w:sz w:val="24"/>
                <w:szCs w:val="24"/>
                <w:lang w:val="lv-LV"/>
              </w:rPr>
            </w:pPr>
            <w:r>
              <w:rPr>
                <w:rFonts w:ascii="Times New Roman" w:hAnsi="Times New Roman"/>
                <w:sz w:val="24"/>
                <w:szCs w:val="24"/>
                <w:lang w:val="lv-LV"/>
              </w:rPr>
              <w:t>(</w:t>
            </w:r>
            <w:r w:rsidRPr="00F065CF">
              <w:rPr>
                <w:rFonts w:ascii="Times New Roman" w:hAnsi="Times New Roman"/>
                <w:sz w:val="24"/>
                <w:szCs w:val="24"/>
                <w:lang w:val="lv-LV"/>
              </w:rPr>
              <w:t>Aktiv</w:t>
            </w:r>
            <w:r>
              <w:rPr>
                <w:rFonts w:ascii="Times New Roman" w:hAnsi="Times New Roman"/>
                <w:sz w:val="24"/>
                <w:szCs w:val="24"/>
                <w:lang w:val="lv-LV"/>
              </w:rPr>
              <w:t>it</w:t>
            </w:r>
            <w:r w:rsidRPr="00F065CF">
              <w:rPr>
                <w:rFonts w:ascii="Times New Roman" w:hAnsi="Times New Roman"/>
                <w:sz w:val="24"/>
                <w:szCs w:val="24"/>
                <w:lang w:val="lv-LV"/>
              </w:rPr>
              <w:t>āte pa</w:t>
            </w:r>
            <w:r>
              <w:rPr>
                <w:rFonts w:ascii="Times New Roman" w:hAnsi="Times New Roman"/>
                <w:sz w:val="24"/>
                <w:szCs w:val="24"/>
                <w:lang w:val="lv-LV"/>
              </w:rPr>
              <w:t>redzēta tikai lielajām pilsētām!)</w:t>
            </w:r>
          </w:p>
          <w:p w:rsidR="00F065CF" w:rsidRDefault="00B70545" w:rsidP="00F065CF">
            <w:pPr>
              <w:pStyle w:val="ListParagraph"/>
              <w:numPr>
                <w:ilvl w:val="0"/>
                <w:numId w:val="14"/>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Dažāda tipu dokumentu indeksēšana – informāciju vai dokumentus, kuros ir jānodrošina ātra meklēšana, tiek pievienoti meklēšanas servisam;</w:t>
            </w:r>
          </w:p>
          <w:p w:rsidR="003B7B5B" w:rsidRPr="00F065CF" w:rsidRDefault="00B70545" w:rsidP="00F065CF">
            <w:pPr>
              <w:pStyle w:val="ListParagraph"/>
              <w:numPr>
                <w:ilvl w:val="0"/>
                <w:numId w:val="14"/>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Meklēšana (lietotāja saskarne un </w:t>
            </w:r>
            <w:proofErr w:type="spellStart"/>
            <w:r w:rsidRPr="00F065CF">
              <w:rPr>
                <w:rFonts w:ascii="Times New Roman" w:hAnsi="Times New Roman"/>
                <w:sz w:val="24"/>
                <w:szCs w:val="24"/>
                <w:lang w:val="lv-LV"/>
              </w:rPr>
              <w:t>programmsaskarne</w:t>
            </w:r>
            <w:proofErr w:type="spellEnd"/>
            <w:r w:rsidRPr="00F065CF">
              <w:rPr>
                <w:rFonts w:ascii="Times New Roman" w:hAnsi="Times New Roman"/>
                <w:sz w:val="24"/>
                <w:szCs w:val="24"/>
                <w:lang w:val="lv-LV"/>
              </w:rPr>
              <w:t>) – lietotājiem ir iespējams veikt ātru meklēšanu jau indeksētajos dokumentos, kā arī pašā dokumentā, piemēram, atrast dokumentus, kas satur specifisku vārdu dažādos locījumos.</w:t>
            </w:r>
          </w:p>
        </w:tc>
      </w:tr>
      <w:tr w:rsidR="00F06971" w:rsidRPr="00F065CF" w:rsidTr="00945C0C">
        <w:tc>
          <w:tcPr>
            <w:tcW w:w="2029" w:type="dxa"/>
            <w:vMerge w:val="restart"/>
          </w:tcPr>
          <w:p w:rsidR="00F06971" w:rsidRPr="00F065CF" w:rsidRDefault="00F06971" w:rsidP="00F06971">
            <w:pPr>
              <w:tabs>
                <w:tab w:val="left" w:pos="1535"/>
              </w:tabs>
              <w:jc w:val="center"/>
              <w:rPr>
                <w:rFonts w:ascii="Times New Roman" w:hAnsi="Times New Roman"/>
                <w:b/>
                <w:sz w:val="24"/>
                <w:szCs w:val="24"/>
                <w:lang w:val="lv-LV"/>
              </w:rPr>
            </w:pPr>
            <w:r w:rsidRPr="00F065CF">
              <w:rPr>
                <w:rFonts w:ascii="Times New Roman" w:hAnsi="Times New Roman"/>
                <w:b/>
                <w:sz w:val="24"/>
                <w:szCs w:val="24"/>
                <w:lang w:val="lv-LV"/>
              </w:rPr>
              <w:t>Pašvaldību e-pakalpojumu attīstīšana</w:t>
            </w:r>
          </w:p>
        </w:tc>
        <w:tc>
          <w:tcPr>
            <w:tcW w:w="4232" w:type="dxa"/>
          </w:tcPr>
          <w:p w:rsidR="00F06971" w:rsidRPr="00E37383" w:rsidRDefault="00F06971" w:rsidP="009F2680">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E-rēķinu iesniegšanas ieviešana</w:t>
            </w:r>
          </w:p>
        </w:tc>
        <w:tc>
          <w:tcPr>
            <w:tcW w:w="5627" w:type="dxa"/>
          </w:tcPr>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Iespēja pašvaldības preču un pakalpojumu piegādātājiem iesniegt rēķinus elektroniski (attiecīgais risinājums tiks veidots atbilstoši lēmumiem, kas tiks pieņemti valsts līmenī attiecībā </w:t>
            </w:r>
            <w:r w:rsidRPr="00F065CF">
              <w:rPr>
                <w:rFonts w:ascii="Times New Roman" w:hAnsi="Times New Roman"/>
                <w:sz w:val="24"/>
                <w:szCs w:val="24"/>
                <w:lang w:val="lv-LV"/>
              </w:rPr>
              <w:lastRenderedPageBreak/>
              <w:t>uz e-rēķinu aprites</w:t>
            </w:r>
          </w:p>
        </w:tc>
      </w:tr>
      <w:tr w:rsidR="00F06971" w:rsidRPr="00F065CF" w:rsidTr="00945C0C">
        <w:tc>
          <w:tcPr>
            <w:tcW w:w="2029" w:type="dxa"/>
            <w:vMerge/>
          </w:tcPr>
          <w:p w:rsidR="00F06971" w:rsidRPr="00F065CF" w:rsidRDefault="00F06971" w:rsidP="003B7B5B">
            <w:pPr>
              <w:tabs>
                <w:tab w:val="left" w:pos="1535"/>
              </w:tabs>
              <w:rPr>
                <w:rFonts w:ascii="Times New Roman" w:hAnsi="Times New Roman"/>
                <w:sz w:val="24"/>
                <w:szCs w:val="24"/>
                <w:lang w:val="lv-LV"/>
              </w:rPr>
            </w:pPr>
          </w:p>
        </w:tc>
        <w:tc>
          <w:tcPr>
            <w:tcW w:w="4232" w:type="dxa"/>
          </w:tcPr>
          <w:p w:rsidR="00F06971" w:rsidRPr="00E37383" w:rsidRDefault="00F06971" w:rsidP="009F2680">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Koku ciršanas atļauja</w:t>
            </w:r>
          </w:p>
        </w:tc>
        <w:tc>
          <w:tcPr>
            <w:tcW w:w="5627" w:type="dxa"/>
          </w:tcPr>
          <w:p w:rsid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Nodrošināt iespēju iedzīvotājiem veikt elektroniski pieprasījumu pašvaldībai, lai saņemtu koku ciršanas atļauju</w:t>
            </w:r>
            <w:r w:rsidR="00F065CF">
              <w:rPr>
                <w:rFonts w:ascii="Times New Roman" w:hAnsi="Times New Roman"/>
                <w:sz w:val="24"/>
                <w:szCs w:val="24"/>
                <w:lang w:val="lv-LV"/>
              </w:rPr>
              <w:t>.</w:t>
            </w:r>
          </w:p>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Papildus koku ciršanas atļaujas pieprasīšanai tiek nodrošināta iespēja veikt zaudējumu atlīdzības apmaksu par koku ciršanu</w:t>
            </w:r>
          </w:p>
        </w:tc>
      </w:tr>
      <w:tr w:rsidR="00F06971" w:rsidRPr="00F065CF" w:rsidTr="00945C0C">
        <w:tc>
          <w:tcPr>
            <w:tcW w:w="2029" w:type="dxa"/>
            <w:vMerge/>
          </w:tcPr>
          <w:p w:rsidR="00F06971" w:rsidRPr="00F065CF" w:rsidRDefault="00F06971" w:rsidP="003B7B5B">
            <w:pPr>
              <w:tabs>
                <w:tab w:val="left" w:pos="1535"/>
              </w:tabs>
              <w:rPr>
                <w:rFonts w:ascii="Times New Roman" w:hAnsi="Times New Roman"/>
                <w:sz w:val="24"/>
                <w:szCs w:val="24"/>
                <w:lang w:val="lv-LV"/>
              </w:rPr>
            </w:pPr>
          </w:p>
        </w:tc>
        <w:tc>
          <w:tcPr>
            <w:tcW w:w="4232" w:type="dxa"/>
          </w:tcPr>
          <w:p w:rsidR="00F06971" w:rsidRPr="00E37383" w:rsidRDefault="00F06971" w:rsidP="009F2680">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Pašvaldības nodevas par suņa turēšanu nomaksa</w:t>
            </w:r>
          </w:p>
        </w:tc>
        <w:tc>
          <w:tcPr>
            <w:tcW w:w="5627" w:type="dxa"/>
          </w:tcPr>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Pašvaldības izdod saistošos noteikumus par mājdzīvnieku turēšanu pašvaldības teritorijā. Papildus var tikt izdoti saistošie noteikumi, kas nosaka suņu turēšanu nodevas aprēķināšanas kārtību.</w:t>
            </w:r>
          </w:p>
        </w:tc>
      </w:tr>
      <w:tr w:rsidR="00F06971" w:rsidRPr="00F065CF" w:rsidTr="00945C0C">
        <w:tc>
          <w:tcPr>
            <w:tcW w:w="2029" w:type="dxa"/>
            <w:vMerge/>
          </w:tcPr>
          <w:p w:rsidR="00F06971" w:rsidRPr="00F065CF" w:rsidRDefault="00F06971" w:rsidP="003B7B5B">
            <w:pPr>
              <w:tabs>
                <w:tab w:val="left" w:pos="1535"/>
              </w:tabs>
              <w:rPr>
                <w:rFonts w:ascii="Times New Roman" w:hAnsi="Times New Roman"/>
                <w:sz w:val="24"/>
                <w:szCs w:val="24"/>
                <w:lang w:val="lv-LV"/>
              </w:rPr>
            </w:pPr>
          </w:p>
        </w:tc>
        <w:tc>
          <w:tcPr>
            <w:tcW w:w="4232" w:type="dxa"/>
          </w:tcPr>
          <w:p w:rsidR="00F06971" w:rsidRPr="00E37383" w:rsidRDefault="00F06971" w:rsidP="009F2680">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Bērna reģistrācija pirmsskolu iestāžu rindā</w:t>
            </w:r>
          </w:p>
        </w:tc>
        <w:tc>
          <w:tcPr>
            <w:tcW w:w="5627" w:type="dxa"/>
          </w:tcPr>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Sniegt iedzīvotājiem iespēju pieteikt bērnus elektroniskā rindā </w:t>
            </w:r>
          </w:p>
        </w:tc>
      </w:tr>
      <w:tr w:rsidR="00F06971" w:rsidRPr="00F065CF" w:rsidTr="00945C0C">
        <w:tc>
          <w:tcPr>
            <w:tcW w:w="2029" w:type="dxa"/>
            <w:vMerge/>
          </w:tcPr>
          <w:p w:rsidR="00F06971" w:rsidRPr="00F065CF" w:rsidRDefault="00F06971" w:rsidP="003B7B5B">
            <w:pPr>
              <w:tabs>
                <w:tab w:val="left" w:pos="1535"/>
              </w:tabs>
              <w:rPr>
                <w:rFonts w:ascii="Times New Roman" w:hAnsi="Times New Roman"/>
                <w:sz w:val="24"/>
                <w:szCs w:val="24"/>
                <w:lang w:val="lv-LV"/>
              </w:rPr>
            </w:pPr>
          </w:p>
        </w:tc>
        <w:tc>
          <w:tcPr>
            <w:tcW w:w="4232" w:type="dxa"/>
          </w:tcPr>
          <w:p w:rsidR="00F06971" w:rsidRPr="00E37383" w:rsidRDefault="00F06971" w:rsidP="00255DC8">
            <w:pPr>
              <w:spacing w:line="360" w:lineRule="auto"/>
              <w:rPr>
                <w:rFonts w:ascii="Times New Roman" w:eastAsia="Times New Roman" w:hAnsi="Times New Roman"/>
                <w:bCs/>
                <w:i/>
                <w:color w:val="000000"/>
                <w:sz w:val="24"/>
                <w:szCs w:val="24"/>
                <w:lang w:val="lv-LV"/>
              </w:rPr>
            </w:pPr>
            <w:r w:rsidRPr="00E37383">
              <w:rPr>
                <w:rFonts w:ascii="Times New Roman" w:eastAsia="Times New Roman" w:hAnsi="Times New Roman"/>
                <w:bCs/>
                <w:i/>
                <w:color w:val="000000"/>
                <w:sz w:val="24"/>
                <w:szCs w:val="24"/>
                <w:lang w:val="lv-LV"/>
              </w:rPr>
              <w:t xml:space="preserve">Tirdzniecības atļaujas pašvaldības noteiktajās </w:t>
            </w:r>
            <w:r w:rsidR="00255DC8" w:rsidRPr="00E37383">
              <w:rPr>
                <w:rFonts w:ascii="Times New Roman" w:eastAsia="Times New Roman" w:hAnsi="Times New Roman"/>
                <w:bCs/>
                <w:i/>
                <w:color w:val="000000"/>
                <w:sz w:val="24"/>
                <w:szCs w:val="24"/>
                <w:lang w:val="lv-LV"/>
              </w:rPr>
              <w:t>vietās</w:t>
            </w:r>
          </w:p>
        </w:tc>
        <w:tc>
          <w:tcPr>
            <w:tcW w:w="5627" w:type="dxa"/>
          </w:tcPr>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Sniegt tirdzniecības dalībniekiem iespēju elektroniski pieteikties un saņemt tirdzniecības</w:t>
            </w:r>
          </w:p>
        </w:tc>
      </w:tr>
      <w:tr w:rsidR="00F06971" w:rsidRPr="00F065CF" w:rsidTr="00945C0C">
        <w:tc>
          <w:tcPr>
            <w:tcW w:w="2029" w:type="dxa"/>
            <w:vMerge/>
          </w:tcPr>
          <w:p w:rsidR="00F06971" w:rsidRPr="00F065CF" w:rsidRDefault="00F06971" w:rsidP="003B7B5B">
            <w:pPr>
              <w:tabs>
                <w:tab w:val="left" w:pos="1535"/>
              </w:tabs>
              <w:rPr>
                <w:rFonts w:ascii="Times New Roman" w:hAnsi="Times New Roman"/>
                <w:sz w:val="24"/>
                <w:szCs w:val="24"/>
                <w:lang w:val="lv-LV"/>
              </w:rPr>
            </w:pPr>
          </w:p>
        </w:tc>
        <w:tc>
          <w:tcPr>
            <w:tcW w:w="4232" w:type="dxa"/>
          </w:tcPr>
          <w:p w:rsidR="00F06971" w:rsidRPr="00E37383" w:rsidRDefault="00E735AE" w:rsidP="009F2680">
            <w:pPr>
              <w:spacing w:line="360" w:lineRule="auto"/>
              <w:rPr>
                <w:rFonts w:ascii="Times New Roman" w:eastAsia="Times New Roman" w:hAnsi="Times New Roman"/>
                <w:bCs/>
                <w:i/>
                <w:color w:val="000000"/>
                <w:sz w:val="24"/>
                <w:szCs w:val="24"/>
                <w:lang w:val="lv-LV"/>
              </w:rPr>
            </w:pPr>
            <w:hyperlink r:id="rId10" w:history="1">
              <w:r w:rsidR="00F06971" w:rsidRPr="00E37383">
                <w:rPr>
                  <w:rFonts w:ascii="Times New Roman" w:eastAsia="Times New Roman" w:hAnsi="Times New Roman"/>
                  <w:bCs/>
                  <w:i/>
                  <w:color w:val="000000"/>
                  <w:sz w:val="24"/>
                  <w:szCs w:val="24"/>
                  <w:lang w:val="lv-LV"/>
                </w:rPr>
                <w:t>E-pakalpojumu aprakstīšana www.latvija.lv</w:t>
              </w:r>
            </w:hyperlink>
          </w:p>
        </w:tc>
        <w:tc>
          <w:tcPr>
            <w:tcW w:w="5627" w:type="dxa"/>
          </w:tcPr>
          <w:p w:rsidR="00F06971" w:rsidRPr="00F065CF" w:rsidRDefault="00B70545" w:rsidP="00F065CF">
            <w:pPr>
              <w:pStyle w:val="ListParagraph"/>
              <w:numPr>
                <w:ilvl w:val="0"/>
                <w:numId w:val="15"/>
              </w:numPr>
              <w:tabs>
                <w:tab w:val="left" w:pos="1535"/>
              </w:tabs>
              <w:ind w:left="317" w:hanging="283"/>
              <w:rPr>
                <w:rFonts w:ascii="Times New Roman" w:hAnsi="Times New Roman"/>
                <w:sz w:val="24"/>
                <w:szCs w:val="24"/>
                <w:lang w:val="lv-LV"/>
              </w:rPr>
            </w:pPr>
            <w:r w:rsidRPr="00F065CF">
              <w:rPr>
                <w:rFonts w:ascii="Times New Roman" w:hAnsi="Times New Roman"/>
                <w:sz w:val="24"/>
                <w:szCs w:val="24"/>
                <w:lang w:val="lv-LV"/>
              </w:rPr>
              <w:t xml:space="preserve">Katram sadarbības partnerim ieviešot jaunu e-pakalpojumu savā pašvaldībā nepieciešams veikt e-pakalpojuma aprakstīšanu </w:t>
            </w:r>
            <w:proofErr w:type="spellStart"/>
            <w:r w:rsidRPr="00F065CF">
              <w:rPr>
                <w:rFonts w:ascii="Times New Roman" w:hAnsi="Times New Roman"/>
                <w:sz w:val="24"/>
                <w:szCs w:val="24"/>
                <w:lang w:val="lv-LV"/>
              </w:rPr>
              <w:t>latvija.lv</w:t>
            </w:r>
            <w:proofErr w:type="spellEnd"/>
            <w:r w:rsidRPr="00F065CF">
              <w:rPr>
                <w:rFonts w:ascii="Times New Roman" w:hAnsi="Times New Roman"/>
                <w:sz w:val="24"/>
                <w:szCs w:val="24"/>
                <w:lang w:val="lv-LV"/>
              </w:rPr>
              <w:t>.</w:t>
            </w:r>
          </w:p>
        </w:tc>
      </w:tr>
    </w:tbl>
    <w:p w:rsidR="007121D2" w:rsidRPr="00F065CF" w:rsidRDefault="007121D2" w:rsidP="003B7B5B">
      <w:pPr>
        <w:tabs>
          <w:tab w:val="left" w:pos="5366"/>
        </w:tabs>
        <w:rPr>
          <w:rFonts w:ascii="Times New Roman" w:hAnsi="Times New Roman"/>
          <w:sz w:val="24"/>
          <w:szCs w:val="24"/>
          <w:lang w:val="lv-LV"/>
        </w:rPr>
      </w:pPr>
    </w:p>
    <w:sectPr w:rsidR="007121D2" w:rsidRPr="00F065CF" w:rsidSect="00F065CF">
      <w:headerReference w:type="default" r:id="rId11"/>
      <w:pgSz w:w="12240" w:h="15840"/>
      <w:pgMar w:top="426" w:right="284" w:bottom="851"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A9" w:rsidRDefault="003339A9" w:rsidP="003339A9">
      <w:pPr>
        <w:spacing w:after="0" w:line="240" w:lineRule="auto"/>
      </w:pPr>
      <w:r>
        <w:separator/>
      </w:r>
    </w:p>
  </w:endnote>
  <w:endnote w:type="continuationSeparator" w:id="0">
    <w:p w:rsidR="003339A9" w:rsidRDefault="003339A9" w:rsidP="0033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A9" w:rsidRDefault="003339A9" w:rsidP="003339A9">
      <w:pPr>
        <w:spacing w:after="0" w:line="240" w:lineRule="auto"/>
      </w:pPr>
      <w:r>
        <w:separator/>
      </w:r>
    </w:p>
  </w:footnote>
  <w:footnote w:type="continuationSeparator" w:id="0">
    <w:p w:rsidR="003339A9" w:rsidRDefault="003339A9" w:rsidP="00333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48D" w:rsidRPr="00CF7827" w:rsidRDefault="00E1448D" w:rsidP="00CF7827">
    <w:pPr>
      <w:pStyle w:val="Header"/>
      <w:jc w:val="right"/>
      <w:rPr>
        <w:lang w:val="lv-LV"/>
      </w:rPr>
    </w:pPr>
    <w:r>
      <w:rPr>
        <w:lang w:val="lv-LV"/>
      </w:rPr>
      <w:t>1 Pielikums</w:t>
    </w:r>
    <w:r w:rsidR="00F065CF">
      <w:rPr>
        <w:lang w:val="lv-LV"/>
      </w:rPr>
      <w:t xml:space="preserve"> „Pašvaldības, kuras piedalās projekta ieviešanā”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F1" w:rsidRPr="00CF7827" w:rsidRDefault="00E1448D" w:rsidP="00B56BF1">
    <w:pPr>
      <w:pStyle w:val="Header"/>
      <w:jc w:val="right"/>
      <w:rPr>
        <w:lang w:val="lv-LV"/>
      </w:rPr>
    </w:pPr>
    <w:r>
      <w:rPr>
        <w:lang w:val="lv-LV"/>
      </w:rPr>
      <w:t>2 Pielikums</w:t>
    </w:r>
    <w:r w:rsidR="00B56BF1">
      <w:rPr>
        <w:lang w:val="lv-LV"/>
      </w:rPr>
      <w:t xml:space="preserve"> „Pašvaldībām pieejamie rīki un e-pakalpojumu”</w:t>
    </w:r>
  </w:p>
  <w:p w:rsidR="00E1448D" w:rsidRPr="00CF7827" w:rsidRDefault="00E1448D" w:rsidP="00CF7827">
    <w:pPr>
      <w:pStyle w:val="Header"/>
      <w:jc w:val="right"/>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AD3"/>
    <w:multiLevelType w:val="hybridMultilevel"/>
    <w:tmpl w:val="5704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5110E"/>
    <w:multiLevelType w:val="hybridMultilevel"/>
    <w:tmpl w:val="D01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56F5D"/>
    <w:multiLevelType w:val="hybridMultilevel"/>
    <w:tmpl w:val="3832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750D8"/>
    <w:multiLevelType w:val="hybridMultilevel"/>
    <w:tmpl w:val="5C9C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74D56"/>
    <w:multiLevelType w:val="hybridMultilevel"/>
    <w:tmpl w:val="522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15187"/>
    <w:multiLevelType w:val="hybridMultilevel"/>
    <w:tmpl w:val="DF84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B7F75"/>
    <w:multiLevelType w:val="hybridMultilevel"/>
    <w:tmpl w:val="113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7630F"/>
    <w:multiLevelType w:val="hybridMultilevel"/>
    <w:tmpl w:val="F1B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75626"/>
    <w:multiLevelType w:val="hybridMultilevel"/>
    <w:tmpl w:val="888A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36807"/>
    <w:multiLevelType w:val="hybridMultilevel"/>
    <w:tmpl w:val="78AA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A6877"/>
    <w:multiLevelType w:val="hybridMultilevel"/>
    <w:tmpl w:val="223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45245"/>
    <w:multiLevelType w:val="hybridMultilevel"/>
    <w:tmpl w:val="B298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4369D9"/>
    <w:multiLevelType w:val="hybridMultilevel"/>
    <w:tmpl w:val="18CC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3030D"/>
    <w:multiLevelType w:val="hybridMultilevel"/>
    <w:tmpl w:val="7848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A4B38"/>
    <w:multiLevelType w:val="hybridMultilevel"/>
    <w:tmpl w:val="C964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3"/>
  </w:num>
  <w:num w:numId="4">
    <w:abstractNumId w:val="0"/>
  </w:num>
  <w:num w:numId="5">
    <w:abstractNumId w:val="14"/>
  </w:num>
  <w:num w:numId="6">
    <w:abstractNumId w:val="11"/>
  </w:num>
  <w:num w:numId="7">
    <w:abstractNumId w:val="4"/>
  </w:num>
  <w:num w:numId="8">
    <w:abstractNumId w:val="8"/>
  </w:num>
  <w:num w:numId="9">
    <w:abstractNumId w:val="12"/>
  </w:num>
  <w:num w:numId="10">
    <w:abstractNumId w:val="9"/>
  </w:num>
  <w:num w:numId="11">
    <w:abstractNumId w:val="6"/>
  </w:num>
  <w:num w:numId="12">
    <w:abstractNumId w:val="7"/>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C0"/>
    <w:rsid w:val="0001405A"/>
    <w:rsid w:val="001E6ED6"/>
    <w:rsid w:val="00250F8A"/>
    <w:rsid w:val="00255DC8"/>
    <w:rsid w:val="00311CD3"/>
    <w:rsid w:val="003339A9"/>
    <w:rsid w:val="00376E48"/>
    <w:rsid w:val="003B7B5B"/>
    <w:rsid w:val="00505056"/>
    <w:rsid w:val="006216D0"/>
    <w:rsid w:val="006D22EB"/>
    <w:rsid w:val="007121D2"/>
    <w:rsid w:val="00771FC0"/>
    <w:rsid w:val="00806CCF"/>
    <w:rsid w:val="00885742"/>
    <w:rsid w:val="00933165"/>
    <w:rsid w:val="00945C0C"/>
    <w:rsid w:val="009E3F9A"/>
    <w:rsid w:val="00B56BF1"/>
    <w:rsid w:val="00B70545"/>
    <w:rsid w:val="00BB1187"/>
    <w:rsid w:val="00BC32D0"/>
    <w:rsid w:val="00C316FE"/>
    <w:rsid w:val="00CF03AB"/>
    <w:rsid w:val="00CF407C"/>
    <w:rsid w:val="00CF7827"/>
    <w:rsid w:val="00D1134B"/>
    <w:rsid w:val="00D42C67"/>
    <w:rsid w:val="00DC11D9"/>
    <w:rsid w:val="00E1448D"/>
    <w:rsid w:val="00E37383"/>
    <w:rsid w:val="00E52748"/>
    <w:rsid w:val="00E7165C"/>
    <w:rsid w:val="00E735AE"/>
    <w:rsid w:val="00EF6AD9"/>
    <w:rsid w:val="00F065CF"/>
    <w:rsid w:val="00F06971"/>
    <w:rsid w:val="00F11D48"/>
    <w:rsid w:val="00F240E6"/>
    <w:rsid w:val="00F677D0"/>
    <w:rsid w:val="00FC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39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9A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339A9"/>
    <w:rPr>
      <w:vertAlign w:val="superscript"/>
    </w:rPr>
  </w:style>
  <w:style w:type="paragraph" w:styleId="Header">
    <w:name w:val="header"/>
    <w:basedOn w:val="Normal"/>
    <w:link w:val="HeaderChar"/>
    <w:uiPriority w:val="99"/>
    <w:unhideWhenUsed/>
    <w:rsid w:val="00CF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27"/>
    <w:rPr>
      <w:rFonts w:ascii="Calibri" w:eastAsia="Calibri" w:hAnsi="Calibri" w:cs="Times New Roman"/>
    </w:rPr>
  </w:style>
  <w:style w:type="paragraph" w:styleId="Footer">
    <w:name w:val="footer"/>
    <w:basedOn w:val="Normal"/>
    <w:link w:val="FooterChar"/>
    <w:uiPriority w:val="99"/>
    <w:unhideWhenUsed/>
    <w:rsid w:val="00CF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27"/>
    <w:rPr>
      <w:rFonts w:ascii="Calibri" w:eastAsia="Calibri" w:hAnsi="Calibri" w:cs="Times New Roman"/>
    </w:rPr>
  </w:style>
  <w:style w:type="table" w:styleId="TableGrid">
    <w:name w:val="Table Grid"/>
    <w:basedOn w:val="TableNormal"/>
    <w:uiPriority w:val="59"/>
    <w:rsid w:val="00E1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7B5B"/>
    <w:rPr>
      <w:color w:val="0563C1"/>
      <w:u w:val="single"/>
    </w:rPr>
  </w:style>
  <w:style w:type="paragraph" w:styleId="ListParagraph">
    <w:name w:val="List Paragraph"/>
    <w:basedOn w:val="Normal"/>
    <w:uiPriority w:val="34"/>
    <w:qFormat/>
    <w:rsid w:val="00255D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339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39A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339A9"/>
    <w:rPr>
      <w:vertAlign w:val="superscript"/>
    </w:rPr>
  </w:style>
  <w:style w:type="paragraph" w:styleId="Header">
    <w:name w:val="header"/>
    <w:basedOn w:val="Normal"/>
    <w:link w:val="HeaderChar"/>
    <w:uiPriority w:val="99"/>
    <w:unhideWhenUsed/>
    <w:rsid w:val="00CF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27"/>
    <w:rPr>
      <w:rFonts w:ascii="Calibri" w:eastAsia="Calibri" w:hAnsi="Calibri" w:cs="Times New Roman"/>
    </w:rPr>
  </w:style>
  <w:style w:type="paragraph" w:styleId="Footer">
    <w:name w:val="footer"/>
    <w:basedOn w:val="Normal"/>
    <w:link w:val="FooterChar"/>
    <w:uiPriority w:val="99"/>
    <w:unhideWhenUsed/>
    <w:rsid w:val="00CF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27"/>
    <w:rPr>
      <w:rFonts w:ascii="Calibri" w:eastAsia="Calibri" w:hAnsi="Calibri" w:cs="Times New Roman"/>
    </w:rPr>
  </w:style>
  <w:style w:type="table" w:styleId="TableGrid">
    <w:name w:val="Table Grid"/>
    <w:basedOn w:val="TableNormal"/>
    <w:uiPriority w:val="59"/>
    <w:rsid w:val="00E14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B7B5B"/>
    <w:rPr>
      <w:color w:val="0563C1"/>
      <w:u w:val="single"/>
    </w:rPr>
  </w:style>
  <w:style w:type="paragraph" w:styleId="ListParagraph">
    <w:name w:val="List Paragraph"/>
    <w:basedOn w:val="Normal"/>
    <w:uiPriority w:val="34"/>
    <w:qFormat/>
    <w:rsid w:val="00255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529">
      <w:bodyDiv w:val="1"/>
      <w:marLeft w:val="0"/>
      <w:marRight w:val="0"/>
      <w:marTop w:val="0"/>
      <w:marBottom w:val="0"/>
      <w:divBdr>
        <w:top w:val="none" w:sz="0" w:space="0" w:color="auto"/>
        <w:left w:val="none" w:sz="0" w:space="0" w:color="auto"/>
        <w:bottom w:val="none" w:sz="0" w:space="0" w:color="auto"/>
        <w:right w:val="none" w:sz="0" w:space="0" w:color="auto"/>
      </w:divBdr>
    </w:div>
    <w:div w:id="37172483">
      <w:bodyDiv w:val="1"/>
      <w:marLeft w:val="0"/>
      <w:marRight w:val="0"/>
      <w:marTop w:val="0"/>
      <w:marBottom w:val="0"/>
      <w:divBdr>
        <w:top w:val="none" w:sz="0" w:space="0" w:color="auto"/>
        <w:left w:val="none" w:sz="0" w:space="0" w:color="auto"/>
        <w:bottom w:val="none" w:sz="0" w:space="0" w:color="auto"/>
        <w:right w:val="none" w:sz="0" w:space="0" w:color="auto"/>
      </w:divBdr>
    </w:div>
    <w:div w:id="64884913">
      <w:bodyDiv w:val="1"/>
      <w:marLeft w:val="0"/>
      <w:marRight w:val="0"/>
      <w:marTop w:val="0"/>
      <w:marBottom w:val="0"/>
      <w:divBdr>
        <w:top w:val="none" w:sz="0" w:space="0" w:color="auto"/>
        <w:left w:val="none" w:sz="0" w:space="0" w:color="auto"/>
        <w:bottom w:val="none" w:sz="0" w:space="0" w:color="auto"/>
        <w:right w:val="none" w:sz="0" w:space="0" w:color="auto"/>
      </w:divBdr>
    </w:div>
    <w:div w:id="125394645">
      <w:bodyDiv w:val="1"/>
      <w:marLeft w:val="0"/>
      <w:marRight w:val="0"/>
      <w:marTop w:val="0"/>
      <w:marBottom w:val="0"/>
      <w:divBdr>
        <w:top w:val="none" w:sz="0" w:space="0" w:color="auto"/>
        <w:left w:val="none" w:sz="0" w:space="0" w:color="auto"/>
        <w:bottom w:val="none" w:sz="0" w:space="0" w:color="auto"/>
        <w:right w:val="none" w:sz="0" w:space="0" w:color="auto"/>
      </w:divBdr>
    </w:div>
    <w:div w:id="326054581">
      <w:bodyDiv w:val="1"/>
      <w:marLeft w:val="0"/>
      <w:marRight w:val="0"/>
      <w:marTop w:val="0"/>
      <w:marBottom w:val="0"/>
      <w:divBdr>
        <w:top w:val="none" w:sz="0" w:space="0" w:color="auto"/>
        <w:left w:val="none" w:sz="0" w:space="0" w:color="auto"/>
        <w:bottom w:val="none" w:sz="0" w:space="0" w:color="auto"/>
        <w:right w:val="none" w:sz="0" w:space="0" w:color="auto"/>
      </w:divBdr>
    </w:div>
    <w:div w:id="511262977">
      <w:bodyDiv w:val="1"/>
      <w:marLeft w:val="0"/>
      <w:marRight w:val="0"/>
      <w:marTop w:val="0"/>
      <w:marBottom w:val="0"/>
      <w:divBdr>
        <w:top w:val="none" w:sz="0" w:space="0" w:color="auto"/>
        <w:left w:val="none" w:sz="0" w:space="0" w:color="auto"/>
        <w:bottom w:val="none" w:sz="0" w:space="0" w:color="auto"/>
        <w:right w:val="none" w:sz="0" w:space="0" w:color="auto"/>
      </w:divBdr>
    </w:div>
    <w:div w:id="770854554">
      <w:bodyDiv w:val="1"/>
      <w:marLeft w:val="0"/>
      <w:marRight w:val="0"/>
      <w:marTop w:val="0"/>
      <w:marBottom w:val="0"/>
      <w:divBdr>
        <w:top w:val="none" w:sz="0" w:space="0" w:color="auto"/>
        <w:left w:val="none" w:sz="0" w:space="0" w:color="auto"/>
        <w:bottom w:val="none" w:sz="0" w:space="0" w:color="auto"/>
        <w:right w:val="none" w:sz="0" w:space="0" w:color="auto"/>
      </w:divBdr>
    </w:div>
    <w:div w:id="783305857">
      <w:bodyDiv w:val="1"/>
      <w:marLeft w:val="0"/>
      <w:marRight w:val="0"/>
      <w:marTop w:val="0"/>
      <w:marBottom w:val="0"/>
      <w:divBdr>
        <w:top w:val="none" w:sz="0" w:space="0" w:color="auto"/>
        <w:left w:val="none" w:sz="0" w:space="0" w:color="auto"/>
        <w:bottom w:val="none" w:sz="0" w:space="0" w:color="auto"/>
        <w:right w:val="none" w:sz="0" w:space="0" w:color="auto"/>
      </w:divBdr>
    </w:div>
    <w:div w:id="827985978">
      <w:bodyDiv w:val="1"/>
      <w:marLeft w:val="0"/>
      <w:marRight w:val="0"/>
      <w:marTop w:val="0"/>
      <w:marBottom w:val="0"/>
      <w:divBdr>
        <w:top w:val="none" w:sz="0" w:space="0" w:color="auto"/>
        <w:left w:val="none" w:sz="0" w:space="0" w:color="auto"/>
        <w:bottom w:val="none" w:sz="0" w:space="0" w:color="auto"/>
        <w:right w:val="none" w:sz="0" w:space="0" w:color="auto"/>
      </w:divBdr>
    </w:div>
    <w:div w:id="1013068760">
      <w:bodyDiv w:val="1"/>
      <w:marLeft w:val="0"/>
      <w:marRight w:val="0"/>
      <w:marTop w:val="0"/>
      <w:marBottom w:val="0"/>
      <w:divBdr>
        <w:top w:val="none" w:sz="0" w:space="0" w:color="auto"/>
        <w:left w:val="none" w:sz="0" w:space="0" w:color="auto"/>
        <w:bottom w:val="none" w:sz="0" w:space="0" w:color="auto"/>
        <w:right w:val="none" w:sz="0" w:space="0" w:color="auto"/>
      </w:divBdr>
    </w:div>
    <w:div w:id="1200896541">
      <w:bodyDiv w:val="1"/>
      <w:marLeft w:val="0"/>
      <w:marRight w:val="0"/>
      <w:marTop w:val="0"/>
      <w:marBottom w:val="0"/>
      <w:divBdr>
        <w:top w:val="none" w:sz="0" w:space="0" w:color="auto"/>
        <w:left w:val="none" w:sz="0" w:space="0" w:color="auto"/>
        <w:bottom w:val="none" w:sz="0" w:space="0" w:color="auto"/>
        <w:right w:val="none" w:sz="0" w:space="0" w:color="auto"/>
      </w:divBdr>
    </w:div>
    <w:div w:id="1492333470">
      <w:bodyDiv w:val="1"/>
      <w:marLeft w:val="0"/>
      <w:marRight w:val="0"/>
      <w:marTop w:val="0"/>
      <w:marBottom w:val="0"/>
      <w:divBdr>
        <w:top w:val="none" w:sz="0" w:space="0" w:color="auto"/>
        <w:left w:val="none" w:sz="0" w:space="0" w:color="auto"/>
        <w:bottom w:val="none" w:sz="0" w:space="0" w:color="auto"/>
        <w:right w:val="none" w:sz="0" w:space="0" w:color="auto"/>
      </w:divBdr>
    </w:div>
    <w:div w:id="1529878206">
      <w:bodyDiv w:val="1"/>
      <w:marLeft w:val="0"/>
      <w:marRight w:val="0"/>
      <w:marTop w:val="0"/>
      <w:marBottom w:val="0"/>
      <w:divBdr>
        <w:top w:val="none" w:sz="0" w:space="0" w:color="auto"/>
        <w:left w:val="none" w:sz="0" w:space="0" w:color="auto"/>
        <w:bottom w:val="none" w:sz="0" w:space="0" w:color="auto"/>
        <w:right w:val="none" w:sz="0" w:space="0" w:color="auto"/>
      </w:divBdr>
    </w:div>
    <w:div w:id="1577475545">
      <w:bodyDiv w:val="1"/>
      <w:marLeft w:val="0"/>
      <w:marRight w:val="0"/>
      <w:marTop w:val="0"/>
      <w:marBottom w:val="0"/>
      <w:divBdr>
        <w:top w:val="none" w:sz="0" w:space="0" w:color="auto"/>
        <w:left w:val="none" w:sz="0" w:space="0" w:color="auto"/>
        <w:bottom w:val="none" w:sz="0" w:space="0" w:color="auto"/>
        <w:right w:val="none" w:sz="0" w:space="0" w:color="auto"/>
      </w:divBdr>
    </w:div>
    <w:div w:id="1784374250">
      <w:bodyDiv w:val="1"/>
      <w:marLeft w:val="0"/>
      <w:marRight w:val="0"/>
      <w:marTop w:val="0"/>
      <w:marBottom w:val="0"/>
      <w:divBdr>
        <w:top w:val="none" w:sz="0" w:space="0" w:color="auto"/>
        <w:left w:val="none" w:sz="0" w:space="0" w:color="auto"/>
        <w:bottom w:val="none" w:sz="0" w:space="0" w:color="auto"/>
        <w:right w:val="none" w:sz="0" w:space="0" w:color="auto"/>
      </w:divBdr>
    </w:div>
    <w:div w:id="1867399360">
      <w:bodyDiv w:val="1"/>
      <w:marLeft w:val="0"/>
      <w:marRight w:val="0"/>
      <w:marTop w:val="0"/>
      <w:marBottom w:val="0"/>
      <w:divBdr>
        <w:top w:val="none" w:sz="0" w:space="0" w:color="auto"/>
        <w:left w:val="none" w:sz="0" w:space="0" w:color="auto"/>
        <w:bottom w:val="none" w:sz="0" w:space="0" w:color="auto"/>
        <w:right w:val="none" w:sz="0" w:space="0" w:color="auto"/>
      </w:divBdr>
    </w:div>
    <w:div w:id="189504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5085-523E-451A-A5DB-7B45BFAD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 Rasis</dc:creator>
  <cp:lastModifiedBy>Karlis Rasis</cp:lastModifiedBy>
  <cp:revision>3</cp:revision>
  <cp:lastPrinted>2018-04-12T08:32:00Z</cp:lastPrinted>
  <dcterms:created xsi:type="dcterms:W3CDTF">2018-04-12T08:32:00Z</dcterms:created>
  <dcterms:modified xsi:type="dcterms:W3CDTF">2018-04-12T08:32:00Z</dcterms:modified>
</cp:coreProperties>
</file>