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72" w:rsidRDefault="00596172" w:rsidP="0059617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596172" w:rsidRPr="00CF1BEC" w:rsidRDefault="00596172" w:rsidP="0059617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596172" w:rsidRDefault="00596172" w:rsidP="00596172">
      <w:pPr>
        <w:suppressAutoHyphens/>
        <w:jc w:val="right"/>
        <w:rPr>
          <w:rFonts w:eastAsia="Times New Roman"/>
          <w:bCs/>
          <w:lang w:eastAsia="ar-SA"/>
        </w:rPr>
      </w:pPr>
    </w:p>
    <w:p w:rsidR="00596172" w:rsidRDefault="00596172" w:rsidP="00596172">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w:t>
      </w:r>
      <w:r w:rsidR="002B2A17">
        <w:rPr>
          <w:rFonts w:eastAsia="Times New Roman"/>
          <w:bCs/>
          <w:lang w:eastAsia="ar-SA"/>
        </w:rPr>
        <w:t>2</w:t>
      </w:r>
      <w:r>
        <w:rPr>
          <w:rFonts w:eastAsia="Times New Roman"/>
          <w:bCs/>
          <w:lang w:eastAsia="ar-SA"/>
        </w:rPr>
        <w:t>.novembrī</w:t>
      </w:r>
    </w:p>
    <w:p w:rsidR="00596172" w:rsidRPr="00CF1BEC" w:rsidRDefault="003C7389" w:rsidP="00596172">
      <w:pPr>
        <w:suppressAutoHyphens/>
        <w:rPr>
          <w:rFonts w:eastAsia="Times New Roman"/>
          <w:b/>
          <w:bCs/>
          <w:caps/>
          <w:lang w:eastAsia="ar-SA"/>
        </w:rPr>
      </w:pPr>
      <w:r>
        <w:rPr>
          <w:rFonts w:eastAsia="Times New Roman"/>
          <w:bCs/>
          <w:lang w:eastAsia="ar-SA"/>
        </w:rPr>
        <w:t>DISVS2018/40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2B2A17" w:rsidP="00574083">
      <w:pPr>
        <w:suppressAutoHyphens/>
        <w:jc w:val="center"/>
        <w:rPr>
          <w:rFonts w:eastAsia="Times New Roman"/>
          <w:b/>
          <w:bCs/>
          <w:lang w:eastAsia="en-US"/>
        </w:rPr>
      </w:pPr>
      <w:r>
        <w:rPr>
          <w:rFonts w:eastAsia="Times New Roman"/>
          <w:b/>
          <w:bCs/>
          <w:lang w:eastAsia="en-US"/>
        </w:rPr>
        <w:t>Ziemassvētku</w:t>
      </w:r>
      <w:r w:rsidR="003223BA">
        <w:rPr>
          <w:rFonts w:eastAsia="Times New Roman"/>
          <w:b/>
          <w:bCs/>
          <w:lang w:eastAsia="en-US"/>
        </w:rPr>
        <w:t xml:space="preserve"> turnīra</w:t>
      </w:r>
      <w:r>
        <w:rPr>
          <w:rFonts w:eastAsia="Times New Roman"/>
          <w:b/>
          <w:bCs/>
          <w:lang w:eastAsia="en-US"/>
        </w:rPr>
        <w:t xml:space="preserve"> brīvajā cīņā</w:t>
      </w:r>
      <w:r w:rsidR="009E07A8">
        <w:rPr>
          <w:rFonts w:eastAsia="Times New Roman"/>
          <w:b/>
          <w:bCs/>
          <w:lang w:eastAsia="en-US"/>
        </w:rPr>
        <w:t xml:space="preserve"> a</w:t>
      </w:r>
      <w:r w:rsidR="00C3610D">
        <w:rPr>
          <w:rFonts w:eastAsia="Times New Roman"/>
          <w:b/>
          <w:bCs/>
          <w:lang w:eastAsia="en-US"/>
        </w:rPr>
        <w:t>pbalvo</w:t>
      </w:r>
      <w:r w:rsidR="00596172">
        <w:rPr>
          <w:rFonts w:eastAsia="Times New Roman"/>
          <w:b/>
          <w:bCs/>
          <w:lang w:eastAsia="en-US"/>
        </w:rPr>
        <w:t>jumu izgatavošanu</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jc w:val="both"/>
              <w:rPr>
                <w:rFonts w:eastAsia="Times New Roman"/>
                <w:bCs/>
                <w:lang w:eastAsia="en-US"/>
              </w:rPr>
            </w:pPr>
            <w:r>
              <w:rPr>
                <w:rFonts w:eastAsia="Times New Roman"/>
                <w:bCs/>
                <w:lang w:eastAsia="en-US"/>
              </w:rPr>
              <w:t>Daugavpils Individuālo sporta veidu skola</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9E07A8" w:rsidRDefault="009E07A8" w:rsidP="009E07A8">
            <w:pPr>
              <w:tabs>
                <w:tab w:val="left" w:pos="-114"/>
                <w:tab w:val="left" w:pos="-57"/>
              </w:tabs>
              <w:suppressAutoHyphens/>
              <w:jc w:val="both"/>
              <w:rPr>
                <w:rFonts w:eastAsia="Times New Roman"/>
                <w:lang w:eastAsia="ar-SA"/>
              </w:rPr>
            </w:pPr>
            <w:r>
              <w:rPr>
                <w:rFonts w:eastAsia="Times New Roman"/>
                <w:lang w:eastAsia="ar-SA"/>
              </w:rPr>
              <w:t xml:space="preserve">Atbildīga persona: </w:t>
            </w:r>
            <w:r w:rsidR="003C7389">
              <w:rPr>
                <w:rFonts w:eastAsia="Times New Roman"/>
                <w:lang w:eastAsia="ar-SA"/>
              </w:rPr>
              <w:t xml:space="preserve">Vladimirs </w:t>
            </w:r>
            <w:proofErr w:type="spellStart"/>
            <w:r w:rsidR="003C7389">
              <w:rPr>
                <w:rFonts w:eastAsia="Times New Roman"/>
                <w:lang w:eastAsia="ar-SA"/>
              </w:rPr>
              <w:t>Golubevs</w:t>
            </w:r>
            <w:proofErr w:type="spellEnd"/>
            <w:r>
              <w:rPr>
                <w:rFonts w:eastAsia="Times New Roman"/>
                <w:lang w:eastAsia="ar-SA"/>
              </w:rPr>
              <w:t>,</w:t>
            </w:r>
            <w:r w:rsidR="003C7389">
              <w:rPr>
                <w:rFonts w:eastAsia="Times New Roman"/>
                <w:lang w:eastAsia="ar-SA"/>
              </w:rPr>
              <w:t xml:space="preserve"> 29165686</w:t>
            </w:r>
            <w:r>
              <w:rPr>
                <w:rFonts w:eastAsia="Times New Roman"/>
                <w:lang w:eastAsia="ar-SA"/>
              </w:rPr>
              <w:t xml:space="preserve"> </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2B2A17" w:rsidRPr="002B2A17">
        <w:rPr>
          <w:rFonts w:eastAsia="Times New Roman"/>
          <w:bCs/>
          <w:lang w:eastAsia="en-US"/>
        </w:rPr>
        <w:t>Ziemassvētku turnīra brīvajā cīņā</w:t>
      </w:r>
      <w:r w:rsidR="002B2A17" w:rsidRPr="003223BA">
        <w:rPr>
          <w:rFonts w:eastAsia="Times New Roman"/>
          <w:bCs/>
          <w:lang w:eastAsia="en-US"/>
        </w:rPr>
        <w:t xml:space="preserve"> </w:t>
      </w:r>
      <w:r w:rsidR="003223BA" w:rsidRPr="003223BA">
        <w:rPr>
          <w:rFonts w:eastAsia="Times New Roman"/>
          <w:bCs/>
          <w:lang w:eastAsia="en-US"/>
        </w:rPr>
        <w:t>turnīra apbalvojumu izgatavošana</w:t>
      </w:r>
      <w:r w:rsidR="00C3610D">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3C7389">
        <w:rPr>
          <w:rFonts w:eastAsia="Times New Roman"/>
          <w:bCs/>
          <w:lang w:eastAsia="en-US"/>
        </w:rPr>
        <w:t>50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596172">
        <w:rPr>
          <w:rFonts w:eastAsia="Times New Roman"/>
          <w:bCs/>
          <w:lang w:eastAsia="en-US"/>
        </w:rPr>
        <w:t>8</w:t>
      </w:r>
      <w:r w:rsidR="00B86D8D">
        <w:rPr>
          <w:rFonts w:eastAsia="Times New Roman"/>
          <w:bCs/>
          <w:lang w:eastAsia="en-US"/>
        </w:rPr>
        <w:t xml:space="preserve">.gada </w:t>
      </w:r>
      <w:r w:rsidR="003C7389">
        <w:rPr>
          <w:rFonts w:eastAsia="Times New Roman"/>
          <w:bCs/>
          <w:lang w:eastAsia="en-US"/>
        </w:rPr>
        <w:t>2</w:t>
      </w:r>
      <w:r w:rsidR="00826DC3">
        <w:rPr>
          <w:rFonts w:eastAsia="Times New Roman"/>
          <w:bCs/>
          <w:lang w:eastAsia="en-US"/>
        </w:rPr>
        <w:t>0</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596172">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596172" w:rsidRDefault="00596172" w:rsidP="00596172">
      <w:pPr>
        <w:suppressAutoHyphens/>
        <w:jc w:val="both"/>
      </w:pPr>
      <w:r>
        <w:t>5.1.Pretendents ir reģistrēts Latvijas Republikas Uzņēmumu reģistrā vai līdzvērtīgā reģistrā ārvalstīs;</w:t>
      </w:r>
    </w:p>
    <w:p w:rsidR="00596172" w:rsidRDefault="00596172" w:rsidP="00596172">
      <w:pPr>
        <w:suppressAutoHyphens/>
        <w:jc w:val="both"/>
      </w:pPr>
      <w:r>
        <w:t>5.2. Pretendentam ir pieredze tehniskajā specifikācijā minētā pakalpojuma sniegšanā;</w:t>
      </w:r>
    </w:p>
    <w:p w:rsidR="00596172" w:rsidRDefault="00596172" w:rsidP="00596172">
      <w:r>
        <w:t>5.3. Pretendentam ir jābūt nodrošinātai mājas lapai, lai būtu iespēja iepazīties ar preču klāstu;</w:t>
      </w:r>
    </w:p>
    <w:p w:rsidR="00596172" w:rsidRDefault="00596172" w:rsidP="00596172">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596172" w:rsidRDefault="00596172" w:rsidP="00596172">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596172" w:rsidRDefault="00596172" w:rsidP="00596172">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596172">
        <w:rPr>
          <w:rFonts w:eastAsia="Times New Roman"/>
          <w:b/>
          <w:bCs/>
          <w:lang w:eastAsia="en-US"/>
        </w:rPr>
        <w:t>8</w:t>
      </w:r>
      <w:r w:rsidR="00763752" w:rsidRPr="00CF1BEC">
        <w:rPr>
          <w:rFonts w:eastAsia="Times New Roman"/>
          <w:b/>
          <w:bCs/>
          <w:lang w:eastAsia="en-US"/>
        </w:rPr>
        <w:t xml:space="preserve">.gada </w:t>
      </w:r>
      <w:r w:rsidR="00596172">
        <w:rPr>
          <w:rFonts w:eastAsia="Times New Roman"/>
          <w:b/>
          <w:bCs/>
          <w:lang w:eastAsia="en-US"/>
        </w:rPr>
        <w:t>23.novembrim</w:t>
      </w:r>
      <w:r w:rsidR="00596172" w:rsidRPr="00CF1BEC">
        <w:rPr>
          <w:rFonts w:eastAsia="Times New Roman"/>
          <w:b/>
          <w:bCs/>
          <w:lang w:eastAsia="en-US"/>
        </w:rPr>
        <w:t>, plkst.</w:t>
      </w:r>
      <w:r w:rsidR="00596172">
        <w:rPr>
          <w:rFonts w:eastAsia="Times New Roman"/>
          <w:b/>
          <w:bCs/>
          <w:lang w:eastAsia="en-US"/>
        </w:rPr>
        <w:t>1</w:t>
      </w:r>
      <w:r w:rsidR="002B2A17">
        <w:rPr>
          <w:rFonts w:eastAsia="Times New Roman"/>
          <w:b/>
          <w:bCs/>
          <w:lang w:eastAsia="en-US"/>
        </w:rPr>
        <w:t>5</w:t>
      </w:r>
      <w:r w:rsidR="00596172" w:rsidRPr="00CF1BE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596172">
        <w:rPr>
          <w:rFonts w:eastAsia="Times New Roman"/>
          <w:bCs/>
          <w:lang w:eastAsia="en-US"/>
        </w:rPr>
        <w:t>2</w:t>
      </w:r>
      <w:r w:rsidR="0084024C">
        <w:rPr>
          <w:rFonts w:eastAsia="Times New Roman"/>
          <w:bCs/>
          <w:lang w:eastAsia="en-US"/>
        </w:rPr>
        <w:t>)</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0" w:name="OLE_LINK1"/>
      <w:bookmarkStart w:id="1" w:name="OLE_LINK2"/>
      <w:r>
        <w:t xml:space="preserve">                                    </w:t>
      </w:r>
      <w:r w:rsidR="000729D6">
        <w:t xml:space="preserve"> </w:t>
      </w:r>
      <w:r>
        <w:t xml:space="preserve">       </w:t>
      </w:r>
    </w:p>
    <w:p w:rsidR="00574083" w:rsidRDefault="00D94404" w:rsidP="00D94404">
      <w:pPr>
        <w:pStyle w:val="ListParagraph"/>
        <w:ind w:firstLine="720"/>
        <w:jc w:val="center"/>
      </w:pPr>
      <w:r>
        <w:t xml:space="preserve">                                               </w:t>
      </w:r>
    </w:p>
    <w:p w:rsidR="00D94404" w:rsidRDefault="00D94404" w:rsidP="00574083">
      <w:pPr>
        <w:pStyle w:val="ListParagraph"/>
        <w:ind w:firstLine="720"/>
        <w:jc w:val="right"/>
      </w:pPr>
      <w: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2B2A17" w:rsidRPr="002B2A17">
        <w:rPr>
          <w:rFonts w:eastAsia="Times New Roman"/>
          <w:bCs/>
          <w:lang w:eastAsia="en-US"/>
        </w:rPr>
        <w:t>Ziemassvētku turnīra brīvajā cīņā</w:t>
      </w:r>
      <w:r w:rsidR="003223BA" w:rsidRPr="003223BA">
        <w:rPr>
          <w:rFonts w:eastAsia="Times New Roman"/>
          <w:bCs/>
          <w:lang w:eastAsia="en-US"/>
        </w:rPr>
        <w:t xml:space="preserve"> turnīra apbalvojumu izgatavošana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596172">
        <w:rPr>
          <w:rFonts w:eastAsia="Times New Roman"/>
          <w:bCs/>
          <w:color w:val="000000"/>
          <w:lang w:eastAsia="en-GB"/>
        </w:rPr>
        <w:t>8</w:t>
      </w:r>
      <w:r w:rsidR="00B86D8D">
        <w:rPr>
          <w:rFonts w:eastAsia="Times New Roman"/>
          <w:bCs/>
          <w:color w:val="000000"/>
          <w:lang w:eastAsia="en-GB"/>
        </w:rPr>
        <w:t xml:space="preserve">.gada </w:t>
      </w:r>
      <w:r w:rsidR="003C7389">
        <w:rPr>
          <w:rFonts w:eastAsia="Times New Roman"/>
          <w:bCs/>
          <w:color w:val="000000"/>
          <w:lang w:eastAsia="en-GB"/>
        </w:rPr>
        <w:t>2</w:t>
      </w:r>
      <w:r w:rsidR="00596172">
        <w:rPr>
          <w:rFonts w:eastAsia="Times New Roman"/>
          <w:bCs/>
          <w:color w:val="000000"/>
          <w:lang w:eastAsia="en-GB"/>
        </w:rPr>
        <w:t>2</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3223BA" w:rsidTr="00A80273">
        <w:tc>
          <w:tcPr>
            <w:tcW w:w="837" w:type="dxa"/>
          </w:tcPr>
          <w:p w:rsidR="003223BA" w:rsidRPr="00CE7F4E" w:rsidRDefault="003223BA" w:rsidP="009E07A8">
            <w:pPr>
              <w:rPr>
                <w:b/>
              </w:rPr>
            </w:pPr>
            <w:r w:rsidRPr="00CE7F4E">
              <w:rPr>
                <w:b/>
              </w:rPr>
              <w:t>1.</w:t>
            </w:r>
          </w:p>
        </w:tc>
        <w:tc>
          <w:tcPr>
            <w:tcW w:w="2815"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E70BEF" w:rsidP="00F34011">
            <w:pPr>
              <w:jc w:val="both"/>
            </w:pPr>
            <w:r>
              <w:rPr>
                <w:noProof/>
              </w:rPr>
              <w:pict w14:anchorId="21EE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25pt;margin-top:27.4pt;width:61.9pt;height:61.9pt;z-index:-251644928;visibility:visible;mso-width-relative:margin;mso-height-relative:margin">
                  <v:imagedata r:id="rId10" o:title=""/>
                </v:shape>
              </w:pict>
            </w:r>
            <w:r>
              <w:rPr>
                <w:rFonts w:ascii="Calibri" w:eastAsia="Times New Roman" w:hAnsi="Calibri"/>
                <w:noProof/>
                <w:sz w:val="22"/>
                <w:szCs w:val="22"/>
              </w:rPr>
              <w:pict w14:anchorId="6955F6ED">
                <v:shape id="_x0000_s1035" type="#_x0000_t75" style="position:absolute;left:0;text-align:left;margin-left:18pt;margin-top:1.95pt;width:104.4pt;height:29.65pt;z-index:-251643904">
                  <v:imagedata r:id="rId11" o:title=""/>
                </v:shape>
                <o:OLEObject Type="Embed" ProgID="PBrush" ShapeID="_x0000_s1035" DrawAspect="Content" ObjectID="_1604394207" r:id="rId12"/>
              </w:pict>
            </w:r>
          </w:p>
        </w:tc>
        <w:tc>
          <w:tcPr>
            <w:tcW w:w="4678"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w:t>
            </w:r>
            <w:r>
              <w:t xml:space="preserve">a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p w:rsidR="003223BA" w:rsidRDefault="003223BA" w:rsidP="00F34011">
            <w:pPr>
              <w:jc w:val="both"/>
            </w:pPr>
          </w:p>
          <w:p w:rsidR="003223BA" w:rsidRDefault="003223BA" w:rsidP="00F34011">
            <w:pPr>
              <w:jc w:val="both"/>
            </w:pPr>
          </w:p>
        </w:tc>
        <w:tc>
          <w:tcPr>
            <w:tcW w:w="1632" w:type="dxa"/>
          </w:tcPr>
          <w:p w:rsidR="003223BA" w:rsidRDefault="003C7389" w:rsidP="003C7389">
            <w:pPr>
              <w:jc w:val="center"/>
            </w:pPr>
            <w:r>
              <w:t>48</w:t>
            </w:r>
            <w:r w:rsidR="003223BA">
              <w:t xml:space="preserve"> gab.</w:t>
            </w: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596172">
        <w:t>Individuālo</w:t>
      </w:r>
      <w:r>
        <w:t xml:space="preserve"> sporta</w:t>
      </w:r>
      <w:r w:rsidR="00596172">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3C7389" w:rsidRDefault="003C7389" w:rsidP="00D94404">
      <w:pPr>
        <w:rPr>
          <w:noProof/>
        </w:rPr>
      </w:pPr>
    </w:p>
    <w:p w:rsidR="003C7389" w:rsidRDefault="003C7389" w:rsidP="00D94404">
      <w:pPr>
        <w:rPr>
          <w:noProof/>
        </w:rPr>
      </w:pPr>
    </w:p>
    <w:p w:rsidR="0081447F" w:rsidRDefault="0081447F" w:rsidP="00D94404">
      <w:pPr>
        <w:rPr>
          <w:noProof/>
        </w:rPr>
      </w:pPr>
    </w:p>
    <w:p w:rsidR="002B2A17" w:rsidRDefault="002B2A17" w:rsidP="00D94404">
      <w:pPr>
        <w:rPr>
          <w:noProof/>
        </w:rPr>
      </w:pPr>
    </w:p>
    <w:p w:rsidR="0081447F" w:rsidRDefault="0081447F"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BF45AB" w:rsidP="00763752">
      <w:pPr>
        <w:suppressAutoHyphens/>
        <w:rPr>
          <w:rFonts w:eastAsia="Times New Roman"/>
          <w:lang w:eastAsia="ar-SA"/>
        </w:rPr>
      </w:pPr>
      <w:r>
        <w:rPr>
          <w:rFonts w:eastAsia="Times New Roman"/>
          <w:lang w:eastAsia="ar-SA"/>
        </w:rPr>
        <w:t>201</w:t>
      </w:r>
      <w:r w:rsidR="00596172">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596172">
              <w:t>Individuālo</w:t>
            </w:r>
            <w:r>
              <w:t xml:space="preserve"> sporta</w:t>
            </w:r>
            <w:r w:rsidR="0059617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031" w:type="dxa"/>
        <w:tblLook w:val="04A0" w:firstRow="1" w:lastRow="0" w:firstColumn="1" w:lastColumn="0" w:noHBand="0" w:noVBand="1"/>
      </w:tblPr>
      <w:tblGrid>
        <w:gridCol w:w="920"/>
        <w:gridCol w:w="2636"/>
        <w:gridCol w:w="3640"/>
        <w:gridCol w:w="1701"/>
        <w:gridCol w:w="1134"/>
      </w:tblGrid>
      <w:tr w:rsidR="00DB149B" w:rsidTr="00966E60">
        <w:tc>
          <w:tcPr>
            <w:tcW w:w="920" w:type="dxa"/>
          </w:tcPr>
          <w:p w:rsidR="00DB149B" w:rsidRPr="00CE7F4E" w:rsidRDefault="00DB149B" w:rsidP="0011174D">
            <w:pPr>
              <w:jc w:val="both"/>
              <w:rPr>
                <w:b/>
              </w:rPr>
            </w:pPr>
            <w:proofErr w:type="spellStart"/>
            <w:r>
              <w:rPr>
                <w:b/>
              </w:rPr>
              <w:t>N.p.k</w:t>
            </w:r>
            <w:proofErr w:type="spellEnd"/>
            <w:r>
              <w:rPr>
                <w:b/>
              </w:rPr>
              <w:t>.</w:t>
            </w:r>
          </w:p>
        </w:tc>
        <w:tc>
          <w:tcPr>
            <w:tcW w:w="2636" w:type="dxa"/>
          </w:tcPr>
          <w:p w:rsidR="00DB149B" w:rsidRPr="00CE7F4E" w:rsidRDefault="00DB149B" w:rsidP="0011174D">
            <w:pPr>
              <w:jc w:val="center"/>
              <w:rPr>
                <w:b/>
              </w:rPr>
            </w:pPr>
            <w:r>
              <w:rPr>
                <w:b/>
              </w:rPr>
              <w:t>Pakalpojuma</w:t>
            </w:r>
            <w:r w:rsidRPr="00CE7F4E">
              <w:rPr>
                <w:b/>
              </w:rPr>
              <w:t xml:space="preserve"> nosaukums</w:t>
            </w:r>
          </w:p>
        </w:tc>
        <w:tc>
          <w:tcPr>
            <w:tcW w:w="3640" w:type="dxa"/>
          </w:tcPr>
          <w:p w:rsidR="00DB149B" w:rsidRPr="00CE7F4E" w:rsidRDefault="00DB149B" w:rsidP="0011174D">
            <w:pPr>
              <w:jc w:val="center"/>
              <w:rPr>
                <w:b/>
              </w:rPr>
            </w:pPr>
            <w:r w:rsidRPr="00CE7F4E">
              <w:rPr>
                <w:b/>
              </w:rPr>
              <w:t>Apraksts</w:t>
            </w:r>
          </w:p>
        </w:tc>
        <w:tc>
          <w:tcPr>
            <w:tcW w:w="1701"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3223BA" w:rsidTr="00966E60">
        <w:tc>
          <w:tcPr>
            <w:tcW w:w="920" w:type="dxa"/>
          </w:tcPr>
          <w:p w:rsidR="003223BA" w:rsidRPr="00CE7F4E" w:rsidRDefault="003223BA" w:rsidP="009E07A8">
            <w:pPr>
              <w:rPr>
                <w:b/>
              </w:rPr>
            </w:pPr>
            <w:r w:rsidRPr="00CE7F4E">
              <w:rPr>
                <w:b/>
              </w:rPr>
              <w:t>1.</w:t>
            </w:r>
          </w:p>
        </w:tc>
        <w:tc>
          <w:tcPr>
            <w:tcW w:w="2636"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E70BEF" w:rsidP="00F34011">
            <w:pPr>
              <w:jc w:val="both"/>
            </w:pPr>
            <w:r>
              <w:rPr>
                <w:noProof/>
              </w:rPr>
              <w:pict w14:anchorId="35D36EA9">
                <v:shape id="_x0000_s1037" type="#_x0000_t75" style="position:absolute;left:0;text-align:left;margin-left:-.25pt;margin-top:27.4pt;width:55.35pt;height:55.35pt;z-index:-251639808;visibility:visible;mso-width-relative:margin;mso-height-relative:margin">
                  <v:imagedata r:id="rId10" o:title=""/>
                </v:shape>
              </w:pict>
            </w:r>
            <w:r>
              <w:rPr>
                <w:rFonts w:ascii="Calibri" w:eastAsia="Times New Roman" w:hAnsi="Calibri"/>
                <w:noProof/>
                <w:sz w:val="22"/>
                <w:szCs w:val="22"/>
              </w:rPr>
              <w:pict w14:anchorId="0B49147A">
                <v:shape id="_x0000_s1038" type="#_x0000_t75" style="position:absolute;left:0;text-align:left;margin-left:18pt;margin-top:1.95pt;width:104.4pt;height:29.65pt;z-index:-251638784">
                  <v:imagedata r:id="rId11" o:title=""/>
                </v:shape>
                <o:OLEObject Type="Embed" ProgID="PBrush" ShapeID="_x0000_s1038" DrawAspect="Content" ObjectID="_1604394208" r:id="rId13"/>
              </w:pict>
            </w:r>
          </w:p>
        </w:tc>
        <w:tc>
          <w:tcPr>
            <w:tcW w:w="3640"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sporta</w:t>
            </w:r>
            <w:r>
              <w:t xml:space="preserve">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tc>
        <w:tc>
          <w:tcPr>
            <w:tcW w:w="1701" w:type="dxa"/>
          </w:tcPr>
          <w:p w:rsidR="003223BA" w:rsidRDefault="003C7389" w:rsidP="003C7389">
            <w:pPr>
              <w:jc w:val="center"/>
            </w:pPr>
            <w:r>
              <w:t>48</w:t>
            </w:r>
            <w:r w:rsidR="003223BA">
              <w:t xml:space="preserve"> gab.</w:t>
            </w:r>
          </w:p>
        </w:tc>
        <w:tc>
          <w:tcPr>
            <w:tcW w:w="1134" w:type="dxa"/>
          </w:tcPr>
          <w:p w:rsidR="003223BA" w:rsidRDefault="003223BA" w:rsidP="009E07A8">
            <w:pPr>
              <w:jc w:val="both"/>
            </w:pPr>
          </w:p>
        </w:tc>
      </w:tr>
      <w:tr w:rsidR="005530DF" w:rsidTr="00966E60">
        <w:tc>
          <w:tcPr>
            <w:tcW w:w="920" w:type="dxa"/>
          </w:tcPr>
          <w:p w:rsidR="005530DF" w:rsidRPr="001029BD" w:rsidRDefault="005530DF" w:rsidP="00106D89">
            <w:pPr>
              <w:jc w:val="both"/>
              <w:rPr>
                <w:b/>
              </w:rPr>
            </w:pPr>
          </w:p>
        </w:tc>
        <w:tc>
          <w:tcPr>
            <w:tcW w:w="2636" w:type="dxa"/>
          </w:tcPr>
          <w:p w:rsidR="005530DF" w:rsidRPr="001029BD" w:rsidRDefault="005530DF" w:rsidP="00106D89">
            <w:pPr>
              <w:jc w:val="both"/>
              <w:rPr>
                <w:b/>
              </w:rPr>
            </w:pPr>
          </w:p>
        </w:tc>
        <w:tc>
          <w:tcPr>
            <w:tcW w:w="3640"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701"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2B2A17" w:rsidRDefault="002B2A17"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sidR="003223BA">
        <w:rPr>
          <w:b/>
        </w:rPr>
        <w:t>201</w:t>
      </w:r>
      <w:r w:rsidR="00596172">
        <w:rPr>
          <w:b/>
        </w:rPr>
        <w:t>8</w:t>
      </w:r>
      <w:r w:rsidR="003C7389">
        <w:rPr>
          <w:b/>
        </w:rPr>
        <w:t xml:space="preserve"> gada 2</w:t>
      </w:r>
      <w:r w:rsidR="00826DC3">
        <w:rPr>
          <w:b/>
        </w:rPr>
        <w:t>0</w:t>
      </w:r>
      <w:bookmarkStart w:id="2" w:name="_GoBack"/>
      <w:bookmarkEnd w:id="2"/>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B35BEE" w:rsidRDefault="0088622B" w:rsidP="00B35BEE">
      <w:pPr>
        <w:pStyle w:val="ListParagraph"/>
        <w:numPr>
          <w:ilvl w:val="0"/>
          <w:numId w:val="7"/>
        </w:numPr>
      </w:pPr>
      <w:r>
        <w:t>Nav tādu apstākļu, kuri liegtu mums piedalīties iepirkumā un izpildīt tehniskās specifikācijās norādītās prasības</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EF" w:rsidRDefault="00E70BEF" w:rsidP="00B46840">
      <w:r>
        <w:separator/>
      </w:r>
    </w:p>
  </w:endnote>
  <w:endnote w:type="continuationSeparator" w:id="0">
    <w:p w:rsidR="00E70BEF" w:rsidRDefault="00E70BE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EF" w:rsidRDefault="00E70BEF" w:rsidP="00B46840">
      <w:r>
        <w:separator/>
      </w:r>
    </w:p>
  </w:footnote>
  <w:footnote w:type="continuationSeparator" w:id="0">
    <w:p w:rsidR="00E70BEF" w:rsidRDefault="00E70BE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2A17"/>
    <w:rsid w:val="002B3BA9"/>
    <w:rsid w:val="002B594E"/>
    <w:rsid w:val="002C11B5"/>
    <w:rsid w:val="003223BA"/>
    <w:rsid w:val="0034254A"/>
    <w:rsid w:val="003627D0"/>
    <w:rsid w:val="00371F4F"/>
    <w:rsid w:val="003B48A9"/>
    <w:rsid w:val="003C7389"/>
    <w:rsid w:val="003E1B46"/>
    <w:rsid w:val="003F4765"/>
    <w:rsid w:val="00476ADE"/>
    <w:rsid w:val="004C1E69"/>
    <w:rsid w:val="004C2D2D"/>
    <w:rsid w:val="004C55E0"/>
    <w:rsid w:val="004E179D"/>
    <w:rsid w:val="005231CA"/>
    <w:rsid w:val="00540E72"/>
    <w:rsid w:val="005530DF"/>
    <w:rsid w:val="00561519"/>
    <w:rsid w:val="00574083"/>
    <w:rsid w:val="0058231A"/>
    <w:rsid w:val="00585F0C"/>
    <w:rsid w:val="00596172"/>
    <w:rsid w:val="005B2C50"/>
    <w:rsid w:val="005F54DE"/>
    <w:rsid w:val="00636F05"/>
    <w:rsid w:val="006A5D55"/>
    <w:rsid w:val="006C5149"/>
    <w:rsid w:val="0070155E"/>
    <w:rsid w:val="00706737"/>
    <w:rsid w:val="00712F26"/>
    <w:rsid w:val="00713CC0"/>
    <w:rsid w:val="00727C3B"/>
    <w:rsid w:val="00743066"/>
    <w:rsid w:val="00763752"/>
    <w:rsid w:val="007A0D9D"/>
    <w:rsid w:val="007A67A1"/>
    <w:rsid w:val="007A7B96"/>
    <w:rsid w:val="007B4FA4"/>
    <w:rsid w:val="007C3227"/>
    <w:rsid w:val="007E7DF4"/>
    <w:rsid w:val="007F6B8F"/>
    <w:rsid w:val="00801312"/>
    <w:rsid w:val="0081253E"/>
    <w:rsid w:val="0081447F"/>
    <w:rsid w:val="00826DC3"/>
    <w:rsid w:val="00833B3D"/>
    <w:rsid w:val="0084024C"/>
    <w:rsid w:val="008671B6"/>
    <w:rsid w:val="0088622B"/>
    <w:rsid w:val="008B7743"/>
    <w:rsid w:val="008C6DC8"/>
    <w:rsid w:val="008E4FCD"/>
    <w:rsid w:val="008E7183"/>
    <w:rsid w:val="008E7C41"/>
    <w:rsid w:val="0092115E"/>
    <w:rsid w:val="0092163D"/>
    <w:rsid w:val="00945D34"/>
    <w:rsid w:val="00961330"/>
    <w:rsid w:val="00966E60"/>
    <w:rsid w:val="009A5C8E"/>
    <w:rsid w:val="009C0406"/>
    <w:rsid w:val="009E07A8"/>
    <w:rsid w:val="009E7E33"/>
    <w:rsid w:val="009F11D2"/>
    <w:rsid w:val="009F3ED2"/>
    <w:rsid w:val="00A02666"/>
    <w:rsid w:val="00A177CD"/>
    <w:rsid w:val="00A327DB"/>
    <w:rsid w:val="00A80273"/>
    <w:rsid w:val="00AC26BE"/>
    <w:rsid w:val="00AD2F6C"/>
    <w:rsid w:val="00AF7EAA"/>
    <w:rsid w:val="00B3022C"/>
    <w:rsid w:val="00B35B62"/>
    <w:rsid w:val="00B35BEE"/>
    <w:rsid w:val="00B35CEE"/>
    <w:rsid w:val="00B4574B"/>
    <w:rsid w:val="00B46840"/>
    <w:rsid w:val="00B52716"/>
    <w:rsid w:val="00B5550B"/>
    <w:rsid w:val="00B6624B"/>
    <w:rsid w:val="00B77EA3"/>
    <w:rsid w:val="00B86D8D"/>
    <w:rsid w:val="00BB6F93"/>
    <w:rsid w:val="00BD2B8B"/>
    <w:rsid w:val="00BF1E1A"/>
    <w:rsid w:val="00BF45AB"/>
    <w:rsid w:val="00C2477C"/>
    <w:rsid w:val="00C3610D"/>
    <w:rsid w:val="00C62424"/>
    <w:rsid w:val="00CC1525"/>
    <w:rsid w:val="00CC3382"/>
    <w:rsid w:val="00CD64D2"/>
    <w:rsid w:val="00CE2CF3"/>
    <w:rsid w:val="00CF1BEC"/>
    <w:rsid w:val="00D167D6"/>
    <w:rsid w:val="00D23CDB"/>
    <w:rsid w:val="00D25AAF"/>
    <w:rsid w:val="00D359CA"/>
    <w:rsid w:val="00D6550A"/>
    <w:rsid w:val="00D662FF"/>
    <w:rsid w:val="00D94404"/>
    <w:rsid w:val="00DB149B"/>
    <w:rsid w:val="00DD2C92"/>
    <w:rsid w:val="00DE09AF"/>
    <w:rsid w:val="00E020F2"/>
    <w:rsid w:val="00E10B38"/>
    <w:rsid w:val="00E30DFE"/>
    <w:rsid w:val="00E63C50"/>
    <w:rsid w:val="00E70BEF"/>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3716-B193-40D7-89BF-1F58F58F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2775</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36</cp:revision>
  <cp:lastPrinted>2018-11-21T13:58:00Z</cp:lastPrinted>
  <dcterms:created xsi:type="dcterms:W3CDTF">2016-03-29T05:54:00Z</dcterms:created>
  <dcterms:modified xsi:type="dcterms:W3CDTF">2018-11-22T10:17:00Z</dcterms:modified>
</cp:coreProperties>
</file>