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381D" w14:textId="77777777" w:rsidR="00E62FD8" w:rsidRPr="00E62FD8" w:rsidRDefault="00E62FD8" w:rsidP="00E62FD8">
      <w:pPr>
        <w:spacing w:after="0" w:line="240" w:lineRule="auto"/>
        <w:jc w:val="center"/>
        <w:rPr>
          <w:rFonts w:ascii="Times New Roman" w:eastAsia="Times New Roman" w:hAnsi="Times New Roman" w:cs="Times New Roman"/>
          <w:bCs/>
          <w:caps/>
          <w:sz w:val="24"/>
          <w:szCs w:val="24"/>
        </w:rPr>
      </w:pPr>
    </w:p>
    <w:p w14:paraId="604C9081" w14:textId="332C5155" w:rsidR="005149C3" w:rsidRPr="005149C3" w:rsidRDefault="00E62FD8" w:rsidP="005149C3">
      <w:pPr>
        <w:spacing w:after="0" w:line="240" w:lineRule="auto"/>
        <w:jc w:val="center"/>
        <w:rPr>
          <w:rFonts w:ascii="Times New Roman" w:eastAsia="Times New Roman" w:hAnsi="Times New Roman" w:cs="Times New Roman"/>
          <w:bCs/>
          <w:sz w:val="24"/>
          <w:szCs w:val="24"/>
        </w:rPr>
      </w:pPr>
      <w:r w:rsidRPr="005149C3">
        <w:rPr>
          <w:rFonts w:ascii="Times New Roman" w:eastAsia="Times New Roman" w:hAnsi="Times New Roman" w:cs="Times New Roman"/>
          <w:bCs/>
          <w:sz w:val="24"/>
          <w:szCs w:val="24"/>
        </w:rPr>
        <w:t xml:space="preserve">Iepirkums </w:t>
      </w:r>
      <w:r w:rsidR="005149C3" w:rsidRPr="00382136">
        <w:rPr>
          <w:rFonts w:ascii="Times New Roman" w:eastAsia="Times New Roman" w:hAnsi="Times New Roman" w:cs="Times New Roman"/>
          <w:b/>
          <w:sz w:val="24"/>
          <w:szCs w:val="24"/>
        </w:rPr>
        <w:t>“</w:t>
      </w:r>
      <w:r w:rsidR="00660A97" w:rsidRPr="00382136">
        <w:rPr>
          <w:rFonts w:ascii="Times New Roman" w:eastAsia="Times New Roman" w:hAnsi="Times New Roman" w:cs="Times New Roman"/>
          <w:b/>
          <w:sz w:val="24"/>
          <w:szCs w:val="24"/>
        </w:rPr>
        <w:t>Elektronisko sakaru pakalpojumu sniegšana</w:t>
      </w:r>
      <w:r w:rsidR="005149C3" w:rsidRPr="00382136">
        <w:rPr>
          <w:rFonts w:ascii="Times New Roman" w:eastAsia="Times New Roman" w:hAnsi="Times New Roman" w:cs="Times New Roman"/>
          <w:b/>
          <w:sz w:val="24"/>
          <w:szCs w:val="24"/>
        </w:rPr>
        <w:t>”</w:t>
      </w:r>
      <w:r w:rsidR="005149C3" w:rsidRPr="005149C3">
        <w:rPr>
          <w:rFonts w:ascii="Times New Roman" w:eastAsia="Times New Roman" w:hAnsi="Times New Roman" w:cs="Times New Roman"/>
          <w:bCs/>
          <w:sz w:val="24"/>
          <w:szCs w:val="24"/>
        </w:rPr>
        <w:t xml:space="preserve">, </w:t>
      </w:r>
    </w:p>
    <w:p w14:paraId="35F98BA6" w14:textId="1661F03E" w:rsidR="005149C3" w:rsidRPr="005149C3" w:rsidRDefault="005149C3" w:rsidP="005149C3">
      <w:pPr>
        <w:spacing w:after="0" w:line="240" w:lineRule="auto"/>
        <w:jc w:val="center"/>
        <w:rPr>
          <w:rFonts w:ascii="Times New Roman" w:eastAsia="Times New Roman" w:hAnsi="Times New Roman" w:cs="Times New Roman"/>
          <w:bCs/>
          <w:sz w:val="24"/>
          <w:szCs w:val="24"/>
        </w:rPr>
      </w:pPr>
      <w:r w:rsidRPr="005149C3">
        <w:rPr>
          <w:rFonts w:ascii="Times New Roman" w:eastAsia="Times New Roman" w:hAnsi="Times New Roman" w:cs="Times New Roman"/>
          <w:bCs/>
          <w:sz w:val="24"/>
          <w:szCs w:val="24"/>
        </w:rPr>
        <w:t>identifikācijas numurs ASDS/2023/</w:t>
      </w:r>
      <w:r w:rsidR="00660A97">
        <w:rPr>
          <w:rFonts w:ascii="Times New Roman" w:eastAsia="Times New Roman" w:hAnsi="Times New Roman" w:cs="Times New Roman"/>
          <w:bCs/>
          <w:sz w:val="24"/>
          <w:szCs w:val="24"/>
        </w:rPr>
        <w:t>34</w:t>
      </w:r>
    </w:p>
    <w:p w14:paraId="506FA1AC" w14:textId="77777777" w:rsidR="005149C3" w:rsidRPr="005149C3" w:rsidRDefault="005149C3" w:rsidP="005149C3">
      <w:pPr>
        <w:spacing w:after="0" w:line="240" w:lineRule="auto"/>
        <w:jc w:val="center"/>
        <w:rPr>
          <w:rFonts w:ascii="Times New Roman" w:eastAsia="Times New Roman" w:hAnsi="Times New Roman" w:cs="Times New Roman"/>
          <w:bCs/>
          <w:sz w:val="24"/>
          <w:szCs w:val="24"/>
        </w:rPr>
      </w:pPr>
    </w:p>
    <w:p w14:paraId="70928219" w14:textId="2F50487C" w:rsidR="00E62FD8" w:rsidRPr="005149C3" w:rsidRDefault="00E62FD8" w:rsidP="005149C3">
      <w:pPr>
        <w:spacing w:after="0" w:line="240" w:lineRule="auto"/>
        <w:jc w:val="center"/>
        <w:rPr>
          <w:rFonts w:ascii="Times New Roman" w:eastAsia="Times New Roman" w:hAnsi="Times New Roman" w:cs="Times New Roman"/>
          <w:bCs/>
          <w:sz w:val="24"/>
          <w:szCs w:val="24"/>
        </w:rPr>
      </w:pPr>
      <w:r w:rsidRPr="005149C3">
        <w:rPr>
          <w:rFonts w:ascii="Times New Roman" w:eastAsia="Times New Roman" w:hAnsi="Times New Roman" w:cs="Times New Roman"/>
          <w:bCs/>
          <w:sz w:val="24"/>
          <w:szCs w:val="24"/>
        </w:rPr>
        <w:t>ATBILDES UZ UZDOTAJIEM JAUTĀJUMIEM NR.1</w:t>
      </w:r>
    </w:p>
    <w:p w14:paraId="06AF76C3" w14:textId="77777777" w:rsidR="00660A97" w:rsidRDefault="00660A97" w:rsidP="00660A97">
      <w:pPr>
        <w:spacing w:after="0"/>
        <w:jc w:val="both"/>
        <w:rPr>
          <w:rFonts w:ascii="Times New Roman" w:eastAsia="Times New Roman" w:hAnsi="Times New Roman"/>
          <w:b/>
          <w:bCs/>
          <w:sz w:val="23"/>
          <w:szCs w:val="23"/>
          <w:u w:val="single"/>
        </w:rPr>
      </w:pPr>
      <w:r>
        <w:rPr>
          <w:rFonts w:ascii="Times New Roman" w:eastAsia="Times New Roman" w:hAnsi="Times New Roman"/>
          <w:b/>
          <w:bCs/>
          <w:sz w:val="23"/>
          <w:szCs w:val="23"/>
          <w:u w:val="single"/>
        </w:rPr>
        <w:t xml:space="preserve">Jautājums Nr.1: </w:t>
      </w:r>
    </w:p>
    <w:p w14:paraId="146BBABC" w14:textId="77777777" w:rsidR="00660A97" w:rsidRDefault="00660A97" w:rsidP="00660A97">
      <w:pPr>
        <w:pStyle w:val="Default"/>
      </w:pPr>
    </w:p>
    <w:p w14:paraId="03E77200" w14:textId="77777777" w:rsidR="00660A97" w:rsidRDefault="00660A97" w:rsidP="00660A97">
      <w:pPr>
        <w:spacing w:after="0"/>
        <w:jc w:val="both"/>
        <w:rPr>
          <w:rFonts w:ascii="Times New Roman" w:hAnsi="Times New Roman"/>
          <w:sz w:val="23"/>
          <w:szCs w:val="23"/>
        </w:rPr>
      </w:pPr>
      <w:r>
        <w:t xml:space="preserve"> </w:t>
      </w:r>
      <w:r>
        <w:rPr>
          <w:rFonts w:ascii="Times New Roman" w:hAnsi="Times New Roman"/>
          <w:sz w:val="23"/>
          <w:szCs w:val="23"/>
        </w:rPr>
        <w:t xml:space="preserve">1. Nolikuma 3. punktā “Saimnieciski visizdevīgākā piedāvājuma izvēles kritēriji, […] ” 3.2. apakšpunktā, Pasūtītājs ir iekļāvis interneta pakalpojumu kvalitātes parametru mērījumu un pakalpojuma pieejamības rādītāju vērtēšanas kritēriju, par minēto kritēriju maksimāli piešķirot 40 punktus (no 100 punktiem). </w:t>
      </w:r>
    </w:p>
    <w:p w14:paraId="610D2A36" w14:textId="77777777" w:rsidR="00660A97" w:rsidRDefault="00660A97" w:rsidP="00660A97">
      <w:pPr>
        <w:spacing w:after="0"/>
        <w:jc w:val="both"/>
        <w:rPr>
          <w:rFonts w:ascii="Times New Roman" w:hAnsi="Times New Roman"/>
          <w:sz w:val="23"/>
          <w:szCs w:val="23"/>
        </w:rPr>
      </w:pPr>
      <w:r>
        <w:rPr>
          <w:rFonts w:ascii="Times New Roman" w:hAnsi="Times New Roman"/>
          <w:sz w:val="23"/>
          <w:szCs w:val="23"/>
        </w:rPr>
        <w:t xml:space="preserve">Pretendents norāda, ka punktu aprēķināšanas metode un avots, kas norādīts nolikuma 3.2. punktā “Tehniskās sadaļas (2. tabula) maksimālais iegūstamo punktu skaits tiek aprēķināts” apakšpunktos, un aprēķināmie punkti tiks piešķirti balstoties uz Interneta pakalpojumu kvalitātes parametru mērījumu vērtēšanas kritēriju datiem, kurus Iepirkumu komisija pārbaudīs Sabiedrisko pakalpojumu regulēšanas komisijas (turpmāk – SPRK) mājaslapā internetā publicētajā informācijā par aktuālajiem SPRK veiktajiem kvalitātes mērījuma datiem (kas uz iepirkuma izsludināšanas dienu ir 2020. gads), kas pēc būtības ir novecojuši un nav objektīvi izmantojami dati uz piedāvājuma iesniegšanas dienu un piedāvājumu vērtēšanas brīdi, t.sk. ņemot vērā straujo tehnoloģiju attīstību un tai sekojošo - mobilo sakaru tīkla attīstību un modernizāciju. </w:t>
      </w:r>
    </w:p>
    <w:p w14:paraId="51194D02" w14:textId="77777777" w:rsidR="00660A97" w:rsidRDefault="00660A97" w:rsidP="00660A97">
      <w:pPr>
        <w:spacing w:after="0"/>
        <w:jc w:val="both"/>
        <w:rPr>
          <w:rFonts w:ascii="Times New Roman" w:hAnsi="Times New Roman"/>
          <w:sz w:val="23"/>
          <w:szCs w:val="23"/>
        </w:rPr>
      </w:pPr>
      <w:r>
        <w:rPr>
          <w:rFonts w:ascii="Times New Roman" w:hAnsi="Times New Roman"/>
          <w:sz w:val="23"/>
          <w:szCs w:val="23"/>
        </w:rPr>
        <w:t xml:space="preserve">Par šādu kropļojošu iepirkuma vērtēšanas pieeju arī Konkurences padome 28.03.2023 vēstulē Nr.1.7-2/397 </w:t>
      </w:r>
      <w:r>
        <w:rPr>
          <w:rFonts w:ascii="Times New Roman" w:hAnsi="Times New Roman"/>
          <w:i/>
          <w:iCs/>
          <w:sz w:val="23"/>
          <w:szCs w:val="23"/>
        </w:rPr>
        <w:t xml:space="preserve">“Par elektronisko sakaru iepirkumiem” </w:t>
      </w:r>
      <w:r>
        <w:rPr>
          <w:rFonts w:ascii="Times New Roman" w:hAnsi="Times New Roman"/>
          <w:sz w:val="23"/>
          <w:szCs w:val="23"/>
        </w:rPr>
        <w:t xml:space="preserve">ir informējusi visas ministrijas, norādot, ka: </w:t>
      </w:r>
    </w:p>
    <w:p w14:paraId="52AC1513" w14:textId="77777777" w:rsidR="00660A97" w:rsidRDefault="00660A97" w:rsidP="00660A97">
      <w:pPr>
        <w:spacing w:after="0"/>
        <w:jc w:val="both"/>
        <w:rPr>
          <w:rFonts w:ascii="Times New Roman" w:hAnsi="Times New Roman"/>
          <w:sz w:val="23"/>
          <w:szCs w:val="23"/>
        </w:rPr>
      </w:pPr>
      <w:r>
        <w:rPr>
          <w:rFonts w:ascii="Times New Roman" w:hAnsi="Times New Roman"/>
          <w:i/>
          <w:iCs/>
          <w:sz w:val="23"/>
          <w:szCs w:val="23"/>
        </w:rPr>
        <w:t xml:space="preserve">“Pasūtītājam ir samērā plaša rīcības brīvība, nosakot piešķiršanas kritērijus sev nepieciešamo preču vai pakalpojumu iegādei, jo tikai pašam pasūtītājam ir vislabāk zināmas prasības, kādām šīm precēm un pakalpojumiem ir jāatbilst, taču šī rīcības brīvība nav neierobežota. Pasūtītājam ir jānodrošina godīga konkurence un vienlīdzīga un nediskriminējoša attieksme, maksimāli izvairoties no tādiem kritērijiem, kas var radīt aizdomas par noteiktu priekšrocību piešķiršanu kādam no pretendentiem. Proti, pasūtītājam ir jānosaka konkurenci neierobežojoši un objektīvi salīdzināmi vai izvērtējami piedāvājuma izvērtēšanas kritēriji. Tātad, no vienas puses, kvalitātes kritēriji nodrošina pasūtītāja līdzekļu efektīvu izmantošanu un pasūtītāja vajadzībām iespējami atbilstošākā pakalpojuma/preces iegādi. No otras puses, kvalitātes kritērijiem jāatbilst godīgas konkurences un vienlīdzīgas attieksmes principiem”. </w:t>
      </w:r>
    </w:p>
    <w:p w14:paraId="2EB16174" w14:textId="77777777" w:rsidR="00660A97" w:rsidRDefault="00660A97" w:rsidP="00660A97">
      <w:pPr>
        <w:spacing w:after="0"/>
        <w:jc w:val="both"/>
        <w:rPr>
          <w:rFonts w:ascii="Times New Roman" w:hAnsi="Times New Roman"/>
          <w:i/>
          <w:iCs/>
          <w:sz w:val="23"/>
          <w:szCs w:val="23"/>
        </w:rPr>
      </w:pPr>
      <w:r>
        <w:rPr>
          <w:rFonts w:ascii="Times New Roman" w:hAnsi="Times New Roman"/>
          <w:i/>
          <w:iCs/>
          <w:sz w:val="23"/>
          <w:szCs w:val="23"/>
        </w:rPr>
        <w:t xml:space="preserve">Valsts pārvalde savā darbībā īsteno efektivitātes pamatprincipu, kas ietver pienākumu pārņem (izmantot) nozares un privātā sektora labo praksi un starptautisko pieredzi. Līdz ar to KP aicina, izstrādājot elektronisko sakaru iepirkumu nolikumu un tehnisko specifikāciju, ņemt vērā Iepirkumu uzraudzības biroja tīmekļa vietnē publicētās nozaru ministriju vadlīnijas, proti, Publisko iepirkumu vadlīnijas mobilo un fiksēto sakaru iepirkumiem. Atkāpe no minētajās vadlīnijās ietvertās labās prakses, pasūtītājam būtu jāspēj sava rīcība pamatot ar īpašiem, izsvērtiem un pārliecinošiem argumentiem šīs darbības nepieciešamībai un pamatotībai. </w:t>
      </w:r>
    </w:p>
    <w:p w14:paraId="65F47A07" w14:textId="77777777" w:rsidR="00660A97" w:rsidRDefault="00660A97" w:rsidP="00660A97">
      <w:pPr>
        <w:spacing w:after="0"/>
        <w:jc w:val="both"/>
        <w:rPr>
          <w:rFonts w:ascii="Times New Roman" w:hAnsi="Times New Roman"/>
          <w:sz w:val="23"/>
          <w:szCs w:val="23"/>
        </w:rPr>
      </w:pPr>
      <w:r>
        <w:rPr>
          <w:rFonts w:ascii="Times New Roman" w:hAnsi="Times New Roman"/>
          <w:i/>
          <w:iCs/>
          <w:sz w:val="23"/>
          <w:szCs w:val="23"/>
        </w:rPr>
        <w:t xml:space="preserve">Minētās vadlīnijas ir izstrādātas, lai skaidrotu prasību noteikšanas pamatprincipus un sekmētu vienotu izpratni par mobilo un fiksēto sakaru iepirkumos iekļaujamajām prasībām. Tās ietver virkni prasību/kritēriju, kuru starpā ir mobilā sakaru tīkla pakalpojuma pieejamības vērtēšana, balstoties uz pretendenta iesniegtajām pārklājuma kartēm, vienlaikus ar pakalpojumu faktisko nodrošināšanas kontroli iepirkuma līguma izpildes laikā, kā arī mobilo sakaru pakalpojuma kvalitātes vērtēšanu, balstoties uz Sabiedrisko pakalpojumu regulēšana komisijas tīmekļvietnē publicēto informāciju”. </w:t>
      </w:r>
    </w:p>
    <w:p w14:paraId="6EFA450B" w14:textId="77777777" w:rsidR="00660A97" w:rsidRDefault="00660A97" w:rsidP="00660A97">
      <w:pPr>
        <w:pStyle w:val="Default"/>
        <w:jc w:val="both"/>
        <w:rPr>
          <w:sz w:val="23"/>
          <w:szCs w:val="23"/>
        </w:rPr>
      </w:pPr>
      <w:r>
        <w:rPr>
          <w:sz w:val="23"/>
          <w:szCs w:val="23"/>
        </w:rPr>
        <w:t>Par šādu kropļojošu iepirkuma vērtēšanas pieeju arī Iepirkumu Uzraudzības birojs apturējis LVRTC Atklāto konkursu (</w:t>
      </w:r>
      <w:r>
        <w:rPr>
          <w:color w:val="323232"/>
          <w:sz w:val="23"/>
          <w:szCs w:val="23"/>
        </w:rPr>
        <w:t>LVRTC 2023/10</w:t>
      </w:r>
      <w:r>
        <w:rPr>
          <w:sz w:val="23"/>
          <w:szCs w:val="23"/>
        </w:rPr>
        <w:t xml:space="preserve">) par mobilo telefonu sarunu un pakalpojumu nodrošināšanu un aizliedzis bez grozījumu veikšanas turpināt iepirkuma procedūru un slēgt iepirkuma līgumu. Lēmums pieņemts 5. jūlijā 2023. gadā. </w:t>
      </w:r>
    </w:p>
    <w:p w14:paraId="1237A36C" w14:textId="77777777" w:rsidR="00660A97" w:rsidRDefault="00660A97" w:rsidP="00660A97">
      <w:pPr>
        <w:pStyle w:val="Default"/>
        <w:jc w:val="both"/>
        <w:rPr>
          <w:sz w:val="23"/>
          <w:szCs w:val="23"/>
        </w:rPr>
      </w:pPr>
      <w:r>
        <w:rPr>
          <w:sz w:val="23"/>
          <w:szCs w:val="23"/>
        </w:rPr>
        <w:lastRenderedPageBreak/>
        <w:t xml:space="preserve">Ņemot vērā iepriekš minēto uzskatam, ka tas ir neobjektīvs un tirgus konkurenci kropļojošs vērtēšanas kritērijs. </w:t>
      </w:r>
    </w:p>
    <w:p w14:paraId="7B85136A" w14:textId="77777777" w:rsidR="00660A97" w:rsidRDefault="00660A97" w:rsidP="00660A97">
      <w:pPr>
        <w:pStyle w:val="Default"/>
        <w:jc w:val="both"/>
        <w:rPr>
          <w:sz w:val="23"/>
          <w:szCs w:val="23"/>
        </w:rPr>
      </w:pPr>
      <w:r>
        <w:rPr>
          <w:sz w:val="23"/>
          <w:szCs w:val="23"/>
        </w:rPr>
        <w:t xml:space="preserve">Lūdzu grozīt iepirkuma nolikuma vērtēšanu un izslēgt no Nolikuma: </w:t>
      </w:r>
    </w:p>
    <w:p w14:paraId="3B46B7A7" w14:textId="77777777" w:rsidR="00660A97" w:rsidRDefault="00660A97" w:rsidP="00660A97">
      <w:pPr>
        <w:pStyle w:val="Default"/>
        <w:jc w:val="both"/>
        <w:rPr>
          <w:sz w:val="23"/>
          <w:szCs w:val="23"/>
        </w:rPr>
      </w:pPr>
      <w:r>
        <w:rPr>
          <w:sz w:val="23"/>
          <w:szCs w:val="23"/>
        </w:rPr>
        <w:t xml:space="preserve">- punktu 3.2. apakšpunktu “Tehniskās sadaļas (2. tabula) maksimālais iegūstamo punktu skaits” , kurā ir iekļauts kritērijs – novecojušie SPRK 2020.gada pārskata dati; </w:t>
      </w:r>
    </w:p>
    <w:p w14:paraId="23005C1C" w14:textId="77777777" w:rsidR="00660A97" w:rsidRDefault="00660A97" w:rsidP="00660A97">
      <w:pPr>
        <w:spacing w:after="0"/>
        <w:jc w:val="both"/>
        <w:rPr>
          <w:rFonts w:ascii="Times New Roman" w:eastAsia="Times New Roman" w:hAnsi="Times New Roman"/>
          <w:b/>
          <w:bCs/>
          <w:sz w:val="23"/>
          <w:szCs w:val="23"/>
          <w:u w:val="single"/>
        </w:rPr>
      </w:pPr>
    </w:p>
    <w:p w14:paraId="5FDA5ADD" w14:textId="77777777" w:rsidR="00660A97" w:rsidRDefault="00660A97" w:rsidP="00660A97">
      <w:pPr>
        <w:spacing w:after="0" w:line="240" w:lineRule="auto"/>
        <w:jc w:val="both"/>
        <w:rPr>
          <w:rFonts w:ascii="Times New Roman" w:eastAsia="Times New Roman" w:hAnsi="Times New Roman"/>
          <w:bCs/>
          <w:sz w:val="23"/>
          <w:szCs w:val="23"/>
        </w:rPr>
      </w:pPr>
      <w:r>
        <w:rPr>
          <w:rFonts w:ascii="Times New Roman" w:eastAsia="Times New Roman" w:hAnsi="Times New Roman"/>
          <w:b/>
          <w:bCs/>
          <w:sz w:val="23"/>
          <w:szCs w:val="23"/>
          <w:u w:val="single"/>
        </w:rPr>
        <w:t>Atbilde uz jautājumu Nr.1:</w:t>
      </w:r>
      <w:r>
        <w:rPr>
          <w:rFonts w:ascii="Times New Roman" w:eastAsia="Times New Roman" w:hAnsi="Times New Roman"/>
          <w:bCs/>
          <w:sz w:val="23"/>
          <w:szCs w:val="23"/>
        </w:rPr>
        <w:t xml:space="preserve"> </w:t>
      </w:r>
    </w:p>
    <w:p w14:paraId="56DCAF12" w14:textId="77777777" w:rsidR="00660A97" w:rsidRDefault="00660A97" w:rsidP="00660A97">
      <w:pPr>
        <w:spacing w:after="0" w:line="240" w:lineRule="auto"/>
        <w:jc w:val="both"/>
        <w:rPr>
          <w:rFonts w:ascii="Times New Roman" w:eastAsia="Times New Roman" w:hAnsi="Times New Roman"/>
          <w:bCs/>
          <w:sz w:val="23"/>
          <w:szCs w:val="23"/>
        </w:rPr>
      </w:pPr>
    </w:p>
    <w:p w14:paraId="6B3516C2" w14:textId="77777777" w:rsidR="00660A97" w:rsidRDefault="00660A97" w:rsidP="00660A97">
      <w:pPr>
        <w:spacing w:after="0"/>
        <w:ind w:firstLine="720"/>
        <w:jc w:val="both"/>
        <w:rPr>
          <w:rFonts w:ascii="Times New Roman" w:eastAsia="Calibri" w:hAnsi="Times New Roman"/>
          <w:bCs/>
          <w:sz w:val="23"/>
          <w:szCs w:val="23"/>
          <w:lang w:eastAsia="ar-SA"/>
        </w:rPr>
      </w:pPr>
      <w:r>
        <w:rPr>
          <w:rFonts w:ascii="Times New Roman" w:hAnsi="Times New Roman"/>
          <w:bCs/>
          <w:sz w:val="23"/>
          <w:szCs w:val="23"/>
          <w:lang w:eastAsia="ar-SA"/>
        </w:rPr>
        <w:t xml:space="preserve">Iepirkumu komisija informē, ka izstrādājot nolikumu, ir ņemtas vērā Pasūtītāja vajadzības un iestrādāti pamatoti un objektīvi kritēriji, lai saņemtu iepirkuma priekšmetam atbilstošu izpildījumu. Mobilo sakaru kvalitāte ir vērtējama ne tikai izmaksu pozīcijās, bet arī kvalitātes mērījumos, kas arī tika iestrādāts Iepirkuma nolikuma kritērijos. Iepirkuma nolikuma Tehniskās sadaļas kritēriji ir izstrādāti pamatojoties uz to, ka tieši interneta ātruma un stabilitātes rādītāji ir kritiski svarīgi kapitālsabiedrības infrastruktūras uzturēšanai un darbības nodrošināšanai. Attiecīgi, pieprasītie tehniskie radītāji ļauj objektīvi izvērtēt, kurš operators spēj nodrošināt labāko pakalpojuma kvalitāti un patlaban vienīgie objektīvie dati, uz kuriem pasūtītājs var balstīties, ir SPRK 2020. gada kvalitātes pārskata dati. </w:t>
      </w:r>
    </w:p>
    <w:p w14:paraId="6EB70CC8" w14:textId="77777777" w:rsidR="00660A97" w:rsidRDefault="00660A97" w:rsidP="00660A97">
      <w:pPr>
        <w:spacing w:after="0"/>
        <w:ind w:firstLine="720"/>
        <w:jc w:val="both"/>
        <w:rPr>
          <w:rFonts w:ascii="Times New Roman" w:hAnsi="Times New Roman"/>
          <w:sz w:val="23"/>
          <w:szCs w:val="23"/>
          <w:u w:val="single"/>
        </w:rPr>
      </w:pPr>
      <w:r>
        <w:rPr>
          <w:rFonts w:ascii="Times New Roman" w:hAnsi="Times New Roman"/>
          <w:bCs/>
          <w:sz w:val="23"/>
          <w:szCs w:val="23"/>
          <w:u w:val="single"/>
          <w:lang w:eastAsia="ar-SA"/>
        </w:rPr>
        <w:t xml:space="preserve">Iepirkumu komisijas rīcībā nav informācijas, ka kādi LR normatīvie akti vai valsts iestāžu lēmumi aizliedz izmantot norādītos kritērijus vai </w:t>
      </w:r>
      <w:r>
        <w:rPr>
          <w:rFonts w:ascii="Times New Roman" w:hAnsi="Times New Roman"/>
          <w:sz w:val="23"/>
          <w:szCs w:val="23"/>
          <w:u w:val="single"/>
        </w:rPr>
        <w:t xml:space="preserve">SPRK 2020.gada pārskata datus piedāvājumu novērtēšanai. </w:t>
      </w:r>
    </w:p>
    <w:p w14:paraId="7F723BAE" w14:textId="77777777" w:rsidR="00660A97" w:rsidRDefault="00660A97" w:rsidP="00660A97">
      <w:pPr>
        <w:spacing w:after="0"/>
        <w:ind w:firstLine="720"/>
        <w:jc w:val="both"/>
        <w:rPr>
          <w:rFonts w:ascii="Times New Roman" w:hAnsi="Times New Roman"/>
          <w:bCs/>
          <w:sz w:val="23"/>
          <w:szCs w:val="23"/>
          <w:lang w:eastAsia="ar-SA"/>
        </w:rPr>
      </w:pPr>
      <w:r>
        <w:rPr>
          <w:rFonts w:ascii="Times New Roman" w:hAnsi="Times New Roman"/>
          <w:bCs/>
          <w:sz w:val="23"/>
          <w:szCs w:val="23"/>
        </w:rPr>
        <w:t xml:space="preserve">Ņemot vērā augstākminēto iepirkuma komisija uzskata, ka nav pamata veikt izmaiņas Iepirkuma dokumentācijā. </w:t>
      </w:r>
    </w:p>
    <w:p w14:paraId="5A5F7057" w14:textId="77777777" w:rsidR="00F774D5" w:rsidRPr="00F774D5" w:rsidRDefault="00F774D5" w:rsidP="00F774D5">
      <w:pPr>
        <w:spacing w:before="360" w:after="240" w:line="240" w:lineRule="auto"/>
        <w:jc w:val="right"/>
        <w:rPr>
          <w:rFonts w:ascii="Times New Roman" w:eastAsia="Calibri" w:hAnsi="Times New Roman" w:cs="Times New Roman"/>
          <w:sz w:val="24"/>
          <w:szCs w:val="24"/>
        </w:rPr>
      </w:pPr>
      <w:r w:rsidRPr="00F774D5">
        <w:rPr>
          <w:rFonts w:ascii="Times New Roman" w:eastAsia="Calibri" w:hAnsi="Times New Roman" w:cs="Times New Roman"/>
          <w:sz w:val="24"/>
          <w:szCs w:val="24"/>
        </w:rPr>
        <w:t>Iepirkuma komisija</w:t>
      </w:r>
    </w:p>
    <w:p w14:paraId="116A99F0" w14:textId="77777777" w:rsidR="00967F7D" w:rsidRPr="00E62FD8" w:rsidRDefault="00967F7D" w:rsidP="00E62FD8">
      <w:pPr>
        <w:spacing w:after="0" w:line="240" w:lineRule="auto"/>
        <w:rPr>
          <w:rFonts w:ascii="Times New Roman" w:hAnsi="Times New Roman" w:cs="Times New Roman"/>
          <w:sz w:val="24"/>
          <w:szCs w:val="24"/>
        </w:rPr>
      </w:pPr>
    </w:p>
    <w:sectPr w:rsidR="00967F7D" w:rsidRPr="00E62FD8" w:rsidSect="00E62FD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046"/>
    <w:multiLevelType w:val="multilevel"/>
    <w:tmpl w:val="F4E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A76C3"/>
    <w:multiLevelType w:val="multilevel"/>
    <w:tmpl w:val="D5C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47C69"/>
    <w:multiLevelType w:val="multilevel"/>
    <w:tmpl w:val="5A2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D4DA0"/>
    <w:multiLevelType w:val="multilevel"/>
    <w:tmpl w:val="914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1E0681"/>
    <w:multiLevelType w:val="multilevel"/>
    <w:tmpl w:val="831A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398270">
    <w:abstractNumId w:val="0"/>
  </w:num>
  <w:num w:numId="2" w16cid:durableId="210574827">
    <w:abstractNumId w:val="1"/>
  </w:num>
  <w:num w:numId="3" w16cid:durableId="2080247168">
    <w:abstractNumId w:val="4"/>
  </w:num>
  <w:num w:numId="4" w16cid:durableId="581066398">
    <w:abstractNumId w:val="3"/>
  </w:num>
  <w:num w:numId="5" w16cid:durableId="317878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D8"/>
    <w:rsid w:val="0009425B"/>
    <w:rsid w:val="00382136"/>
    <w:rsid w:val="00387AC2"/>
    <w:rsid w:val="0041463A"/>
    <w:rsid w:val="005149C3"/>
    <w:rsid w:val="00550437"/>
    <w:rsid w:val="00614D0C"/>
    <w:rsid w:val="00660A97"/>
    <w:rsid w:val="00763C74"/>
    <w:rsid w:val="007E4711"/>
    <w:rsid w:val="0087013C"/>
    <w:rsid w:val="00871D40"/>
    <w:rsid w:val="008802CD"/>
    <w:rsid w:val="008E6394"/>
    <w:rsid w:val="008F6407"/>
    <w:rsid w:val="00921D43"/>
    <w:rsid w:val="00967F7D"/>
    <w:rsid w:val="009F4403"/>
    <w:rsid w:val="00AE5167"/>
    <w:rsid w:val="00AF56A1"/>
    <w:rsid w:val="00BC4A3B"/>
    <w:rsid w:val="00D66EDC"/>
    <w:rsid w:val="00DB2BFE"/>
    <w:rsid w:val="00E62FD8"/>
    <w:rsid w:val="00F51F87"/>
    <w:rsid w:val="00F77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3CEA"/>
  <w15:chartTrackingRefBased/>
  <w15:docId w15:val="{DD68ED04-2BAF-4A90-B59F-B37FDC16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C4A3B"/>
    <w:rPr>
      <w:sz w:val="16"/>
      <w:szCs w:val="16"/>
    </w:rPr>
  </w:style>
  <w:style w:type="paragraph" w:styleId="CommentText">
    <w:name w:val="annotation text"/>
    <w:basedOn w:val="Normal"/>
    <w:link w:val="CommentTextChar"/>
    <w:uiPriority w:val="99"/>
    <w:unhideWhenUsed/>
    <w:rsid w:val="00BC4A3B"/>
    <w:pPr>
      <w:spacing w:line="240" w:lineRule="auto"/>
    </w:pPr>
    <w:rPr>
      <w:sz w:val="20"/>
      <w:szCs w:val="20"/>
    </w:rPr>
  </w:style>
  <w:style w:type="character" w:customStyle="1" w:styleId="CommentTextChar">
    <w:name w:val="Comment Text Char"/>
    <w:basedOn w:val="DefaultParagraphFont"/>
    <w:link w:val="CommentText"/>
    <w:uiPriority w:val="99"/>
    <w:rsid w:val="00BC4A3B"/>
    <w:rPr>
      <w:sz w:val="20"/>
      <w:szCs w:val="20"/>
    </w:rPr>
  </w:style>
  <w:style w:type="paragraph" w:styleId="CommentSubject">
    <w:name w:val="annotation subject"/>
    <w:basedOn w:val="CommentText"/>
    <w:next w:val="CommentText"/>
    <w:link w:val="CommentSubjectChar"/>
    <w:uiPriority w:val="99"/>
    <w:semiHidden/>
    <w:unhideWhenUsed/>
    <w:rsid w:val="00BC4A3B"/>
    <w:rPr>
      <w:b/>
      <w:bCs/>
    </w:rPr>
  </w:style>
  <w:style w:type="character" w:customStyle="1" w:styleId="CommentSubjectChar">
    <w:name w:val="Comment Subject Char"/>
    <w:basedOn w:val="CommentTextChar"/>
    <w:link w:val="CommentSubject"/>
    <w:uiPriority w:val="99"/>
    <w:semiHidden/>
    <w:rsid w:val="00BC4A3B"/>
    <w:rPr>
      <w:b/>
      <w:bCs/>
      <w:sz w:val="20"/>
      <w:szCs w:val="20"/>
    </w:rPr>
  </w:style>
  <w:style w:type="character" w:styleId="Hyperlink">
    <w:name w:val="Hyperlink"/>
    <w:basedOn w:val="DefaultParagraphFont"/>
    <w:uiPriority w:val="99"/>
    <w:unhideWhenUsed/>
    <w:rsid w:val="00550437"/>
    <w:rPr>
      <w:color w:val="0563C1" w:themeColor="hyperlink"/>
      <w:u w:val="single"/>
    </w:rPr>
  </w:style>
  <w:style w:type="character" w:styleId="UnresolvedMention">
    <w:name w:val="Unresolved Mention"/>
    <w:basedOn w:val="DefaultParagraphFont"/>
    <w:uiPriority w:val="99"/>
    <w:semiHidden/>
    <w:unhideWhenUsed/>
    <w:rsid w:val="00550437"/>
    <w:rPr>
      <w:color w:val="605E5C"/>
      <w:shd w:val="clear" w:color="auto" w:fill="E1DFDD"/>
    </w:rPr>
  </w:style>
  <w:style w:type="paragraph" w:customStyle="1" w:styleId="Default">
    <w:name w:val="Default"/>
    <w:rsid w:val="00660A9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7706">
      <w:bodyDiv w:val="1"/>
      <w:marLeft w:val="0"/>
      <w:marRight w:val="0"/>
      <w:marTop w:val="0"/>
      <w:marBottom w:val="0"/>
      <w:divBdr>
        <w:top w:val="none" w:sz="0" w:space="0" w:color="auto"/>
        <w:left w:val="none" w:sz="0" w:space="0" w:color="auto"/>
        <w:bottom w:val="none" w:sz="0" w:space="0" w:color="auto"/>
        <w:right w:val="none" w:sz="0" w:space="0" w:color="auto"/>
      </w:divBdr>
    </w:div>
    <w:div w:id="17801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3474</Words>
  <Characters>1981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Kraševska</dc:creator>
  <cp:keywords/>
  <dc:description/>
  <cp:lastModifiedBy>Nadya K</cp:lastModifiedBy>
  <cp:revision>5</cp:revision>
  <cp:lastPrinted>2023-01-20T06:30:00Z</cp:lastPrinted>
  <dcterms:created xsi:type="dcterms:W3CDTF">2023-07-19T05:51:00Z</dcterms:created>
  <dcterms:modified xsi:type="dcterms:W3CDTF">2023-07-19T05:53:00Z</dcterms:modified>
</cp:coreProperties>
</file>