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A0C" w14:textId="77777777" w:rsidR="00F80C50" w:rsidRPr="00F80C50" w:rsidRDefault="00F80C50" w:rsidP="00F80C50">
      <w:pPr>
        <w:jc w:val="right"/>
        <w:rPr>
          <w:sz w:val="22"/>
          <w:szCs w:val="22"/>
        </w:rPr>
      </w:pPr>
      <w:r w:rsidRPr="00F80C50">
        <w:rPr>
          <w:b/>
          <w:bCs/>
          <w:caps/>
          <w:sz w:val="22"/>
          <w:szCs w:val="22"/>
        </w:rPr>
        <w:t>apstiprinĀts</w:t>
      </w:r>
      <w:r w:rsidRPr="00F80C50">
        <w:rPr>
          <w:caps/>
          <w:sz w:val="22"/>
          <w:szCs w:val="22"/>
        </w:rPr>
        <w:br/>
      </w:r>
      <w:r w:rsidRPr="00F80C50">
        <w:rPr>
          <w:sz w:val="22"/>
          <w:szCs w:val="22"/>
        </w:rPr>
        <w:t xml:space="preserve"> Sabiedrības ar ierobežotu atbildību ”Daugavpils ūdens” </w:t>
      </w:r>
    </w:p>
    <w:p w14:paraId="037AE62E" w14:textId="775B521E" w:rsidR="009039DF" w:rsidRDefault="00F80C50" w:rsidP="00F80C50">
      <w:pPr>
        <w:jc w:val="right"/>
        <w:rPr>
          <w:sz w:val="22"/>
          <w:szCs w:val="22"/>
        </w:rPr>
      </w:pPr>
      <w:r w:rsidRPr="00F80C50">
        <w:rPr>
          <w:sz w:val="22"/>
          <w:szCs w:val="22"/>
        </w:rPr>
        <w:t>Iepirkum</w:t>
      </w:r>
      <w:r w:rsidR="0065385F">
        <w:rPr>
          <w:sz w:val="22"/>
          <w:szCs w:val="22"/>
        </w:rPr>
        <w:t>u</w:t>
      </w:r>
      <w:r w:rsidRPr="00F80C50">
        <w:rPr>
          <w:sz w:val="22"/>
          <w:szCs w:val="22"/>
        </w:rPr>
        <w:t xml:space="preserve"> komisijas </w:t>
      </w:r>
      <w:r w:rsidRPr="00F80C50">
        <w:rPr>
          <w:sz w:val="22"/>
          <w:szCs w:val="22"/>
        </w:rPr>
        <w:br/>
      </w:r>
      <w:r w:rsidRPr="0093497B">
        <w:rPr>
          <w:sz w:val="22"/>
          <w:szCs w:val="22"/>
        </w:rPr>
        <w:t>202</w:t>
      </w:r>
      <w:r w:rsidR="009039DF" w:rsidRPr="0093497B">
        <w:rPr>
          <w:sz w:val="22"/>
          <w:szCs w:val="22"/>
        </w:rPr>
        <w:t>3</w:t>
      </w:r>
      <w:r w:rsidRPr="0093497B">
        <w:rPr>
          <w:sz w:val="22"/>
          <w:szCs w:val="22"/>
        </w:rPr>
        <w:t>.</w:t>
      </w:r>
      <w:r w:rsidR="00F54A82" w:rsidRPr="0093497B">
        <w:rPr>
          <w:sz w:val="22"/>
          <w:szCs w:val="22"/>
        </w:rPr>
        <w:t xml:space="preserve"> </w:t>
      </w:r>
      <w:r w:rsidRPr="0093497B">
        <w:rPr>
          <w:sz w:val="22"/>
          <w:szCs w:val="22"/>
        </w:rPr>
        <w:t xml:space="preserve">gada </w:t>
      </w:r>
      <w:r w:rsidR="0093497B" w:rsidRPr="0093497B">
        <w:rPr>
          <w:sz w:val="22"/>
          <w:szCs w:val="22"/>
        </w:rPr>
        <w:t>2</w:t>
      </w:r>
      <w:r w:rsidR="00795EF2">
        <w:rPr>
          <w:sz w:val="22"/>
          <w:szCs w:val="22"/>
        </w:rPr>
        <w:t>7</w:t>
      </w:r>
      <w:r w:rsidR="0093497B" w:rsidRPr="0093497B">
        <w:rPr>
          <w:sz w:val="22"/>
          <w:szCs w:val="22"/>
        </w:rPr>
        <w:t xml:space="preserve">. aprīļa </w:t>
      </w:r>
      <w:r w:rsidRPr="0093497B">
        <w:rPr>
          <w:sz w:val="22"/>
          <w:szCs w:val="22"/>
        </w:rPr>
        <w:t>sēdē</w:t>
      </w:r>
      <w:r w:rsidRPr="00F80C50">
        <w:rPr>
          <w:sz w:val="22"/>
          <w:szCs w:val="22"/>
        </w:rPr>
        <w:t xml:space="preserve">, </w:t>
      </w:r>
    </w:p>
    <w:p w14:paraId="4AAE38D8" w14:textId="61D16A51" w:rsidR="00F80C50" w:rsidRPr="00F80C50" w:rsidRDefault="009039DF" w:rsidP="00F80C50">
      <w:pPr>
        <w:jc w:val="right"/>
        <w:rPr>
          <w:sz w:val="22"/>
          <w:szCs w:val="22"/>
        </w:rPr>
      </w:pPr>
      <w:r>
        <w:rPr>
          <w:sz w:val="22"/>
          <w:szCs w:val="22"/>
        </w:rPr>
        <w:t xml:space="preserve">Iepirkuma procedūras </w:t>
      </w:r>
      <w:r w:rsidR="00F80C50" w:rsidRPr="00F80C50">
        <w:rPr>
          <w:sz w:val="22"/>
          <w:szCs w:val="22"/>
        </w:rPr>
        <w:t>prot</w:t>
      </w:r>
      <w:r>
        <w:rPr>
          <w:sz w:val="22"/>
          <w:szCs w:val="22"/>
        </w:rPr>
        <w:t xml:space="preserve">okols </w:t>
      </w:r>
      <w:r w:rsidR="00F80C50" w:rsidRPr="00F80C50">
        <w:rPr>
          <w:sz w:val="22"/>
          <w:szCs w:val="22"/>
        </w:rPr>
        <w:t>Nr.</w:t>
      </w:r>
      <w:r w:rsidR="006A3ABE">
        <w:rPr>
          <w:sz w:val="22"/>
          <w:szCs w:val="22"/>
        </w:rPr>
        <w:t>1</w:t>
      </w:r>
    </w:p>
    <w:p w14:paraId="18C78FF0" w14:textId="77777777" w:rsidR="00F80C50" w:rsidRPr="00D705A0" w:rsidRDefault="00F80C50" w:rsidP="00F80C50">
      <w:pPr>
        <w:pStyle w:val="a0"/>
        <w:suppressLineNumbers w:val="0"/>
        <w:jc w:val="right"/>
        <w:rPr>
          <w:b w:val="0"/>
          <w:bCs w:val="0"/>
        </w:rPr>
      </w:pPr>
    </w:p>
    <w:p w14:paraId="3AE9A768" w14:textId="77777777" w:rsidR="00F80C50" w:rsidRPr="00D705A0" w:rsidRDefault="00F80C50" w:rsidP="00F80C50">
      <w:pPr>
        <w:pStyle w:val="a0"/>
        <w:suppressLineNumbers w:val="0"/>
        <w:rPr>
          <w:caps/>
        </w:rPr>
      </w:pPr>
    </w:p>
    <w:p w14:paraId="30C8039E" w14:textId="77777777" w:rsidR="00F80C50" w:rsidRPr="00D705A0" w:rsidRDefault="00F80C50" w:rsidP="00F80C50">
      <w:pPr>
        <w:pStyle w:val="a0"/>
        <w:suppressLineNumbers w:val="0"/>
        <w:rPr>
          <w:caps/>
          <w:sz w:val="32"/>
          <w:szCs w:val="32"/>
        </w:rPr>
      </w:pPr>
    </w:p>
    <w:p w14:paraId="043F9F24" w14:textId="77777777" w:rsidR="00F80C50" w:rsidRPr="00D705A0" w:rsidRDefault="00F80C50" w:rsidP="00F80C50">
      <w:pPr>
        <w:pStyle w:val="a0"/>
        <w:suppressLineNumbers w:val="0"/>
        <w:rPr>
          <w:sz w:val="40"/>
          <w:szCs w:val="40"/>
        </w:rPr>
      </w:pPr>
    </w:p>
    <w:p w14:paraId="17C8DA48" w14:textId="77777777" w:rsidR="00F80C50" w:rsidRPr="00D705A0" w:rsidRDefault="00F80C50" w:rsidP="00F80C50">
      <w:pPr>
        <w:pStyle w:val="a0"/>
        <w:suppressLineNumbers w:val="0"/>
        <w:rPr>
          <w:sz w:val="40"/>
          <w:szCs w:val="40"/>
        </w:rPr>
      </w:pPr>
    </w:p>
    <w:p w14:paraId="0F6ACA76" w14:textId="77777777" w:rsidR="00F80C50" w:rsidRPr="00D705A0" w:rsidRDefault="00F80C50" w:rsidP="00F80C50">
      <w:pPr>
        <w:pStyle w:val="a0"/>
        <w:suppressLineNumbers w:val="0"/>
        <w:rPr>
          <w:sz w:val="40"/>
          <w:szCs w:val="40"/>
        </w:rPr>
      </w:pPr>
    </w:p>
    <w:p w14:paraId="0EE5BD3A" w14:textId="77777777" w:rsidR="00F80C50" w:rsidRPr="00D705A0" w:rsidRDefault="00F80C50" w:rsidP="00F80C50">
      <w:pPr>
        <w:pStyle w:val="a0"/>
        <w:suppressLineNumbers w:val="0"/>
        <w:rPr>
          <w:sz w:val="40"/>
          <w:szCs w:val="40"/>
        </w:rPr>
      </w:pPr>
      <w:r w:rsidRPr="00D705A0">
        <w:rPr>
          <w:sz w:val="40"/>
          <w:szCs w:val="40"/>
        </w:rPr>
        <w:t xml:space="preserve"> </w:t>
      </w:r>
    </w:p>
    <w:p w14:paraId="1E9921EE" w14:textId="77777777" w:rsidR="00F80C50" w:rsidRPr="00D705A0" w:rsidRDefault="00F80C50" w:rsidP="00F80C50">
      <w:pPr>
        <w:pStyle w:val="a0"/>
        <w:suppressLineNumbers w:val="0"/>
        <w:rPr>
          <w:sz w:val="40"/>
          <w:szCs w:val="40"/>
        </w:rPr>
      </w:pPr>
    </w:p>
    <w:p w14:paraId="73B7625A" w14:textId="77777777" w:rsidR="00F80C50" w:rsidRPr="00D705A0" w:rsidRDefault="00F80C50" w:rsidP="00F80C50">
      <w:pPr>
        <w:pStyle w:val="a0"/>
        <w:suppressLineNumbers w:val="0"/>
        <w:rPr>
          <w:sz w:val="40"/>
          <w:szCs w:val="40"/>
        </w:rPr>
      </w:pPr>
    </w:p>
    <w:p w14:paraId="5D450E0E" w14:textId="77777777" w:rsidR="00F80C50" w:rsidRPr="00D705A0" w:rsidRDefault="00F80C50" w:rsidP="00F80C50">
      <w:pPr>
        <w:pStyle w:val="a0"/>
        <w:suppressLineNumbers w:val="0"/>
        <w:rPr>
          <w:sz w:val="40"/>
          <w:szCs w:val="40"/>
        </w:rPr>
      </w:pPr>
    </w:p>
    <w:p w14:paraId="3D391690" w14:textId="7F530889" w:rsidR="00F80C50" w:rsidRPr="00D705A0" w:rsidRDefault="00F80C50" w:rsidP="00F80C50">
      <w:pPr>
        <w:pStyle w:val="a0"/>
        <w:suppressLineNumbers w:val="0"/>
        <w:rPr>
          <w:caps/>
          <w:sz w:val="36"/>
          <w:szCs w:val="36"/>
        </w:rPr>
      </w:pPr>
      <w:r w:rsidRPr="00D705A0">
        <w:rPr>
          <w:caps/>
          <w:sz w:val="36"/>
          <w:szCs w:val="36"/>
        </w:rPr>
        <w:t>NOLIKUM</w:t>
      </w:r>
      <w:r w:rsidR="00C4089D">
        <w:rPr>
          <w:caps/>
          <w:sz w:val="36"/>
          <w:szCs w:val="36"/>
        </w:rPr>
        <w:t>a projekts</w:t>
      </w:r>
      <w:r w:rsidRPr="00D705A0">
        <w:rPr>
          <w:caps/>
          <w:sz w:val="36"/>
          <w:szCs w:val="36"/>
        </w:rPr>
        <w:t xml:space="preserve"> </w:t>
      </w:r>
    </w:p>
    <w:p w14:paraId="5223663B" w14:textId="77777777" w:rsidR="00F80C50" w:rsidRPr="00D705A0" w:rsidRDefault="00F80C50" w:rsidP="00F80C50">
      <w:pPr>
        <w:jc w:val="center"/>
        <w:rPr>
          <w:sz w:val="28"/>
          <w:szCs w:val="28"/>
        </w:rPr>
      </w:pPr>
      <w:r w:rsidRPr="00D705A0">
        <w:rPr>
          <w:sz w:val="28"/>
          <w:szCs w:val="28"/>
        </w:rPr>
        <w:t>ATKLĀTAM KONKURSAM</w:t>
      </w:r>
      <w:r w:rsidRPr="00D705A0">
        <w:rPr>
          <w:sz w:val="28"/>
          <w:szCs w:val="28"/>
        </w:rPr>
        <w:br/>
        <w:t>virs ES līmeņa</w:t>
      </w:r>
    </w:p>
    <w:p w14:paraId="3315D00F" w14:textId="77777777" w:rsidR="00F80C50" w:rsidRPr="00D705A0" w:rsidRDefault="00F80C50" w:rsidP="00F80C50">
      <w:pPr>
        <w:jc w:val="center"/>
        <w:rPr>
          <w:b/>
          <w:bCs/>
          <w:sz w:val="28"/>
          <w:szCs w:val="28"/>
        </w:rPr>
      </w:pPr>
    </w:p>
    <w:p w14:paraId="66DB9521" w14:textId="77777777" w:rsidR="00F80C50" w:rsidRPr="00D705A0" w:rsidRDefault="00F80C50" w:rsidP="00F80C50">
      <w:pPr>
        <w:jc w:val="center"/>
        <w:rPr>
          <w:b/>
          <w:bCs/>
          <w:sz w:val="28"/>
          <w:szCs w:val="28"/>
        </w:rPr>
      </w:pPr>
    </w:p>
    <w:p w14:paraId="10F51059" w14:textId="66092246" w:rsidR="00F80C50" w:rsidRPr="00D705A0" w:rsidRDefault="00F80C50" w:rsidP="00F80C50">
      <w:pPr>
        <w:jc w:val="center"/>
        <w:rPr>
          <w:rFonts w:ascii="Times New Roman Bold" w:hAnsi="Times New Roman Bold"/>
          <w:b/>
          <w:bCs/>
          <w:caps/>
          <w:sz w:val="36"/>
          <w:szCs w:val="36"/>
          <w:lang w:eastAsia="en-US"/>
        </w:rPr>
      </w:pPr>
      <w:r w:rsidRPr="00D705A0">
        <w:rPr>
          <w:rFonts w:ascii="Times New Roman Bold" w:hAnsi="Times New Roman Bold"/>
          <w:b/>
          <w:bCs/>
          <w:caps/>
          <w:sz w:val="36"/>
          <w:szCs w:val="36"/>
          <w:lang w:eastAsia="en-US"/>
        </w:rPr>
        <w:t>„</w:t>
      </w:r>
      <w:r w:rsidR="00DF7AD7">
        <w:rPr>
          <w:rFonts w:ascii="Times New Roman Bold" w:hAnsi="Times New Roman Bold"/>
          <w:b/>
          <w:bCs/>
          <w:sz w:val="36"/>
          <w:szCs w:val="36"/>
          <w:lang w:eastAsia="en-US"/>
        </w:rPr>
        <w:t>Elektroener</w:t>
      </w:r>
      <w:r w:rsidR="00DF7AD7">
        <w:rPr>
          <w:rFonts w:ascii="Times New Roman Bold" w:hAnsi="Times New Roman Bold" w:hint="eastAsia"/>
          <w:b/>
          <w:bCs/>
          <w:sz w:val="36"/>
          <w:szCs w:val="36"/>
          <w:lang w:eastAsia="en-US"/>
        </w:rPr>
        <w:t>ģ</w:t>
      </w:r>
      <w:r w:rsidR="00DF7AD7">
        <w:rPr>
          <w:rFonts w:ascii="Times New Roman Bold" w:hAnsi="Times New Roman Bold"/>
          <w:b/>
          <w:bCs/>
          <w:sz w:val="36"/>
          <w:szCs w:val="36"/>
          <w:lang w:eastAsia="en-US"/>
        </w:rPr>
        <w:t>ijas ieg</w:t>
      </w:r>
      <w:r w:rsidR="00DF7AD7">
        <w:rPr>
          <w:rFonts w:ascii="Times New Roman Bold" w:hAnsi="Times New Roman Bold" w:hint="eastAsia"/>
          <w:b/>
          <w:bCs/>
          <w:sz w:val="36"/>
          <w:szCs w:val="36"/>
          <w:lang w:eastAsia="en-US"/>
        </w:rPr>
        <w:t>ā</w:t>
      </w:r>
      <w:r w:rsidR="00DF7AD7">
        <w:rPr>
          <w:rFonts w:ascii="Times New Roman Bold" w:hAnsi="Times New Roman Bold"/>
          <w:b/>
          <w:bCs/>
          <w:sz w:val="36"/>
          <w:szCs w:val="36"/>
          <w:lang w:eastAsia="en-US"/>
        </w:rPr>
        <w:t>de</w:t>
      </w:r>
      <w:r w:rsidRPr="00D705A0">
        <w:rPr>
          <w:rFonts w:ascii="Times New Roman Bold" w:hAnsi="Times New Roman Bold"/>
          <w:b/>
          <w:bCs/>
          <w:caps/>
          <w:sz w:val="36"/>
          <w:szCs w:val="36"/>
          <w:lang w:eastAsia="en-US"/>
        </w:rPr>
        <w:t>”</w:t>
      </w:r>
    </w:p>
    <w:p w14:paraId="2480D564" w14:textId="77777777" w:rsidR="00F80C50" w:rsidRPr="00D705A0" w:rsidRDefault="00F80C50" w:rsidP="00F80C50">
      <w:pPr>
        <w:pStyle w:val="a0"/>
        <w:suppressLineNumbers w:val="0"/>
        <w:rPr>
          <w:b w:val="0"/>
          <w:bCs w:val="0"/>
          <w:sz w:val="28"/>
          <w:szCs w:val="28"/>
        </w:rPr>
      </w:pPr>
    </w:p>
    <w:p w14:paraId="7D87137F" w14:textId="672B6C34" w:rsidR="00F80C50" w:rsidRPr="00D705A0" w:rsidRDefault="00F80C50" w:rsidP="00F80C50">
      <w:pPr>
        <w:pStyle w:val="a0"/>
        <w:suppressLineNumbers w:val="0"/>
        <w:rPr>
          <w:b w:val="0"/>
          <w:bCs w:val="0"/>
          <w:sz w:val="28"/>
          <w:szCs w:val="28"/>
        </w:rPr>
      </w:pPr>
      <w:r w:rsidRPr="00D705A0">
        <w:rPr>
          <w:b w:val="0"/>
          <w:bCs w:val="0"/>
          <w:sz w:val="28"/>
          <w:szCs w:val="28"/>
        </w:rPr>
        <w:t>Identifikācijas numu</w:t>
      </w:r>
      <w:r w:rsidRPr="0093497B">
        <w:rPr>
          <w:b w:val="0"/>
          <w:bCs w:val="0"/>
          <w:sz w:val="28"/>
          <w:szCs w:val="28"/>
        </w:rPr>
        <w:t xml:space="preserve">rs DŪ </w:t>
      </w:r>
      <w:r w:rsidR="00DF7AD7" w:rsidRPr="0093497B">
        <w:rPr>
          <w:b w:val="0"/>
          <w:bCs w:val="0"/>
          <w:sz w:val="28"/>
          <w:szCs w:val="28"/>
        </w:rPr>
        <w:t>202</w:t>
      </w:r>
      <w:r w:rsidR="009039DF" w:rsidRPr="0093497B">
        <w:rPr>
          <w:b w:val="0"/>
          <w:bCs w:val="0"/>
          <w:sz w:val="28"/>
          <w:szCs w:val="28"/>
        </w:rPr>
        <w:t>3/</w:t>
      </w:r>
      <w:r w:rsidR="00422E18" w:rsidRPr="0093497B">
        <w:rPr>
          <w:b w:val="0"/>
          <w:bCs w:val="0"/>
          <w:sz w:val="28"/>
          <w:szCs w:val="28"/>
        </w:rPr>
        <w:t>22</w:t>
      </w:r>
    </w:p>
    <w:p w14:paraId="4203FBDA" w14:textId="77777777" w:rsidR="00F80C50" w:rsidRPr="00D705A0" w:rsidRDefault="00F80C50" w:rsidP="00F80C50"/>
    <w:p w14:paraId="2DE1B8D5" w14:textId="77777777" w:rsidR="00F80C50" w:rsidRPr="00D705A0" w:rsidRDefault="00F80C50" w:rsidP="00F80C50"/>
    <w:p w14:paraId="477C86AA" w14:textId="77777777" w:rsidR="00F80C50" w:rsidRPr="00D705A0" w:rsidRDefault="00F80C50" w:rsidP="00F80C50"/>
    <w:p w14:paraId="0F4705F2" w14:textId="77777777" w:rsidR="00F80C50" w:rsidRPr="00D705A0" w:rsidRDefault="00F80C50" w:rsidP="00F80C50"/>
    <w:p w14:paraId="32BBD4C1" w14:textId="77777777" w:rsidR="00F80C50" w:rsidRPr="00D705A0" w:rsidRDefault="00F80C50" w:rsidP="00F80C50"/>
    <w:p w14:paraId="6ADDC0A9" w14:textId="77777777" w:rsidR="00F80C50" w:rsidRPr="00D705A0" w:rsidRDefault="00F80C50" w:rsidP="00F80C50"/>
    <w:p w14:paraId="5834F759" w14:textId="77777777" w:rsidR="00F80C50" w:rsidRPr="00D705A0" w:rsidRDefault="00F80C50" w:rsidP="00F80C50"/>
    <w:p w14:paraId="0301F72A" w14:textId="77777777" w:rsidR="00F80C50" w:rsidRPr="00D705A0" w:rsidRDefault="00F80C50" w:rsidP="00F80C50"/>
    <w:p w14:paraId="7D73B3F6" w14:textId="77777777" w:rsidR="00F80C50" w:rsidRPr="00D705A0" w:rsidRDefault="00F80C50" w:rsidP="00F80C50"/>
    <w:p w14:paraId="5ACBDCEE" w14:textId="77777777" w:rsidR="00F80C50" w:rsidRPr="00D705A0" w:rsidRDefault="00F80C50" w:rsidP="00F80C50"/>
    <w:p w14:paraId="59E76AE7" w14:textId="77777777" w:rsidR="00F80C50" w:rsidRPr="00D705A0" w:rsidRDefault="00F80C50" w:rsidP="00F80C50"/>
    <w:p w14:paraId="1DFD14F5" w14:textId="77777777" w:rsidR="00F80C50" w:rsidRPr="00D705A0" w:rsidRDefault="00F80C50" w:rsidP="00F80C50"/>
    <w:p w14:paraId="1119CA35" w14:textId="77777777" w:rsidR="00F80C50" w:rsidRPr="00D705A0" w:rsidRDefault="00F80C50" w:rsidP="00F80C50">
      <w:pPr>
        <w:tabs>
          <w:tab w:val="left" w:pos="3510"/>
        </w:tabs>
      </w:pPr>
      <w:r w:rsidRPr="00D705A0">
        <w:tab/>
      </w:r>
    </w:p>
    <w:p w14:paraId="256F0682" w14:textId="77777777" w:rsidR="00F80C50" w:rsidRPr="00D705A0" w:rsidRDefault="00F80C50" w:rsidP="00F80C50">
      <w:pPr>
        <w:tabs>
          <w:tab w:val="left" w:pos="3510"/>
        </w:tabs>
      </w:pPr>
    </w:p>
    <w:p w14:paraId="2F5965FF" w14:textId="77777777" w:rsidR="00F80C50" w:rsidRPr="00D705A0" w:rsidRDefault="00F80C50" w:rsidP="00F80C50">
      <w:pPr>
        <w:tabs>
          <w:tab w:val="left" w:pos="3510"/>
        </w:tabs>
      </w:pPr>
    </w:p>
    <w:p w14:paraId="13AAA707" w14:textId="77777777" w:rsidR="00F80C50" w:rsidRPr="00D705A0" w:rsidRDefault="00F80C50" w:rsidP="00F80C50">
      <w:pPr>
        <w:tabs>
          <w:tab w:val="left" w:pos="3510"/>
        </w:tabs>
        <w:jc w:val="center"/>
        <w:rPr>
          <w:b/>
          <w:bCs/>
          <w:sz w:val="28"/>
          <w:szCs w:val="28"/>
        </w:rPr>
      </w:pPr>
    </w:p>
    <w:p w14:paraId="04AB8443" w14:textId="77777777" w:rsidR="00F80C50" w:rsidRPr="00422E18" w:rsidRDefault="00F80C50" w:rsidP="00F80C50">
      <w:pPr>
        <w:suppressAutoHyphens w:val="0"/>
        <w:jc w:val="center"/>
        <w:rPr>
          <w:b/>
          <w:sz w:val="22"/>
          <w:szCs w:val="22"/>
        </w:rPr>
      </w:pPr>
      <w:r w:rsidRPr="00D705A0">
        <w:rPr>
          <w:b/>
          <w:bCs/>
          <w:sz w:val="28"/>
          <w:szCs w:val="28"/>
        </w:rPr>
        <w:br w:type="page"/>
      </w:r>
      <w:r w:rsidRPr="00422E18">
        <w:rPr>
          <w:b/>
          <w:bCs/>
          <w:sz w:val="22"/>
          <w:szCs w:val="22"/>
        </w:rPr>
        <w:lastRenderedPageBreak/>
        <w:t xml:space="preserve">I. </w:t>
      </w:r>
      <w:r w:rsidRPr="00422E18">
        <w:rPr>
          <w:b/>
          <w:sz w:val="22"/>
          <w:szCs w:val="22"/>
        </w:rPr>
        <w:t>Vispārīgā informācija</w:t>
      </w:r>
    </w:p>
    <w:p w14:paraId="42FDBB68" w14:textId="77777777" w:rsidR="00F80C50" w:rsidRPr="00422E18" w:rsidRDefault="00F80C50" w:rsidP="00F80C50">
      <w:pPr>
        <w:jc w:val="both"/>
        <w:rPr>
          <w:b/>
          <w:sz w:val="22"/>
          <w:szCs w:val="22"/>
        </w:rPr>
      </w:pPr>
    </w:p>
    <w:p w14:paraId="1B0B600C" w14:textId="28217D18" w:rsidR="00F80C50" w:rsidRPr="00422E18" w:rsidRDefault="00F80C50" w:rsidP="00F80C50">
      <w:pPr>
        <w:pStyle w:val="StyleStyle2Justified"/>
        <w:numPr>
          <w:ilvl w:val="0"/>
          <w:numId w:val="5"/>
        </w:numPr>
        <w:tabs>
          <w:tab w:val="clear" w:pos="1080"/>
          <w:tab w:val="left" w:pos="0"/>
        </w:tabs>
        <w:spacing w:before="120"/>
        <w:ind w:left="357" w:hanging="357"/>
        <w:rPr>
          <w:sz w:val="22"/>
          <w:szCs w:val="22"/>
        </w:rPr>
      </w:pPr>
      <w:r w:rsidRPr="00422E18">
        <w:rPr>
          <w:sz w:val="22"/>
          <w:szCs w:val="22"/>
        </w:rPr>
        <w:t xml:space="preserve">Atklāta konkursa identifikācijas numurs: </w:t>
      </w:r>
      <w:r w:rsidRPr="0093497B">
        <w:rPr>
          <w:sz w:val="22"/>
          <w:szCs w:val="22"/>
        </w:rPr>
        <w:t>DŪ 202</w:t>
      </w:r>
      <w:r w:rsidR="006E4AFC" w:rsidRPr="0093497B">
        <w:rPr>
          <w:sz w:val="22"/>
          <w:szCs w:val="22"/>
        </w:rPr>
        <w:t>3/</w:t>
      </w:r>
      <w:r w:rsidR="00422E18" w:rsidRPr="0093497B">
        <w:rPr>
          <w:sz w:val="22"/>
          <w:szCs w:val="22"/>
        </w:rPr>
        <w:t>22</w:t>
      </w:r>
      <w:r w:rsidRPr="0093497B">
        <w:rPr>
          <w:sz w:val="22"/>
          <w:szCs w:val="22"/>
        </w:rPr>
        <w:t>.</w:t>
      </w:r>
      <w:r w:rsidRPr="00422E18">
        <w:rPr>
          <w:sz w:val="22"/>
          <w:szCs w:val="22"/>
        </w:rPr>
        <w:t xml:space="preserve"> </w:t>
      </w:r>
    </w:p>
    <w:p w14:paraId="1E7068FB" w14:textId="77777777" w:rsidR="00F80C50" w:rsidRPr="00422E18" w:rsidRDefault="00F80C50" w:rsidP="00F80C50">
      <w:pPr>
        <w:pStyle w:val="StyleStyle2Justified"/>
        <w:numPr>
          <w:ilvl w:val="0"/>
          <w:numId w:val="5"/>
        </w:numPr>
        <w:tabs>
          <w:tab w:val="clear" w:pos="1080"/>
          <w:tab w:val="left" w:pos="0"/>
        </w:tabs>
        <w:spacing w:before="120"/>
        <w:rPr>
          <w:sz w:val="22"/>
          <w:szCs w:val="22"/>
        </w:rPr>
      </w:pPr>
      <w:r w:rsidRPr="00422E18">
        <w:rPr>
          <w:sz w:val="22"/>
          <w:szCs w:val="22"/>
        </w:rPr>
        <w:t xml:space="preserve">Iepirkuma procedūra – Atklāts konkurss virs ES līmeņa. </w:t>
      </w:r>
    </w:p>
    <w:p w14:paraId="6F09408E" w14:textId="77777777" w:rsidR="00F80C50" w:rsidRPr="00422E18" w:rsidRDefault="00F80C50" w:rsidP="00F80C50">
      <w:pPr>
        <w:pStyle w:val="StyleStyle2Justified"/>
        <w:numPr>
          <w:ilvl w:val="0"/>
          <w:numId w:val="5"/>
        </w:numPr>
        <w:tabs>
          <w:tab w:val="clear" w:pos="1080"/>
          <w:tab w:val="left" w:pos="0"/>
        </w:tabs>
        <w:spacing w:before="120"/>
        <w:ind w:left="357" w:hanging="357"/>
        <w:rPr>
          <w:sz w:val="22"/>
          <w:szCs w:val="22"/>
        </w:rPr>
      </w:pPr>
      <w:r w:rsidRPr="00422E18">
        <w:rPr>
          <w:sz w:val="22"/>
          <w:szCs w:val="22"/>
        </w:rPr>
        <w:t>Pasūtītāja nosaukums, adrese un rekvizīti:</w:t>
      </w:r>
      <w:bookmarkStart w:id="0" w:name="_Toc332007745"/>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F80C50" w:rsidRPr="00422E18" w14:paraId="0BFB7874" w14:textId="77777777" w:rsidTr="00C53374">
        <w:tc>
          <w:tcPr>
            <w:tcW w:w="2682" w:type="dxa"/>
            <w:tcBorders>
              <w:top w:val="single" w:sz="4" w:space="0" w:color="auto"/>
              <w:left w:val="single" w:sz="4" w:space="0" w:color="auto"/>
              <w:bottom w:val="single" w:sz="4" w:space="0" w:color="auto"/>
              <w:right w:val="single" w:sz="4" w:space="0" w:color="auto"/>
            </w:tcBorders>
          </w:tcPr>
          <w:p w14:paraId="50FE8384" w14:textId="77777777" w:rsidR="00F80C50" w:rsidRPr="00422E18" w:rsidRDefault="00F80C50" w:rsidP="0065385F">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F084993" w14:textId="77777777" w:rsidR="00F80C50" w:rsidRPr="00422E18" w:rsidRDefault="00F80C50" w:rsidP="00C53374">
            <w:pPr>
              <w:rPr>
                <w:b/>
                <w:sz w:val="22"/>
                <w:szCs w:val="22"/>
              </w:rPr>
            </w:pPr>
            <w:r w:rsidRPr="00422E18">
              <w:rPr>
                <w:b/>
                <w:sz w:val="22"/>
                <w:szCs w:val="22"/>
              </w:rPr>
              <w:t>Sabiedrība ar ierobežotu atbildību “Daugavpils ūdens”</w:t>
            </w:r>
          </w:p>
        </w:tc>
      </w:tr>
      <w:tr w:rsidR="00F80C50" w:rsidRPr="00422E18" w14:paraId="4880CC15" w14:textId="77777777" w:rsidTr="00C53374">
        <w:tc>
          <w:tcPr>
            <w:tcW w:w="2682" w:type="dxa"/>
            <w:tcBorders>
              <w:top w:val="single" w:sz="4" w:space="0" w:color="auto"/>
              <w:left w:val="single" w:sz="4" w:space="0" w:color="auto"/>
              <w:bottom w:val="single" w:sz="4" w:space="0" w:color="auto"/>
              <w:right w:val="single" w:sz="4" w:space="0" w:color="auto"/>
            </w:tcBorders>
          </w:tcPr>
          <w:p w14:paraId="4948AAC5" w14:textId="77777777" w:rsidR="00F80C50" w:rsidRPr="00422E18" w:rsidRDefault="00F80C50" w:rsidP="00C53374">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3CC1CFD" w14:textId="77777777" w:rsidR="00F80C50" w:rsidRPr="00422E18" w:rsidRDefault="00F80C50" w:rsidP="00C53374">
            <w:pPr>
              <w:rPr>
                <w:sz w:val="22"/>
                <w:szCs w:val="22"/>
              </w:rPr>
            </w:pPr>
            <w:r w:rsidRPr="00422E18">
              <w:rPr>
                <w:sz w:val="22"/>
                <w:szCs w:val="22"/>
              </w:rPr>
              <w:t>41503002432</w:t>
            </w:r>
          </w:p>
        </w:tc>
      </w:tr>
      <w:tr w:rsidR="00F80C50" w:rsidRPr="00422E18" w14:paraId="755AC9D5" w14:textId="77777777" w:rsidTr="00C53374">
        <w:tc>
          <w:tcPr>
            <w:tcW w:w="2682" w:type="dxa"/>
            <w:tcBorders>
              <w:top w:val="single" w:sz="4" w:space="0" w:color="auto"/>
              <w:left w:val="single" w:sz="4" w:space="0" w:color="auto"/>
              <w:bottom w:val="single" w:sz="4" w:space="0" w:color="auto"/>
              <w:right w:val="single" w:sz="4" w:space="0" w:color="auto"/>
            </w:tcBorders>
          </w:tcPr>
          <w:p w14:paraId="102227FC" w14:textId="77777777" w:rsidR="00F80C50" w:rsidRPr="00422E18" w:rsidRDefault="00F80C50" w:rsidP="00C53374">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64A6AC" w14:textId="77777777" w:rsidR="00F80C50" w:rsidRPr="00422E18" w:rsidRDefault="00F80C50" w:rsidP="00C53374">
            <w:pPr>
              <w:rPr>
                <w:sz w:val="22"/>
                <w:szCs w:val="22"/>
              </w:rPr>
            </w:pPr>
            <w:r w:rsidRPr="00422E18">
              <w:rPr>
                <w:sz w:val="22"/>
                <w:szCs w:val="22"/>
              </w:rPr>
              <w:t>Ūdensvada iela 3, Daugavpils, LV-5401</w:t>
            </w:r>
          </w:p>
        </w:tc>
      </w:tr>
      <w:tr w:rsidR="00F80C50" w:rsidRPr="00422E18" w14:paraId="37640858" w14:textId="77777777" w:rsidTr="00C53374">
        <w:tc>
          <w:tcPr>
            <w:tcW w:w="2682" w:type="dxa"/>
            <w:tcBorders>
              <w:top w:val="single" w:sz="4" w:space="0" w:color="auto"/>
              <w:left w:val="single" w:sz="4" w:space="0" w:color="auto"/>
              <w:bottom w:val="single" w:sz="4" w:space="0" w:color="auto"/>
              <w:right w:val="single" w:sz="4" w:space="0" w:color="auto"/>
            </w:tcBorders>
          </w:tcPr>
          <w:p w14:paraId="36FDD6CF" w14:textId="77777777" w:rsidR="00F80C50" w:rsidRPr="00422E18" w:rsidRDefault="00F80C50" w:rsidP="00C53374">
            <w:pPr>
              <w:rPr>
                <w:sz w:val="22"/>
                <w:szCs w:val="22"/>
              </w:rPr>
            </w:pPr>
            <w:r w:rsidRPr="00422E18">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326825D" w14:textId="77777777" w:rsidR="00F80C50" w:rsidRPr="00422E18" w:rsidRDefault="00F80C50" w:rsidP="00C53374">
            <w:pPr>
              <w:rPr>
                <w:sz w:val="22"/>
                <w:szCs w:val="22"/>
              </w:rPr>
            </w:pPr>
            <w:r w:rsidRPr="00422E18">
              <w:rPr>
                <w:sz w:val="22"/>
                <w:szCs w:val="22"/>
              </w:rPr>
              <w:t>+371 654 44565</w:t>
            </w:r>
          </w:p>
        </w:tc>
      </w:tr>
      <w:tr w:rsidR="00F80C50" w:rsidRPr="00422E18" w14:paraId="5A9E0A80" w14:textId="77777777" w:rsidTr="00C53374">
        <w:tc>
          <w:tcPr>
            <w:tcW w:w="2682" w:type="dxa"/>
            <w:tcBorders>
              <w:top w:val="single" w:sz="4" w:space="0" w:color="auto"/>
              <w:left w:val="single" w:sz="4" w:space="0" w:color="auto"/>
              <w:bottom w:val="single" w:sz="4" w:space="0" w:color="auto"/>
              <w:right w:val="single" w:sz="4" w:space="0" w:color="auto"/>
            </w:tcBorders>
          </w:tcPr>
          <w:p w14:paraId="13A0FAA7" w14:textId="77777777" w:rsidR="00F80C50" w:rsidRPr="00422E18" w:rsidRDefault="00F80C50" w:rsidP="00C53374">
            <w:pPr>
              <w:rPr>
                <w:sz w:val="22"/>
                <w:szCs w:val="22"/>
              </w:rPr>
            </w:pPr>
            <w:r w:rsidRPr="00422E18">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1BC949D" w14:textId="77777777" w:rsidR="00F80C50" w:rsidRPr="00422E18" w:rsidRDefault="00795EF2" w:rsidP="00C53374">
            <w:pPr>
              <w:rPr>
                <w:sz w:val="22"/>
                <w:szCs w:val="22"/>
              </w:rPr>
            </w:pPr>
            <w:hyperlink r:id="rId8" w:history="1">
              <w:r w:rsidR="00F80C50" w:rsidRPr="00422E18">
                <w:rPr>
                  <w:rStyle w:val="Hipersaite"/>
                  <w:sz w:val="22"/>
                  <w:szCs w:val="22"/>
                </w:rPr>
                <w:t>kontakti@daugavpils.udens.lv</w:t>
              </w:r>
            </w:hyperlink>
          </w:p>
        </w:tc>
      </w:tr>
      <w:tr w:rsidR="00F80C50" w:rsidRPr="00422E18" w14:paraId="03C4ACAE" w14:textId="77777777" w:rsidTr="00C53374">
        <w:tc>
          <w:tcPr>
            <w:tcW w:w="2682" w:type="dxa"/>
            <w:tcBorders>
              <w:top w:val="single" w:sz="4" w:space="0" w:color="auto"/>
              <w:left w:val="single" w:sz="4" w:space="0" w:color="auto"/>
              <w:bottom w:val="single" w:sz="4" w:space="0" w:color="auto"/>
              <w:right w:val="single" w:sz="4" w:space="0" w:color="auto"/>
            </w:tcBorders>
          </w:tcPr>
          <w:p w14:paraId="7C05A491" w14:textId="77777777" w:rsidR="00F80C50" w:rsidRPr="00422E18" w:rsidRDefault="00F80C50" w:rsidP="00C53374">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F87473B" w14:textId="77777777" w:rsidR="00F80C50" w:rsidRPr="00422E18" w:rsidRDefault="00F80C50" w:rsidP="00C53374">
            <w:pPr>
              <w:rPr>
                <w:bCs/>
                <w:sz w:val="22"/>
                <w:szCs w:val="22"/>
              </w:rPr>
            </w:pPr>
            <w:r w:rsidRPr="00422E18">
              <w:rPr>
                <w:bCs/>
                <w:sz w:val="22"/>
                <w:szCs w:val="22"/>
              </w:rPr>
              <w:t>Sabiedrības ar ierobežotu atbildību “Daugavpils ūdens” Iepirkumu komisija</w:t>
            </w:r>
          </w:p>
        </w:tc>
      </w:tr>
      <w:tr w:rsidR="00F80C50" w:rsidRPr="00422E18" w14:paraId="60A525D8" w14:textId="77777777" w:rsidTr="00C53374">
        <w:tc>
          <w:tcPr>
            <w:tcW w:w="2682" w:type="dxa"/>
            <w:tcBorders>
              <w:top w:val="single" w:sz="4" w:space="0" w:color="auto"/>
              <w:left w:val="single" w:sz="4" w:space="0" w:color="auto"/>
              <w:bottom w:val="single" w:sz="4" w:space="0" w:color="auto"/>
              <w:right w:val="single" w:sz="4" w:space="0" w:color="auto"/>
            </w:tcBorders>
          </w:tcPr>
          <w:p w14:paraId="2B2147A2" w14:textId="77777777" w:rsidR="00F80C50" w:rsidRPr="00422E18" w:rsidRDefault="00F80C50" w:rsidP="00C53374">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6C5E313" w14:textId="77777777" w:rsidR="00F80C50" w:rsidRPr="00422E18" w:rsidRDefault="00F80C50" w:rsidP="00C53374">
            <w:pPr>
              <w:rPr>
                <w:sz w:val="22"/>
                <w:szCs w:val="22"/>
              </w:rPr>
            </w:pPr>
            <w:r w:rsidRPr="00422E18">
              <w:rPr>
                <w:sz w:val="22"/>
                <w:szCs w:val="22"/>
              </w:rPr>
              <w:t xml:space="preserve">juridiskās nodaļas vecākā iepirkumu speciāliste Daina Dzalbe </w:t>
            </w:r>
          </w:p>
        </w:tc>
      </w:tr>
      <w:tr w:rsidR="00F80C50" w:rsidRPr="00422E18" w14:paraId="661D31C4" w14:textId="77777777" w:rsidTr="00C53374">
        <w:tc>
          <w:tcPr>
            <w:tcW w:w="2682" w:type="dxa"/>
            <w:tcBorders>
              <w:top w:val="single" w:sz="4" w:space="0" w:color="auto"/>
              <w:left w:val="single" w:sz="4" w:space="0" w:color="auto"/>
              <w:bottom w:val="single" w:sz="4" w:space="0" w:color="auto"/>
              <w:right w:val="single" w:sz="4" w:space="0" w:color="auto"/>
            </w:tcBorders>
          </w:tcPr>
          <w:p w14:paraId="3AA9B66C" w14:textId="77777777" w:rsidR="00F80C50" w:rsidRPr="00422E18" w:rsidRDefault="00F80C50" w:rsidP="00C53374">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BC816BE" w14:textId="77777777" w:rsidR="00F80C50" w:rsidRPr="00422E18" w:rsidRDefault="00F80C50" w:rsidP="00C53374">
            <w:pPr>
              <w:rPr>
                <w:sz w:val="22"/>
                <w:szCs w:val="22"/>
              </w:rPr>
            </w:pPr>
            <w:r w:rsidRPr="00422E18">
              <w:rPr>
                <w:sz w:val="22"/>
                <w:szCs w:val="22"/>
              </w:rPr>
              <w:t>+371 29993927</w:t>
            </w:r>
          </w:p>
        </w:tc>
      </w:tr>
      <w:tr w:rsidR="00F80C50" w:rsidRPr="00422E18" w14:paraId="655D73C4" w14:textId="77777777" w:rsidTr="00C53374">
        <w:tc>
          <w:tcPr>
            <w:tcW w:w="2682" w:type="dxa"/>
            <w:tcBorders>
              <w:top w:val="single" w:sz="4" w:space="0" w:color="auto"/>
              <w:left w:val="single" w:sz="4" w:space="0" w:color="auto"/>
              <w:bottom w:val="single" w:sz="4" w:space="0" w:color="auto"/>
              <w:right w:val="single" w:sz="4" w:space="0" w:color="auto"/>
            </w:tcBorders>
          </w:tcPr>
          <w:p w14:paraId="090B15A2" w14:textId="77777777" w:rsidR="00F80C50" w:rsidRPr="00422E18" w:rsidRDefault="00F80C50" w:rsidP="00C53374">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498AC6" w14:textId="77777777" w:rsidR="00F80C50" w:rsidRPr="00422E18" w:rsidRDefault="00795EF2" w:rsidP="00C53374">
            <w:pPr>
              <w:rPr>
                <w:sz w:val="22"/>
                <w:szCs w:val="22"/>
              </w:rPr>
            </w:pPr>
            <w:hyperlink r:id="rId9" w:history="1">
              <w:r w:rsidR="00F80C50" w:rsidRPr="00422E18">
                <w:rPr>
                  <w:rStyle w:val="Hipersaite"/>
                  <w:snapToGrid w:val="0"/>
                  <w:sz w:val="22"/>
                  <w:szCs w:val="22"/>
                </w:rPr>
                <w:t>iepirkumu.komisija@daugavpils.udens.lv</w:t>
              </w:r>
            </w:hyperlink>
          </w:p>
        </w:tc>
      </w:tr>
      <w:tr w:rsidR="00F80C50" w:rsidRPr="00422E18" w14:paraId="562587A0" w14:textId="77777777" w:rsidTr="00C53374">
        <w:tc>
          <w:tcPr>
            <w:tcW w:w="2682" w:type="dxa"/>
            <w:tcBorders>
              <w:left w:val="single" w:sz="4" w:space="0" w:color="auto"/>
              <w:bottom w:val="single" w:sz="4" w:space="0" w:color="auto"/>
              <w:right w:val="single" w:sz="4" w:space="0" w:color="auto"/>
            </w:tcBorders>
          </w:tcPr>
          <w:p w14:paraId="4D2F1BFD" w14:textId="77777777" w:rsidR="00F80C50" w:rsidRPr="00422E18" w:rsidRDefault="00F80C50" w:rsidP="00C53374">
            <w:pPr>
              <w:rPr>
                <w:sz w:val="22"/>
                <w:szCs w:val="22"/>
              </w:rPr>
            </w:pPr>
            <w:r w:rsidRPr="00422E18">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2351A76E" w14:textId="77777777" w:rsidR="00F80C50" w:rsidRPr="00422E18" w:rsidRDefault="00F80C50" w:rsidP="00C53374">
            <w:pPr>
              <w:rPr>
                <w:sz w:val="22"/>
                <w:szCs w:val="22"/>
              </w:rPr>
            </w:pPr>
            <w:r w:rsidRPr="00422E18">
              <w:rPr>
                <w:sz w:val="22"/>
                <w:szCs w:val="22"/>
              </w:rPr>
              <w:t>Piektdiena</w:t>
            </w:r>
          </w:p>
          <w:p w14:paraId="0E90FDBB" w14:textId="77777777" w:rsidR="00F80C50" w:rsidRPr="00422E18" w:rsidRDefault="00F80C50" w:rsidP="00C53374">
            <w:pPr>
              <w:rPr>
                <w:sz w:val="22"/>
                <w:szCs w:val="22"/>
              </w:rPr>
            </w:pPr>
            <w:r w:rsidRPr="00422E18">
              <w:rPr>
                <w:sz w:val="22"/>
                <w:szCs w:val="22"/>
              </w:rPr>
              <w:t>Otrdiena</w:t>
            </w:r>
          </w:p>
          <w:p w14:paraId="6B62AF72" w14:textId="77777777" w:rsidR="00F80C50" w:rsidRPr="00422E18" w:rsidRDefault="00F80C50" w:rsidP="00C53374">
            <w:pPr>
              <w:rPr>
                <w:sz w:val="22"/>
                <w:szCs w:val="22"/>
              </w:rPr>
            </w:pPr>
            <w:r w:rsidRPr="00422E18">
              <w:rPr>
                <w:sz w:val="22"/>
                <w:szCs w:val="22"/>
              </w:rPr>
              <w:t>Trešdiena</w:t>
            </w:r>
          </w:p>
          <w:p w14:paraId="43F19150" w14:textId="77777777" w:rsidR="00F80C50" w:rsidRPr="00422E18" w:rsidRDefault="00F80C50" w:rsidP="00C53374">
            <w:pPr>
              <w:rPr>
                <w:sz w:val="22"/>
                <w:szCs w:val="22"/>
              </w:rPr>
            </w:pPr>
            <w:r w:rsidRPr="00422E18">
              <w:rPr>
                <w:sz w:val="22"/>
                <w:szCs w:val="22"/>
              </w:rPr>
              <w:t>Ceturtdiena</w:t>
            </w:r>
          </w:p>
          <w:p w14:paraId="25608F4B" w14:textId="77777777" w:rsidR="00F80C50" w:rsidRPr="00422E18" w:rsidRDefault="00F80C50" w:rsidP="00C53374">
            <w:pPr>
              <w:rPr>
                <w:sz w:val="22"/>
                <w:szCs w:val="22"/>
              </w:rPr>
            </w:pPr>
            <w:r w:rsidRPr="00422E18">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0465F2F0" w14:textId="77777777" w:rsidR="00F80C50" w:rsidRPr="00422E18" w:rsidRDefault="00F80C50" w:rsidP="00C53374">
            <w:pPr>
              <w:rPr>
                <w:sz w:val="22"/>
                <w:szCs w:val="22"/>
              </w:rPr>
            </w:pPr>
            <w:r w:rsidRPr="00422E18">
              <w:rPr>
                <w:sz w:val="22"/>
                <w:szCs w:val="22"/>
              </w:rPr>
              <w:t>08.00 – 12.00, 12.30 – 16.30</w:t>
            </w:r>
          </w:p>
        </w:tc>
      </w:tr>
    </w:tbl>
    <w:p w14:paraId="78D0E5EE" w14:textId="77777777" w:rsidR="00F80C50" w:rsidRPr="00422E18" w:rsidRDefault="00F80C50" w:rsidP="00F80C50">
      <w:pPr>
        <w:tabs>
          <w:tab w:val="left" w:pos="0"/>
        </w:tabs>
        <w:suppressAutoHyphens w:val="0"/>
        <w:spacing w:before="240" w:after="240"/>
        <w:jc w:val="center"/>
        <w:rPr>
          <w:sz w:val="22"/>
          <w:szCs w:val="22"/>
          <w:lang w:eastAsia="en-US"/>
        </w:rPr>
      </w:pPr>
      <w:r w:rsidRPr="00422E18">
        <w:rPr>
          <w:b/>
          <w:sz w:val="22"/>
          <w:szCs w:val="22"/>
        </w:rPr>
        <w:t>II. Iepirkuma priekšmeta apraksts, apjoms un daļas</w:t>
      </w:r>
    </w:p>
    <w:p w14:paraId="0111CF61" w14:textId="0774BA30" w:rsidR="00F80C50" w:rsidRPr="00422E18" w:rsidRDefault="00F80C50" w:rsidP="00F80C50">
      <w:pPr>
        <w:numPr>
          <w:ilvl w:val="0"/>
          <w:numId w:val="5"/>
        </w:numPr>
        <w:tabs>
          <w:tab w:val="left" w:pos="0"/>
        </w:tabs>
        <w:suppressAutoHyphens w:val="0"/>
        <w:spacing w:after="60"/>
        <w:jc w:val="both"/>
        <w:rPr>
          <w:sz w:val="22"/>
          <w:szCs w:val="22"/>
          <w:lang w:eastAsia="en-US"/>
        </w:rPr>
      </w:pPr>
      <w:r w:rsidRPr="00422E18">
        <w:rPr>
          <w:sz w:val="22"/>
          <w:szCs w:val="22"/>
        </w:rPr>
        <w:t xml:space="preserve">Iepirkuma priekšmets: </w:t>
      </w:r>
      <w:r w:rsidRPr="00422E18">
        <w:rPr>
          <w:b/>
          <w:sz w:val="22"/>
          <w:szCs w:val="22"/>
        </w:rPr>
        <w:t>Elektroenerģijas iegāde sabiedrībai ar ierobežotu atbildību “Daugavpils ūdens”</w:t>
      </w:r>
      <w:r w:rsidRPr="00422E18">
        <w:rPr>
          <w:sz w:val="22"/>
          <w:szCs w:val="22"/>
        </w:rPr>
        <w:t>.</w:t>
      </w:r>
      <w:r w:rsidRPr="00422E18">
        <w:rPr>
          <w:bCs/>
          <w:sz w:val="22"/>
          <w:szCs w:val="22"/>
        </w:rPr>
        <w:t xml:space="preserve"> </w:t>
      </w:r>
      <w:r w:rsidRPr="00422E18">
        <w:rPr>
          <w:sz w:val="22"/>
          <w:szCs w:val="22"/>
        </w:rPr>
        <w:t>Iepirkuma priekšmets neietver elektroenerģijas sadali un pārvadi.</w:t>
      </w:r>
    </w:p>
    <w:p w14:paraId="234D6FB7" w14:textId="77777777" w:rsidR="00F80C50" w:rsidRPr="00422E18" w:rsidRDefault="00F80C50" w:rsidP="00F80C50">
      <w:pPr>
        <w:numPr>
          <w:ilvl w:val="0"/>
          <w:numId w:val="5"/>
        </w:numPr>
        <w:tabs>
          <w:tab w:val="left" w:pos="0"/>
        </w:tabs>
        <w:suppressAutoHyphens w:val="0"/>
        <w:spacing w:after="60"/>
        <w:jc w:val="both"/>
        <w:rPr>
          <w:sz w:val="22"/>
          <w:szCs w:val="22"/>
          <w:lang w:eastAsia="en-US"/>
        </w:rPr>
      </w:pPr>
      <w:r w:rsidRPr="00422E18">
        <w:rPr>
          <w:bCs/>
          <w:sz w:val="22"/>
          <w:szCs w:val="22"/>
        </w:rPr>
        <w:t xml:space="preserve">Iepirkuma nomenklatūra: CPV kods </w:t>
      </w:r>
      <w:r w:rsidRPr="00422E18">
        <w:rPr>
          <w:sz w:val="22"/>
          <w:szCs w:val="22"/>
        </w:rPr>
        <w:t xml:space="preserve">09310000-5 elektrība. </w:t>
      </w:r>
    </w:p>
    <w:p w14:paraId="6CC39127" w14:textId="77777777" w:rsidR="00F80C50" w:rsidRPr="00422E18" w:rsidRDefault="00F80C50" w:rsidP="00F80C50">
      <w:pPr>
        <w:numPr>
          <w:ilvl w:val="0"/>
          <w:numId w:val="5"/>
        </w:numPr>
        <w:tabs>
          <w:tab w:val="left" w:pos="0"/>
        </w:tabs>
        <w:suppressAutoHyphens w:val="0"/>
        <w:spacing w:after="60"/>
        <w:jc w:val="both"/>
        <w:rPr>
          <w:sz w:val="22"/>
          <w:szCs w:val="22"/>
          <w:lang w:eastAsia="en-US"/>
        </w:rPr>
      </w:pPr>
      <w:r w:rsidRPr="00422E18">
        <w:rPr>
          <w:sz w:val="22"/>
          <w:szCs w:val="22"/>
          <w:lang w:eastAsia="en-US"/>
        </w:rPr>
        <w:t>Konkurss nav sadalīts daļās.</w:t>
      </w:r>
    </w:p>
    <w:p w14:paraId="25A46A10" w14:textId="77777777" w:rsidR="00F80C50" w:rsidRPr="00422E18" w:rsidRDefault="00F80C50" w:rsidP="00F80C50">
      <w:pPr>
        <w:numPr>
          <w:ilvl w:val="0"/>
          <w:numId w:val="5"/>
        </w:numPr>
        <w:tabs>
          <w:tab w:val="left" w:pos="0"/>
        </w:tabs>
        <w:suppressAutoHyphens w:val="0"/>
        <w:spacing w:after="60"/>
        <w:jc w:val="both"/>
        <w:rPr>
          <w:sz w:val="22"/>
          <w:szCs w:val="22"/>
          <w:lang w:eastAsia="en-US"/>
        </w:rPr>
      </w:pPr>
      <w:r w:rsidRPr="00422E18">
        <w:rPr>
          <w:sz w:val="22"/>
          <w:szCs w:val="22"/>
        </w:rPr>
        <w:t>Iepirkuma priekšmeta apjoms un apraksts noteikts iepirkuma Nolikumam pievienotajā tehniskajā specifikācijā (2.pielikums).</w:t>
      </w:r>
      <w:r w:rsidRPr="00422E18">
        <w:rPr>
          <w:sz w:val="22"/>
          <w:szCs w:val="22"/>
          <w:lang w:eastAsia="en-US"/>
        </w:rPr>
        <w:t xml:space="preserve"> </w:t>
      </w:r>
    </w:p>
    <w:p w14:paraId="2F859E70" w14:textId="77777777" w:rsidR="00F80C50" w:rsidRPr="00422E18" w:rsidRDefault="00F80C50" w:rsidP="00F80C50">
      <w:pPr>
        <w:numPr>
          <w:ilvl w:val="0"/>
          <w:numId w:val="5"/>
        </w:numPr>
        <w:tabs>
          <w:tab w:val="left" w:pos="0"/>
        </w:tabs>
        <w:suppressAutoHyphens w:val="0"/>
        <w:spacing w:after="60"/>
        <w:jc w:val="both"/>
        <w:rPr>
          <w:sz w:val="22"/>
          <w:szCs w:val="22"/>
          <w:lang w:eastAsia="en-US"/>
        </w:rPr>
      </w:pPr>
      <w:r w:rsidRPr="00422E18">
        <w:rPr>
          <w:sz w:val="22"/>
          <w:szCs w:val="22"/>
        </w:rPr>
        <w:t xml:space="preserve">Elektroenerģijas tirdzniecības līguma projekts noteikts Nolikuma 4.pielikumā. </w:t>
      </w:r>
    </w:p>
    <w:p w14:paraId="341BF220" w14:textId="77777777" w:rsidR="00F80C50" w:rsidRPr="00422E18" w:rsidRDefault="00F80C50" w:rsidP="00F80C50">
      <w:pPr>
        <w:pStyle w:val="StyleStyle2Justified"/>
        <w:tabs>
          <w:tab w:val="clear" w:pos="1080"/>
          <w:tab w:val="left" w:pos="0"/>
        </w:tabs>
        <w:spacing w:after="240"/>
        <w:jc w:val="center"/>
        <w:rPr>
          <w:b/>
          <w:sz w:val="22"/>
          <w:szCs w:val="22"/>
        </w:rPr>
      </w:pPr>
      <w:r w:rsidRPr="00422E18">
        <w:rPr>
          <w:b/>
          <w:sz w:val="22"/>
          <w:szCs w:val="22"/>
          <w:lang w:eastAsia="ar-SA"/>
        </w:rPr>
        <w:t>III. Iepirkuma līguma izpildes laiks, vieta un svarīgākie nosacījumi</w:t>
      </w:r>
    </w:p>
    <w:p w14:paraId="2F247B62"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ar-SA"/>
        </w:rPr>
        <w:t xml:space="preserve">Iepirkuma līguma izpildes laiku, vietu un svarīgākos nosacījumus paredz tehniskā specifikācija (2.pielikums) un iepirkuma līguma projekts (4.pielikums). </w:t>
      </w:r>
    </w:p>
    <w:p w14:paraId="259E3C90" w14:textId="1B1C7392" w:rsidR="00F80C50" w:rsidRPr="00422E18" w:rsidRDefault="00F80C50" w:rsidP="00F80C50">
      <w:pPr>
        <w:pStyle w:val="StyleStyle2Justified"/>
        <w:numPr>
          <w:ilvl w:val="0"/>
          <w:numId w:val="5"/>
        </w:numPr>
        <w:tabs>
          <w:tab w:val="clear" w:pos="1080"/>
          <w:tab w:val="left" w:pos="0"/>
        </w:tabs>
        <w:spacing w:before="120"/>
        <w:rPr>
          <w:b/>
          <w:sz w:val="22"/>
          <w:szCs w:val="22"/>
          <w:u w:val="single"/>
        </w:rPr>
      </w:pPr>
      <w:r w:rsidRPr="00422E18">
        <w:rPr>
          <w:sz w:val="22"/>
          <w:szCs w:val="22"/>
        </w:rPr>
        <w:t xml:space="preserve">Līguma darbības termiņš – līdz saistību pilnīgai izpildei. Elektroenerģijas pārdošanas pakalpojuma sniegšanas periods </w:t>
      </w:r>
      <w:r w:rsidRPr="00422E18">
        <w:rPr>
          <w:b/>
          <w:sz w:val="22"/>
          <w:szCs w:val="22"/>
        </w:rPr>
        <w:t>12 (divpadsmit)</w:t>
      </w:r>
      <w:r w:rsidRPr="00422E18">
        <w:rPr>
          <w:sz w:val="22"/>
          <w:szCs w:val="22"/>
        </w:rPr>
        <w:t xml:space="preserve"> mēneši</w:t>
      </w:r>
      <w:r w:rsidRPr="00422E18">
        <w:rPr>
          <w:iCs/>
          <w:sz w:val="22"/>
          <w:szCs w:val="22"/>
        </w:rPr>
        <w:t>.</w:t>
      </w:r>
    </w:p>
    <w:p w14:paraId="4286319C"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ar-SA"/>
        </w:rPr>
        <w:t xml:space="preserve">Iepirkuma līgumu slēdz ne agrāk kā nākamajā darbdienā pēc nogaidīšanas termiņa beigām, ja Iepirkumu uzraudzības birojam nav Sabiedrisko pakalpojumu sniedzēju iepirkumu likuma (turpmāk – SPSIL) 72.pantā noteiktajā kārtībā iesniegts iesniegums par iepirkuma procedūras pārkāpumiem. </w:t>
      </w:r>
      <w:r w:rsidRPr="00422E18">
        <w:rPr>
          <w:iCs/>
          <w:sz w:val="22"/>
          <w:szCs w:val="22"/>
        </w:rPr>
        <w:t>Līgums tiks slēgts pēc kapitāldaļu turētāja atļaujas saņemšanas.</w:t>
      </w:r>
    </w:p>
    <w:p w14:paraId="312A0A96" w14:textId="77777777" w:rsidR="00F80C50" w:rsidRPr="00422E18" w:rsidRDefault="00F80C50" w:rsidP="00F80C50">
      <w:pPr>
        <w:pStyle w:val="StyleStyle2Justified"/>
        <w:tabs>
          <w:tab w:val="clear" w:pos="1080"/>
          <w:tab w:val="left" w:pos="0"/>
        </w:tabs>
        <w:spacing w:after="240"/>
        <w:ind w:left="357"/>
        <w:jc w:val="center"/>
        <w:rPr>
          <w:b/>
          <w:sz w:val="22"/>
          <w:szCs w:val="22"/>
        </w:rPr>
      </w:pPr>
      <w:r w:rsidRPr="00422E18">
        <w:rPr>
          <w:b/>
          <w:sz w:val="22"/>
          <w:szCs w:val="22"/>
          <w:lang w:eastAsia="ar-SA"/>
        </w:rPr>
        <w:t>IV. Piedāvājumu iesniegšanas un atvēršanas vieta, datums un laiks</w:t>
      </w:r>
    </w:p>
    <w:p w14:paraId="34E4D8F6" w14:textId="77777777" w:rsidR="00F80C50" w:rsidRPr="00422E18" w:rsidRDefault="00F80C50" w:rsidP="00F80C50">
      <w:pPr>
        <w:numPr>
          <w:ilvl w:val="0"/>
          <w:numId w:val="5"/>
        </w:numPr>
        <w:tabs>
          <w:tab w:val="left" w:pos="0"/>
        </w:tabs>
        <w:spacing w:after="80"/>
        <w:jc w:val="both"/>
        <w:rPr>
          <w:sz w:val="22"/>
          <w:szCs w:val="22"/>
        </w:rPr>
      </w:pPr>
      <w:r w:rsidRPr="00422E18">
        <w:rPr>
          <w:sz w:val="22"/>
          <w:szCs w:val="22"/>
        </w:rPr>
        <w:t>Piedāvājumus drīkst iesniegt sākot ar dienu, kad paziņojums par līgumu ir publicēts Iepirkumu uzraudzības biroja mājas lapā.</w:t>
      </w:r>
    </w:p>
    <w:p w14:paraId="4A641F3F" w14:textId="1189243A" w:rsidR="00F80C50" w:rsidRPr="00422E18" w:rsidRDefault="00F80C50" w:rsidP="00F80C50">
      <w:pPr>
        <w:numPr>
          <w:ilvl w:val="0"/>
          <w:numId w:val="5"/>
        </w:numPr>
        <w:tabs>
          <w:tab w:val="left" w:pos="0"/>
        </w:tabs>
        <w:spacing w:after="80"/>
        <w:jc w:val="both"/>
        <w:rPr>
          <w:sz w:val="22"/>
          <w:szCs w:val="22"/>
        </w:rPr>
      </w:pPr>
      <w:r w:rsidRPr="00422E18">
        <w:rPr>
          <w:b/>
          <w:sz w:val="22"/>
          <w:szCs w:val="22"/>
        </w:rPr>
        <w:t xml:space="preserve">Saskaņā ar SPSIL 44.panta pirmo daļu, piedāvājumi konkursā ir iesniedzami tikai </w:t>
      </w:r>
      <w:r w:rsidRPr="00422E18">
        <w:rPr>
          <w:rFonts w:ascii="Times New Roman Bold" w:hAnsi="Times New Roman Bold"/>
          <w:b/>
          <w:caps/>
          <w:sz w:val="22"/>
          <w:szCs w:val="22"/>
        </w:rPr>
        <w:t>elektroniski</w:t>
      </w:r>
      <w:r w:rsidRPr="00422E18">
        <w:rPr>
          <w:b/>
          <w:sz w:val="22"/>
          <w:szCs w:val="22"/>
        </w:rPr>
        <w:t xml:space="preserve">, Valsts reģionālās attīstības aģentūras mājaslapas Elektronisko iepirkumu </w:t>
      </w:r>
      <w:r w:rsidRPr="00422E18">
        <w:rPr>
          <w:b/>
          <w:sz w:val="22"/>
          <w:szCs w:val="22"/>
        </w:rPr>
        <w:lastRenderedPageBreak/>
        <w:t>sistēmas e-konkursu apakšsistēmā</w:t>
      </w:r>
      <w:r w:rsidRPr="00422E18">
        <w:rPr>
          <w:rStyle w:val="Vresatsauce"/>
          <w:b/>
          <w:sz w:val="22"/>
          <w:szCs w:val="22"/>
        </w:rPr>
        <w:footnoteReference w:id="1"/>
      </w:r>
      <w:r w:rsidRPr="00422E18">
        <w:rPr>
          <w:sz w:val="22"/>
          <w:szCs w:val="22"/>
        </w:rPr>
        <w:t>.</w:t>
      </w:r>
      <w:r w:rsidRPr="00422E18">
        <w:rPr>
          <w:sz w:val="22"/>
          <w:szCs w:val="22"/>
          <w:lang w:eastAsia="lv-LV"/>
        </w:rPr>
        <w:t xml:space="preserve"> Ārpus Elektronisko iepirkumu sistēmas </w:t>
      </w:r>
      <w:r w:rsidR="00232EA4" w:rsidRPr="00422E18">
        <w:rPr>
          <w:sz w:val="22"/>
          <w:szCs w:val="22"/>
          <w:lang w:eastAsia="lv-LV"/>
        </w:rPr>
        <w:t xml:space="preserve">(turpmāk EIS) </w:t>
      </w:r>
      <w:r w:rsidRPr="00422E18">
        <w:rPr>
          <w:sz w:val="22"/>
          <w:szCs w:val="22"/>
          <w:lang w:eastAsia="lv-LV"/>
        </w:rPr>
        <w:t xml:space="preserve">e-konkursu apakšsistēmas iesniegtie piedāvājumi tiks atzīti par neatbilstošiem Nolikuma prasībām un noraidīti. </w:t>
      </w:r>
    </w:p>
    <w:p w14:paraId="7E0F9178" w14:textId="3EDD289D" w:rsidR="00F80C50" w:rsidRPr="00E855F3" w:rsidRDefault="00617CAD" w:rsidP="00F80C50">
      <w:pPr>
        <w:numPr>
          <w:ilvl w:val="0"/>
          <w:numId w:val="5"/>
        </w:numPr>
        <w:tabs>
          <w:tab w:val="left" w:pos="0"/>
        </w:tabs>
        <w:spacing w:after="80"/>
        <w:jc w:val="both"/>
        <w:rPr>
          <w:sz w:val="22"/>
          <w:szCs w:val="22"/>
        </w:rPr>
      </w:pPr>
      <w:r w:rsidRPr="00422E18">
        <w:rPr>
          <w:rFonts w:eastAsia="Calibri"/>
          <w:sz w:val="22"/>
          <w:szCs w:val="22"/>
          <w:lang w:eastAsia="lv-LV"/>
        </w:rPr>
        <w:t xml:space="preserve">Piedāvājumu iesniegšanas datums un laiks – ne vēlāk kā </w:t>
      </w:r>
      <w:r w:rsidRPr="00E855F3">
        <w:rPr>
          <w:rFonts w:eastAsia="Calibri"/>
          <w:sz w:val="22"/>
          <w:szCs w:val="22"/>
          <w:lang w:eastAsia="lv-LV"/>
        </w:rPr>
        <w:t xml:space="preserve">līdz </w:t>
      </w:r>
      <w:r w:rsidR="00F80C50" w:rsidRPr="00E855F3">
        <w:rPr>
          <w:b/>
          <w:bCs/>
          <w:noProof/>
          <w:sz w:val="22"/>
          <w:szCs w:val="22"/>
        </w:rPr>
        <w:t>202</w:t>
      </w:r>
      <w:r w:rsidR="0065385F" w:rsidRPr="00E855F3">
        <w:rPr>
          <w:b/>
          <w:bCs/>
          <w:noProof/>
          <w:sz w:val="22"/>
          <w:szCs w:val="22"/>
        </w:rPr>
        <w:t>3</w:t>
      </w:r>
      <w:r w:rsidR="00F80C50" w:rsidRPr="00E855F3">
        <w:rPr>
          <w:b/>
          <w:sz w:val="22"/>
          <w:szCs w:val="22"/>
        </w:rPr>
        <w:t>.</w:t>
      </w:r>
      <w:r w:rsidR="00D97FCF" w:rsidRPr="00E855F3">
        <w:rPr>
          <w:b/>
          <w:sz w:val="22"/>
          <w:szCs w:val="22"/>
        </w:rPr>
        <w:t xml:space="preserve"> </w:t>
      </w:r>
      <w:r w:rsidR="00F80C50" w:rsidRPr="00E855F3">
        <w:rPr>
          <w:b/>
          <w:sz w:val="22"/>
          <w:szCs w:val="22"/>
        </w:rPr>
        <w:t xml:space="preserve">gada </w:t>
      </w:r>
      <w:r w:rsidR="00E855F3" w:rsidRPr="00E855F3">
        <w:rPr>
          <w:b/>
          <w:sz w:val="22"/>
          <w:szCs w:val="22"/>
        </w:rPr>
        <w:t xml:space="preserve">___. _________ </w:t>
      </w:r>
      <w:r w:rsidR="00E855F3">
        <w:rPr>
          <w:b/>
          <w:sz w:val="22"/>
          <w:szCs w:val="22"/>
        </w:rPr>
        <w:t xml:space="preserve">            </w:t>
      </w:r>
      <w:r w:rsidR="00F80C50" w:rsidRPr="00E855F3">
        <w:rPr>
          <w:b/>
          <w:sz w:val="22"/>
          <w:szCs w:val="22"/>
        </w:rPr>
        <w:t>plkst.</w:t>
      </w:r>
      <w:r w:rsidR="00E855F3" w:rsidRPr="00E855F3">
        <w:rPr>
          <w:b/>
          <w:sz w:val="22"/>
          <w:szCs w:val="22"/>
        </w:rPr>
        <w:t xml:space="preserve"> __.__</w:t>
      </w:r>
      <w:r w:rsidR="00F80C50" w:rsidRPr="00E855F3">
        <w:rPr>
          <w:sz w:val="22"/>
          <w:szCs w:val="22"/>
        </w:rPr>
        <w:t xml:space="preserve"> pēc vietējā laika. </w:t>
      </w:r>
    </w:p>
    <w:p w14:paraId="364CA3C7" w14:textId="61BBCFE6" w:rsidR="00F80C50" w:rsidRPr="00422E18" w:rsidRDefault="00617CAD" w:rsidP="00F80C50">
      <w:pPr>
        <w:numPr>
          <w:ilvl w:val="0"/>
          <w:numId w:val="5"/>
        </w:numPr>
        <w:tabs>
          <w:tab w:val="left" w:pos="0"/>
        </w:tabs>
        <w:spacing w:after="80"/>
        <w:jc w:val="both"/>
        <w:rPr>
          <w:sz w:val="22"/>
          <w:szCs w:val="22"/>
        </w:rPr>
      </w:pPr>
      <w:r w:rsidRPr="00422E18">
        <w:rPr>
          <w:rFonts w:eastAsia="Calibri"/>
          <w:b/>
          <w:sz w:val="22"/>
          <w:szCs w:val="22"/>
          <w:lang w:eastAsia="lv-LV"/>
        </w:rPr>
        <w:t xml:space="preserve">Piedāvājumu atvēršanas datums un </w:t>
      </w:r>
      <w:r w:rsidRPr="00E855F3">
        <w:rPr>
          <w:rFonts w:eastAsia="Calibri"/>
          <w:b/>
          <w:sz w:val="22"/>
          <w:szCs w:val="22"/>
          <w:lang w:eastAsia="lv-LV"/>
        </w:rPr>
        <w:t xml:space="preserve">laiks – </w:t>
      </w:r>
      <w:r w:rsidR="00F80C50" w:rsidRPr="00E855F3">
        <w:rPr>
          <w:b/>
          <w:noProof/>
          <w:sz w:val="22"/>
          <w:szCs w:val="22"/>
        </w:rPr>
        <w:t>202</w:t>
      </w:r>
      <w:r w:rsidR="0065385F" w:rsidRPr="00E855F3">
        <w:rPr>
          <w:b/>
          <w:noProof/>
          <w:sz w:val="22"/>
          <w:szCs w:val="22"/>
        </w:rPr>
        <w:t>3</w:t>
      </w:r>
      <w:r w:rsidR="00F80C50" w:rsidRPr="00E855F3">
        <w:rPr>
          <w:b/>
          <w:noProof/>
          <w:sz w:val="22"/>
          <w:szCs w:val="22"/>
        </w:rPr>
        <w:t>.</w:t>
      </w:r>
      <w:r w:rsidR="00D97FCF" w:rsidRPr="00E855F3">
        <w:rPr>
          <w:b/>
          <w:noProof/>
          <w:sz w:val="22"/>
          <w:szCs w:val="22"/>
        </w:rPr>
        <w:t xml:space="preserve"> </w:t>
      </w:r>
      <w:r w:rsidR="00F80C50" w:rsidRPr="00E855F3">
        <w:rPr>
          <w:b/>
          <w:noProof/>
          <w:sz w:val="22"/>
          <w:szCs w:val="22"/>
        </w:rPr>
        <w:t>gada</w:t>
      </w:r>
      <w:r w:rsidR="00E855F3" w:rsidRPr="00E855F3">
        <w:rPr>
          <w:b/>
          <w:noProof/>
          <w:sz w:val="22"/>
          <w:szCs w:val="22"/>
        </w:rPr>
        <w:t xml:space="preserve"> __.________</w:t>
      </w:r>
      <w:r w:rsidR="00F80C50" w:rsidRPr="00E855F3">
        <w:rPr>
          <w:b/>
          <w:noProof/>
          <w:sz w:val="22"/>
          <w:szCs w:val="22"/>
        </w:rPr>
        <w:t>, plkst.</w:t>
      </w:r>
      <w:r w:rsidR="00E855F3" w:rsidRPr="00E855F3">
        <w:rPr>
          <w:b/>
          <w:noProof/>
          <w:sz w:val="22"/>
          <w:szCs w:val="22"/>
        </w:rPr>
        <w:t xml:space="preserve"> ___.___</w:t>
      </w:r>
      <w:r w:rsidR="00D97FCF" w:rsidRPr="00E855F3">
        <w:rPr>
          <w:b/>
          <w:noProof/>
          <w:sz w:val="22"/>
          <w:szCs w:val="22"/>
        </w:rPr>
        <w:t xml:space="preserve"> </w:t>
      </w:r>
      <w:r w:rsidRPr="00E855F3">
        <w:rPr>
          <w:rFonts w:eastAsia="Calibri"/>
          <w:bCs/>
          <w:sz w:val="22"/>
          <w:szCs w:val="22"/>
          <w:lang w:eastAsia="lv-LV"/>
        </w:rPr>
        <w:t>pēc</w:t>
      </w:r>
      <w:r w:rsidRPr="00422E18">
        <w:rPr>
          <w:rFonts w:eastAsia="Calibri"/>
          <w:bCs/>
          <w:sz w:val="22"/>
          <w:szCs w:val="22"/>
          <w:lang w:eastAsia="lv-LV"/>
        </w:rPr>
        <w:t xml:space="preserve"> vietējā laika</w:t>
      </w:r>
      <w:r w:rsidR="00D97FCF" w:rsidRPr="00422E18">
        <w:rPr>
          <w:bCs/>
          <w:noProof/>
          <w:sz w:val="22"/>
          <w:szCs w:val="22"/>
        </w:rPr>
        <w:t>.</w:t>
      </w:r>
      <w:r w:rsidR="00F80C50" w:rsidRPr="00422E18">
        <w:rPr>
          <w:noProof/>
          <w:sz w:val="22"/>
          <w:szCs w:val="22"/>
        </w:rPr>
        <w:t xml:space="preserve"> </w:t>
      </w:r>
    </w:p>
    <w:p w14:paraId="76748710" w14:textId="5B1F29E1" w:rsidR="004108DA" w:rsidRPr="00422E18" w:rsidRDefault="004108DA" w:rsidP="00F80C50">
      <w:pPr>
        <w:numPr>
          <w:ilvl w:val="0"/>
          <w:numId w:val="5"/>
        </w:numPr>
        <w:tabs>
          <w:tab w:val="left" w:pos="0"/>
        </w:tabs>
        <w:spacing w:after="80"/>
        <w:jc w:val="both"/>
        <w:rPr>
          <w:sz w:val="22"/>
          <w:szCs w:val="22"/>
        </w:rPr>
      </w:pPr>
      <w:bookmarkStart w:id="1" w:name="_Hlk128732804"/>
      <w:r w:rsidRPr="00422E18">
        <w:rPr>
          <w:rFonts w:eastAsia="Calibri"/>
          <w:sz w:val="22"/>
          <w:szCs w:val="22"/>
          <w:lang w:eastAsia="lv-LV"/>
        </w:rPr>
        <w:t>Ja no elektroniskās informācijas sistēmas uzturētāja ir saņemts paziņojums par traucējumiem elektroniskās informācijas sistēmas darbībā, kuru dēļ nav iespējams iesniegt piedāvājumus, iepirkuma komisija pieņem lēmumu pagarināt piedāvājumu iesniegšanas termiņu un pasūtītājs pircēja profilā publicē informāciju par piedāvājumu iesniegšanas termiņa pagarināšanu, vienlaikus informējot par pieņemto lēmumu visus piegādātājus, kuri ir reģistrējušies kā iepirkuma dokumentācijas saņēmēji, un sagatavo paziņojumu par izmaiņām vai papildu informāciju un iesniedz to publikāciju vadības sistēmā. Ja no sistēmas uzturētāja ir saņemts paziņojums par traucējumiem elektroniskās informācijas sistēmas darbībā, kuru dēļ nav iespējams nodrošināt piedāvājumu drošību, iepirkuma komisija pieņem lēmumu par iepirkuma procedūras pārtraukšanu un pasūtītājs sagatavo paziņojumu par līguma slēgšanas tiesību piešķiršanu un iesniedz to publikāciju vadības sistēmā.</w:t>
      </w:r>
    </w:p>
    <w:p w14:paraId="55968975" w14:textId="0A39D999" w:rsidR="004108DA" w:rsidRPr="00422E18" w:rsidRDefault="004108DA" w:rsidP="00F80C50">
      <w:pPr>
        <w:numPr>
          <w:ilvl w:val="0"/>
          <w:numId w:val="5"/>
        </w:numPr>
        <w:tabs>
          <w:tab w:val="left" w:pos="0"/>
        </w:tabs>
        <w:spacing w:after="80"/>
        <w:jc w:val="both"/>
        <w:rPr>
          <w:sz w:val="22"/>
          <w:szCs w:val="22"/>
        </w:rPr>
      </w:pPr>
      <w:bookmarkStart w:id="2" w:name="_Hlk128732822"/>
      <w:bookmarkEnd w:id="1"/>
      <w:r w:rsidRPr="00422E18">
        <w:rPr>
          <w:rFonts w:eastAsia="Calibri"/>
          <w:b/>
          <w:sz w:val="22"/>
          <w:szCs w:val="22"/>
          <w:lang w:eastAsia="lv-LV"/>
        </w:rPr>
        <w:t xml:space="preserve">Iepirkuma komisija atver elektroniski iesniegtos </w:t>
      </w:r>
      <w:r w:rsidRPr="00E855F3">
        <w:rPr>
          <w:rFonts w:eastAsia="Calibri"/>
          <w:b/>
          <w:sz w:val="22"/>
          <w:szCs w:val="22"/>
          <w:lang w:eastAsia="lv-LV"/>
        </w:rPr>
        <w:t xml:space="preserve">piedāvājumus </w:t>
      </w:r>
      <w:r w:rsidR="00386FE0" w:rsidRPr="00E855F3">
        <w:rPr>
          <w:b/>
          <w:noProof/>
          <w:sz w:val="22"/>
          <w:szCs w:val="22"/>
        </w:rPr>
        <w:t>2023. gada</w:t>
      </w:r>
      <w:r w:rsidR="00E855F3" w:rsidRPr="00E855F3">
        <w:rPr>
          <w:b/>
          <w:noProof/>
          <w:sz w:val="22"/>
          <w:szCs w:val="22"/>
        </w:rPr>
        <w:t xml:space="preserve"> __.__________</w:t>
      </w:r>
      <w:r w:rsidR="00386FE0" w:rsidRPr="00E855F3">
        <w:rPr>
          <w:b/>
          <w:noProof/>
          <w:sz w:val="22"/>
          <w:szCs w:val="22"/>
        </w:rPr>
        <w:t>, plkst.</w:t>
      </w:r>
      <w:r w:rsidR="00E855F3" w:rsidRPr="00E855F3">
        <w:rPr>
          <w:b/>
          <w:noProof/>
          <w:sz w:val="22"/>
          <w:szCs w:val="22"/>
        </w:rPr>
        <w:t xml:space="preserve"> __.__</w:t>
      </w:r>
      <w:r w:rsidRPr="00E855F3">
        <w:rPr>
          <w:rFonts w:eastAsia="Calibri"/>
          <w:b/>
          <w:sz w:val="22"/>
          <w:szCs w:val="22"/>
          <w:lang w:eastAsia="lv-LV"/>
        </w:rPr>
        <w:t xml:space="preserve">, </w:t>
      </w:r>
      <w:r w:rsidRPr="00E855F3">
        <w:rPr>
          <w:rFonts w:eastAsia="Calibri"/>
          <w:noProof/>
          <w:sz w:val="22"/>
          <w:szCs w:val="22"/>
          <w:lang w:eastAsia="lv-LV"/>
        </w:rPr>
        <w:t>izņemot </w:t>
      </w:r>
      <w:r w:rsidR="00BC1DB8" w:rsidRPr="00E855F3">
        <w:rPr>
          <w:rFonts w:eastAsia="Calibri"/>
          <w:noProof/>
          <w:sz w:val="22"/>
          <w:szCs w:val="22"/>
          <w:lang w:eastAsia="lv-LV"/>
        </w:rPr>
        <w:t>SPSIL</w:t>
      </w:r>
      <w:r w:rsidRPr="00E855F3">
        <w:rPr>
          <w:rFonts w:eastAsia="Calibri"/>
          <w:noProof/>
          <w:sz w:val="22"/>
          <w:szCs w:val="22"/>
          <w:lang w:eastAsia="lv-LV"/>
        </w:rPr>
        <w:t> </w:t>
      </w:r>
      <w:r w:rsidR="00BC1DB8" w:rsidRPr="00E855F3">
        <w:rPr>
          <w:rFonts w:eastAsia="Calibri"/>
          <w:noProof/>
          <w:sz w:val="22"/>
          <w:szCs w:val="22"/>
          <w:lang w:eastAsia="lv-LV"/>
        </w:rPr>
        <w:t>72</w:t>
      </w:r>
      <w:r w:rsidRPr="00E855F3">
        <w:rPr>
          <w:rFonts w:eastAsia="Calibri"/>
          <w:noProof/>
          <w:sz w:val="22"/>
          <w:szCs w:val="22"/>
          <w:lang w:eastAsia="lv-LV"/>
        </w:rPr>
        <w:t>.panta septītajā daļā minēto gad</w:t>
      </w:r>
      <w:r w:rsidRPr="00422E18">
        <w:rPr>
          <w:rFonts w:eastAsia="Calibri"/>
          <w:noProof/>
          <w:sz w:val="22"/>
          <w:szCs w:val="22"/>
          <w:lang w:eastAsia="lv-LV"/>
        </w:rPr>
        <w:t>ījumu. </w:t>
      </w:r>
      <w:r w:rsidR="00BC1DB8" w:rsidRPr="00422E18">
        <w:rPr>
          <w:rFonts w:eastAsia="Calibri"/>
          <w:noProof/>
          <w:sz w:val="22"/>
          <w:szCs w:val="22"/>
          <w:lang w:eastAsia="lv-LV"/>
        </w:rPr>
        <w:t>SPSIL</w:t>
      </w:r>
      <w:r w:rsidRPr="00422E18">
        <w:rPr>
          <w:rFonts w:eastAsia="Calibri"/>
          <w:noProof/>
          <w:sz w:val="22"/>
          <w:szCs w:val="22"/>
          <w:lang w:eastAsia="lv-LV"/>
        </w:rPr>
        <w:t> </w:t>
      </w:r>
      <w:r w:rsidR="00BC1DB8" w:rsidRPr="00422E18">
        <w:rPr>
          <w:rFonts w:eastAsia="Calibri"/>
          <w:noProof/>
          <w:sz w:val="22"/>
          <w:szCs w:val="22"/>
          <w:lang w:eastAsia="lv-LV"/>
        </w:rPr>
        <w:t>72</w:t>
      </w:r>
      <w:r w:rsidRPr="00422E18">
        <w:rPr>
          <w:rFonts w:eastAsia="Calibri"/>
          <w:noProof/>
          <w:sz w:val="22"/>
          <w:szCs w:val="22"/>
          <w:lang w:eastAsia="lv-LV"/>
        </w:rPr>
        <w:t>.panta septītajā daļā minētajā gadījumā pasūtītājs pircēja profilā publicē informāciju par piedāvājumu atvēršanas sanāksmes atcelšanu un neatver iesniegtos piedāvājumus. Ja iesniegumu izskatīšanas komisija pieņem </w:t>
      </w:r>
      <w:r w:rsidR="00BC1DB8" w:rsidRPr="00422E18">
        <w:rPr>
          <w:rFonts w:eastAsia="Calibri"/>
          <w:noProof/>
          <w:sz w:val="22"/>
          <w:szCs w:val="22"/>
          <w:lang w:eastAsia="lv-LV"/>
        </w:rPr>
        <w:t>SPSIL</w:t>
      </w:r>
      <w:r w:rsidRPr="00422E18">
        <w:rPr>
          <w:rFonts w:eastAsia="Calibri"/>
          <w:noProof/>
          <w:sz w:val="22"/>
          <w:szCs w:val="22"/>
          <w:lang w:eastAsia="lv-LV"/>
        </w:rPr>
        <w:t xml:space="preserve"> 7</w:t>
      </w:r>
      <w:r w:rsidR="00BC1DB8" w:rsidRPr="00422E18">
        <w:rPr>
          <w:rFonts w:eastAsia="Calibri"/>
          <w:noProof/>
          <w:sz w:val="22"/>
          <w:szCs w:val="22"/>
          <w:lang w:eastAsia="lv-LV"/>
        </w:rPr>
        <w:t>5</w:t>
      </w:r>
      <w:r w:rsidRPr="00422E18">
        <w:rPr>
          <w:rFonts w:eastAsia="Calibri"/>
          <w:noProof/>
          <w:sz w:val="22"/>
          <w:szCs w:val="22"/>
          <w:lang w:eastAsia="lv-LV"/>
        </w:rPr>
        <w:t xml:space="preserve">.panta otrās daļas 1.punktā minēto lēmumu vai administratīvā lieta tiek izbeigta, pasūtītājs pircēja profilā publicē informāciju par piedāvājumu atvēršanas sanāksmes vietu un laiku, kā arī informē par to pretendentus vismaz trīs darbdienas iepriekš. Ja iesniegumu izskatīšanas komisija pieņem </w:t>
      </w:r>
      <w:r w:rsidR="00BC1DB8" w:rsidRPr="00422E18">
        <w:rPr>
          <w:rFonts w:eastAsia="Calibri"/>
          <w:noProof/>
          <w:sz w:val="22"/>
          <w:szCs w:val="22"/>
          <w:lang w:eastAsia="lv-LV"/>
        </w:rPr>
        <w:t>SPSIL</w:t>
      </w:r>
      <w:r w:rsidRPr="00422E18">
        <w:rPr>
          <w:rFonts w:eastAsia="Calibri"/>
          <w:noProof/>
          <w:sz w:val="22"/>
          <w:szCs w:val="22"/>
          <w:lang w:eastAsia="lv-LV"/>
        </w:rPr>
        <w:t> 7</w:t>
      </w:r>
      <w:r w:rsidR="00BC1DB8" w:rsidRPr="00422E18">
        <w:rPr>
          <w:rFonts w:eastAsia="Calibri"/>
          <w:noProof/>
          <w:sz w:val="22"/>
          <w:szCs w:val="22"/>
          <w:lang w:eastAsia="lv-LV"/>
        </w:rPr>
        <w:t>5</w:t>
      </w:r>
      <w:r w:rsidRPr="00422E18">
        <w:rPr>
          <w:rFonts w:eastAsia="Calibri"/>
          <w:noProof/>
          <w:sz w:val="22"/>
          <w:szCs w:val="22"/>
          <w:lang w:eastAsia="lv-LV"/>
        </w:rPr>
        <w:t>.panta otrās daļas 3.punktā vai trešajā daļā minēto lēmumu, pasūtītājs neatver iesniegtos piedāvājumus un izsniedz vai nosūta tos atpakaļ pretendentiem.</w:t>
      </w:r>
    </w:p>
    <w:p w14:paraId="3533D472" w14:textId="57995C39" w:rsidR="00F80C50" w:rsidRPr="00422E18" w:rsidRDefault="004108DA" w:rsidP="00F80C50">
      <w:pPr>
        <w:numPr>
          <w:ilvl w:val="0"/>
          <w:numId w:val="5"/>
        </w:numPr>
        <w:tabs>
          <w:tab w:val="left" w:pos="0"/>
        </w:tabs>
        <w:spacing w:after="80"/>
        <w:jc w:val="both"/>
        <w:rPr>
          <w:sz w:val="22"/>
          <w:szCs w:val="22"/>
        </w:rPr>
      </w:pPr>
      <w:bookmarkStart w:id="3" w:name="_Hlk128732838"/>
      <w:bookmarkEnd w:id="2"/>
      <w:r w:rsidRPr="00422E18">
        <w:rPr>
          <w:rFonts w:eastAsia="Calibri"/>
          <w:b/>
          <w:noProof/>
          <w:sz w:val="22"/>
          <w:szCs w:val="22"/>
          <w:lang w:eastAsia="lv-LV"/>
        </w:rPr>
        <w:t xml:space="preserve">Piedāvājumu atvēršana notiek atklātā sanāksmē. Piedāvājumus atver vienlaikus </w:t>
      </w:r>
      <w:r w:rsidRPr="00422E18">
        <w:rPr>
          <w:rFonts w:eastAsia="Calibri"/>
          <w:b/>
          <w:sz w:val="22"/>
          <w:szCs w:val="22"/>
          <w:lang w:eastAsia="lv-LV"/>
        </w:rPr>
        <w:t xml:space="preserve">Valsts reģionālās attīstības aģentūras tīmekļvietnē </w:t>
      </w:r>
      <w:r w:rsidR="00232EA4" w:rsidRPr="00422E18">
        <w:rPr>
          <w:rFonts w:eastAsia="Calibri"/>
          <w:b/>
          <w:sz w:val="22"/>
          <w:szCs w:val="22"/>
          <w:lang w:eastAsia="lv-LV"/>
        </w:rPr>
        <w:t>EIS</w:t>
      </w:r>
      <w:r w:rsidRPr="00422E18">
        <w:rPr>
          <w:rFonts w:eastAsia="Calibri"/>
          <w:b/>
          <w:sz w:val="22"/>
          <w:szCs w:val="22"/>
          <w:lang w:eastAsia="lv-LV"/>
        </w:rPr>
        <w:t xml:space="preserve"> e-konkursu apakšsistēmā, </w:t>
      </w:r>
      <w:r w:rsidRPr="00422E18">
        <w:rPr>
          <w:rFonts w:eastAsia="Calibri"/>
          <w:b/>
          <w:noProof/>
          <w:sz w:val="22"/>
          <w:szCs w:val="22"/>
          <w:lang w:eastAsia="lv-LV"/>
        </w:rPr>
        <w:t>izmantojot elektroniskajā informācijas sistēmā</w:t>
      </w:r>
      <w:r w:rsidRPr="00422E18">
        <w:rPr>
          <w:rFonts w:eastAsia="Calibri"/>
          <w:noProof/>
          <w:sz w:val="22"/>
          <w:szCs w:val="22"/>
          <w:lang w:eastAsia="lv-LV"/>
        </w:rPr>
        <w:t xml:space="preserve"> </w:t>
      </w:r>
      <w:r w:rsidRPr="00422E18">
        <w:rPr>
          <w:rFonts w:eastAsia="Calibri"/>
          <w:b/>
          <w:sz w:val="22"/>
          <w:szCs w:val="22"/>
          <w:lang w:eastAsia="lv-LV"/>
        </w:rPr>
        <w:t>pieejamos rīkus piedāvājumu elektroniskai saņemšanai.</w:t>
      </w:r>
      <w:r w:rsidRPr="00422E18">
        <w:rPr>
          <w:rFonts w:eastAsia="Calibri"/>
          <w:sz w:val="22"/>
          <w:szCs w:val="22"/>
          <w:lang w:eastAsia="lv-LV"/>
        </w:rPr>
        <w:t xml:space="preserve"> Pēc piedāvājumu atvēršanas pircēja profilā tiek publicēta informācija par pretendentu, piedāvājuma iesniegšanas datumu un laiku un piedāvāto cenu vai izmaksām</w:t>
      </w:r>
      <w:r w:rsidR="00F80C50" w:rsidRPr="00422E18">
        <w:rPr>
          <w:sz w:val="22"/>
          <w:szCs w:val="22"/>
        </w:rPr>
        <w:t>.</w:t>
      </w:r>
    </w:p>
    <w:p w14:paraId="2069FA60" w14:textId="174F0372" w:rsidR="00F80C50" w:rsidRPr="00422E18" w:rsidRDefault="004108DA" w:rsidP="00F80C50">
      <w:pPr>
        <w:numPr>
          <w:ilvl w:val="0"/>
          <w:numId w:val="5"/>
        </w:numPr>
        <w:tabs>
          <w:tab w:val="left" w:pos="0"/>
        </w:tabs>
        <w:spacing w:after="80"/>
        <w:jc w:val="both"/>
        <w:rPr>
          <w:sz w:val="22"/>
          <w:szCs w:val="22"/>
        </w:rPr>
      </w:pPr>
      <w:bookmarkStart w:id="4" w:name="_Hlk128732855"/>
      <w:bookmarkEnd w:id="3"/>
      <w:r w:rsidRPr="00422E18">
        <w:rPr>
          <w:rFonts w:eastAsia="Calibri"/>
          <w:sz w:val="22"/>
          <w:szCs w:val="22"/>
          <w:lang w:eastAsia="lv-LV"/>
        </w:rPr>
        <w:t xml:space="preserve">Iesniegto piedāvājumu atvēršanas procesam var sekot līdzi tiešsaistes režīmā </w:t>
      </w:r>
      <w:r w:rsidR="00232EA4" w:rsidRPr="00422E18">
        <w:rPr>
          <w:rFonts w:eastAsia="Calibri"/>
          <w:sz w:val="22"/>
          <w:szCs w:val="22"/>
          <w:lang w:eastAsia="lv-LV"/>
        </w:rPr>
        <w:t>EIS</w:t>
      </w:r>
      <w:r w:rsidRPr="00422E18">
        <w:rPr>
          <w:rFonts w:eastAsia="Calibri"/>
          <w:sz w:val="22"/>
          <w:szCs w:val="22"/>
          <w:lang w:eastAsia="lv-LV"/>
        </w:rPr>
        <w:t xml:space="preserve"> e-konkursu apakšsistēmā</w:t>
      </w:r>
      <w:bookmarkEnd w:id="4"/>
      <w:r w:rsidR="00F80C50" w:rsidRPr="00422E18">
        <w:rPr>
          <w:sz w:val="22"/>
          <w:szCs w:val="22"/>
        </w:rPr>
        <w:t>.</w:t>
      </w:r>
    </w:p>
    <w:p w14:paraId="1CB6EA00" w14:textId="77777777" w:rsidR="00F80C50" w:rsidRPr="00422E18" w:rsidRDefault="00F80C50" w:rsidP="00F80C50">
      <w:pPr>
        <w:numPr>
          <w:ilvl w:val="0"/>
          <w:numId w:val="5"/>
        </w:numPr>
        <w:tabs>
          <w:tab w:val="left" w:pos="0"/>
        </w:tabs>
        <w:spacing w:after="80"/>
        <w:jc w:val="both"/>
        <w:rPr>
          <w:sz w:val="22"/>
          <w:szCs w:val="22"/>
        </w:rPr>
      </w:pPr>
      <w:r w:rsidRPr="00422E18">
        <w:rPr>
          <w:sz w:val="22"/>
          <w:szCs w:val="22"/>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303BD386"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ar-SA"/>
        </w:rPr>
        <w:t>Piedāvājumu vērtēšanu un lēmumu pieņemšanu komisija veic slēgtā sēdē</w:t>
      </w:r>
      <w:r w:rsidRPr="00422E18">
        <w:rPr>
          <w:sz w:val="22"/>
          <w:szCs w:val="22"/>
        </w:rPr>
        <w:t>.</w:t>
      </w:r>
    </w:p>
    <w:p w14:paraId="022E8723" w14:textId="77777777" w:rsidR="00F80C50" w:rsidRPr="00422E18" w:rsidRDefault="00F80C50" w:rsidP="00F80C50">
      <w:pPr>
        <w:tabs>
          <w:tab w:val="left" w:pos="0"/>
        </w:tabs>
        <w:spacing w:before="240" w:after="240"/>
        <w:jc w:val="center"/>
        <w:rPr>
          <w:b/>
          <w:sz w:val="22"/>
          <w:szCs w:val="22"/>
        </w:rPr>
      </w:pPr>
      <w:r w:rsidRPr="00422E18">
        <w:rPr>
          <w:b/>
          <w:sz w:val="22"/>
          <w:szCs w:val="22"/>
        </w:rPr>
        <w:t>V. Ieinteresēto piegādātāju sanāksme</w:t>
      </w:r>
    </w:p>
    <w:p w14:paraId="4E02F9D1"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Ieinteresēto piegādātāju sanāksme nav paredzēta. </w:t>
      </w:r>
    </w:p>
    <w:p w14:paraId="6336B84B" w14:textId="6F33D00F"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Piegādātājam ir tiesības ierosināt, lai tiek rīkota ieinteresēto piegādātāju sanāksme. Iepirkuma komisija rīko ieinteresēto piegādātāju sanāksmi, ja ne vēlāk kā </w:t>
      </w:r>
      <w:r w:rsidR="00232EA4" w:rsidRPr="00422E18">
        <w:rPr>
          <w:sz w:val="22"/>
          <w:szCs w:val="22"/>
        </w:rPr>
        <w:t>10</w:t>
      </w:r>
      <w:r w:rsidRPr="00422E18">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DA0F61" w:rsidRPr="00422E18">
        <w:rPr>
          <w:sz w:val="22"/>
          <w:szCs w:val="22"/>
        </w:rPr>
        <w:t>5</w:t>
      </w:r>
      <w:r w:rsidRPr="00422E18">
        <w:rPr>
          <w:sz w:val="22"/>
          <w:szCs w:val="22"/>
        </w:rPr>
        <w:t xml:space="preserve"> dienas pirms piedāvājumu iesniegšanas termiņa pēdējās dienas, un informāciju par sanāksmi ievieto pircēja profilā vismaz trīs </w:t>
      </w:r>
      <w:r w:rsidRPr="00422E18">
        <w:rPr>
          <w:sz w:val="22"/>
          <w:szCs w:val="22"/>
        </w:rPr>
        <w:lastRenderedPageBreak/>
        <w:t>dienas iepriekš. Iepirkuma komisija sniedz papildu informāciju un atbild uz sanāksmes laikā uzdotajiem jautājumiem. Sanāksmes gaita tiek protokolēta.</w:t>
      </w:r>
      <w:bookmarkEnd w:id="0"/>
    </w:p>
    <w:p w14:paraId="4548FF45" w14:textId="77777777" w:rsidR="00F80C50" w:rsidRPr="00422E18" w:rsidRDefault="00F80C50" w:rsidP="00F80C50">
      <w:pPr>
        <w:tabs>
          <w:tab w:val="left" w:pos="0"/>
          <w:tab w:val="left" w:pos="426"/>
        </w:tabs>
        <w:spacing w:before="240" w:after="240"/>
        <w:ind w:left="360"/>
        <w:jc w:val="center"/>
        <w:rPr>
          <w:sz w:val="22"/>
          <w:szCs w:val="22"/>
        </w:rPr>
      </w:pPr>
      <w:r w:rsidRPr="00422E18">
        <w:rPr>
          <w:b/>
          <w:sz w:val="22"/>
          <w:szCs w:val="22"/>
        </w:rPr>
        <w:t>VI. Prasības attiecībā uz piedāvājuma noformējumu un iesniegšanu</w:t>
      </w:r>
    </w:p>
    <w:p w14:paraId="1C75D4BB" w14:textId="77777777" w:rsidR="00F80C50" w:rsidRPr="00422E18" w:rsidRDefault="00F80C50" w:rsidP="00F80C50">
      <w:pPr>
        <w:numPr>
          <w:ilvl w:val="0"/>
          <w:numId w:val="5"/>
        </w:numPr>
        <w:jc w:val="both"/>
        <w:rPr>
          <w:sz w:val="22"/>
          <w:szCs w:val="22"/>
        </w:rPr>
      </w:pPr>
      <w:r w:rsidRPr="00422E18">
        <w:rPr>
          <w:b/>
          <w:color w:val="FF0000"/>
          <w:sz w:val="22"/>
          <w:szCs w:val="22"/>
        </w:rPr>
        <w:t>Piedāvājums jāiesniedz elektroniski EIS e-konkursu apakšsistēmā,</w:t>
      </w:r>
      <w:r w:rsidRPr="00422E18">
        <w:rPr>
          <w:sz w:val="22"/>
          <w:szCs w:val="22"/>
        </w:rPr>
        <w:t xml:space="preserve"> ievērojot šādas Pretendenta izvēles iespējas:</w:t>
      </w:r>
    </w:p>
    <w:p w14:paraId="6F6EDB87" w14:textId="77777777"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 xml:space="preserve">izmantojot </w:t>
      </w:r>
      <w:r w:rsidRPr="00422E18">
        <w:rPr>
          <w:sz w:val="22"/>
          <w:szCs w:val="22"/>
          <w:lang w:eastAsia="lv-LV"/>
        </w:rPr>
        <w:t>EIS</w:t>
      </w:r>
      <w:r w:rsidRPr="00422E18">
        <w:rPr>
          <w:sz w:val="22"/>
          <w:szCs w:val="22"/>
        </w:rPr>
        <w:t xml:space="preserve"> e-konkursu apakšsistēmas piedāvātos rīkus, aizpildot minētās sistēmas e-konkursu apakšsistēmā šā iepirkuma sadaļā ievietotās formas;</w:t>
      </w:r>
    </w:p>
    <w:p w14:paraId="0AE8C2D5" w14:textId="77777777"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 xml:space="preserve">elektroniski aizpildāmos dokumentus elektroniski sagatavojot ārpus </w:t>
      </w:r>
      <w:r w:rsidRPr="00422E18">
        <w:rPr>
          <w:sz w:val="22"/>
          <w:szCs w:val="22"/>
          <w:lang w:eastAsia="lv-LV"/>
        </w:rPr>
        <w:t>EIS</w:t>
      </w:r>
      <w:r w:rsidRPr="00422E18">
        <w:rPr>
          <w:sz w:val="22"/>
          <w:szCs w:val="22"/>
        </w:rPr>
        <w:t xml:space="preserve"> e-konkursu apakšsistēmas un augšupielādējot sistēmas attiecīgajās vietnēs (šādā gadījumā pretendents ir atbildīgs par aizpildāmo formu atbilstību dokumentācijas prasībām un formu paraugiem);</w:t>
      </w:r>
    </w:p>
    <w:p w14:paraId="1E87115D" w14:textId="77777777"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EB1E82A" w14:textId="77777777" w:rsidR="00F80C50" w:rsidRPr="00422E18" w:rsidRDefault="00F80C50" w:rsidP="00F80C50">
      <w:pPr>
        <w:numPr>
          <w:ilvl w:val="1"/>
          <w:numId w:val="5"/>
        </w:numPr>
        <w:tabs>
          <w:tab w:val="left" w:pos="0"/>
          <w:tab w:val="left" w:pos="1701"/>
        </w:tabs>
        <w:ind w:left="851" w:firstLine="0"/>
        <w:jc w:val="both"/>
        <w:rPr>
          <w:sz w:val="22"/>
          <w:szCs w:val="22"/>
        </w:rPr>
      </w:pPr>
      <w:r w:rsidRPr="00422E18">
        <w:rPr>
          <w:sz w:val="22"/>
          <w:szCs w:val="22"/>
        </w:rPr>
        <w:t>Sagatavojot piedāvājumu, Pretendents ievēro, ka:</w:t>
      </w:r>
    </w:p>
    <w:p w14:paraId="4A2462C2" w14:textId="77777777"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Pieteikuma veidlapa, finanšu piedāvājums, citas veidlapas atbilstoši nolikumam jāaizpilda tikai elektroniski, atsevišķā elektroniskā dokumentā ar Microsoft Office 2010 (vai jaunākas programmatūras versijas) rīkiem lasāmā formātā;</w:t>
      </w:r>
    </w:p>
    <w:p w14:paraId="70ED7B99" w14:textId="77777777"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 xml:space="preserve">Iesniedzot piedāvājumu, Pretendents piedāvājuma dokumentus paraksta ar drošu elektronisko parakstu un laika zīmogu vai ar </w:t>
      </w:r>
      <w:r w:rsidRPr="00422E18">
        <w:rPr>
          <w:sz w:val="22"/>
          <w:szCs w:val="22"/>
          <w:lang w:eastAsia="lv-LV"/>
        </w:rPr>
        <w:t>EIS</w:t>
      </w:r>
      <w:r w:rsidRPr="00422E18">
        <w:rPr>
          <w:sz w:val="22"/>
          <w:szCs w:val="22"/>
        </w:rPr>
        <w:t xml:space="preserve"> piedāvāto elektronisko parakstu.</w:t>
      </w:r>
    </w:p>
    <w:p w14:paraId="61AB9597" w14:textId="77777777"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piedāvājuma dokumenti ir jāsagatavo atsevišķos elektroniskos dokumentos ar standarta biroja programmatūras rīkiem nolasāmā formātā (piemēram, Microsoft Office 2010 (vai jaunākas programmatūras versijas) formātā vai pdf formātā);</w:t>
      </w:r>
    </w:p>
    <w:p w14:paraId="44E5360F" w14:textId="79761EC8" w:rsidR="00F80C50" w:rsidRPr="00422E18" w:rsidRDefault="00F80C50" w:rsidP="00F80C50">
      <w:pPr>
        <w:numPr>
          <w:ilvl w:val="2"/>
          <w:numId w:val="5"/>
        </w:numPr>
        <w:tabs>
          <w:tab w:val="left" w:pos="1701"/>
        </w:tabs>
        <w:ind w:left="851" w:firstLine="0"/>
        <w:jc w:val="both"/>
        <w:rPr>
          <w:sz w:val="22"/>
          <w:szCs w:val="22"/>
        </w:rPr>
      </w:pPr>
      <w:r w:rsidRPr="00422E18">
        <w:rPr>
          <w:sz w:val="22"/>
          <w:szCs w:val="22"/>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4387E29B" w14:textId="587C1B2F" w:rsidR="00232EA4" w:rsidRPr="00422E18" w:rsidRDefault="00232EA4" w:rsidP="00F80C50">
      <w:pPr>
        <w:numPr>
          <w:ilvl w:val="2"/>
          <w:numId w:val="5"/>
        </w:numPr>
        <w:tabs>
          <w:tab w:val="left" w:pos="1701"/>
        </w:tabs>
        <w:ind w:left="851" w:firstLine="0"/>
        <w:jc w:val="both"/>
        <w:rPr>
          <w:sz w:val="22"/>
          <w:szCs w:val="22"/>
        </w:rPr>
      </w:pPr>
      <w:r w:rsidRPr="00422E18">
        <w:rPr>
          <w:rFonts w:eastAsia="Calibri"/>
          <w:sz w:val="22"/>
          <w:szCs w:val="22"/>
          <w:lang w:eastAsia="en-US"/>
        </w:rPr>
        <w:t xml:space="preserve">Saskaņā ar SPSIL 43.panta astoto daļu, iesniedzot piedāvājumu vai pieteikumu elektroniski, </w:t>
      </w:r>
      <w:r w:rsidRPr="00422E18">
        <w:rPr>
          <w:rFonts w:eastAsia="Calibri"/>
          <w:b/>
          <w:sz w:val="22"/>
          <w:szCs w:val="22"/>
          <w:lang w:eastAsia="en-US"/>
        </w:rPr>
        <w:t>piegādātājs ir tiesīgs ar vienu drošu elektronisko parakstu parakstīt visus dokumentus kā vienu kopumu</w:t>
      </w:r>
      <w:r w:rsidRPr="00422E18">
        <w:rPr>
          <w:rFonts w:eastAsia="Calibri"/>
          <w:bCs/>
          <w:sz w:val="22"/>
          <w:szCs w:val="22"/>
          <w:lang w:eastAsia="en-US"/>
        </w:rPr>
        <w:t>.</w:t>
      </w:r>
    </w:p>
    <w:p w14:paraId="2857A9F4"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Piedāvājums jāiesniedz latviešu valodā, kvalifikāciju apliecinošie dokumenti (piemēram, sertifikāti) var tikt iesniegti citā valodā ar pievienotu Pretendenta apliecinātu tulkojumu latviešu valodā. </w:t>
      </w:r>
    </w:p>
    <w:p w14:paraId="461FBA93"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SPSIL 47.panta astotās daļas kārtībā var pieprasīt, lai Pretendents uzrāda dokumenta oriģinālu vai iesniedz apliecinātu dokumenta kopiju.</w:t>
      </w:r>
    </w:p>
    <w:p w14:paraId="4A457770" w14:textId="210B5811"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Iesniedzot piedāvājumu, Pretendents pilnībā atzīst visus Nolikumā (t.sk. tā pielikumos un formās, kuras ir ievietotas </w:t>
      </w:r>
      <w:r w:rsidR="00825CAA" w:rsidRPr="00422E18">
        <w:rPr>
          <w:sz w:val="22"/>
          <w:szCs w:val="22"/>
        </w:rPr>
        <w:t>EIS</w:t>
      </w:r>
      <w:r w:rsidRPr="00422E18">
        <w:rPr>
          <w:sz w:val="22"/>
          <w:szCs w:val="22"/>
        </w:rPr>
        <w:t xml:space="preserve"> e-konkursu apakšsistēmas šā iepirkuma sadaļā) ietvertos nosacījumus.</w:t>
      </w:r>
    </w:p>
    <w:p w14:paraId="6603DBF3"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Iesniegtie piedāvājumi, izņemot, ja pretendents piedāvājumu atsauc, paliek Pasūtītāja īpašumā.</w:t>
      </w:r>
    </w:p>
    <w:p w14:paraId="3D19F86E" w14:textId="6C9381AB"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Piedāvājums jāsagatavo tā, lai nekādā veidā netiktu apdraudēta </w:t>
      </w:r>
      <w:r w:rsidR="00534664" w:rsidRPr="00422E18">
        <w:rPr>
          <w:sz w:val="22"/>
          <w:szCs w:val="22"/>
        </w:rPr>
        <w:t>EIS</w:t>
      </w:r>
      <w:r w:rsidRPr="00422E18">
        <w:rPr>
          <w:sz w:val="22"/>
          <w:szCs w:val="22"/>
        </w:rPr>
        <w:t xml:space="preserve"> e-konkursu apakšsistēmas darbība un nebūtu ierobežota piekļuve piedāvājumā ietvertajai informācijai, tostarp piedāvājums nedrīkst saturēt datorvīrusus un citas kaitīgas programmatūras vai to ģeneratorus.</w:t>
      </w:r>
    </w:p>
    <w:p w14:paraId="298D8CD1" w14:textId="365FFF60" w:rsidR="00534664" w:rsidRPr="00422E18" w:rsidRDefault="00534664" w:rsidP="00F80C50">
      <w:pPr>
        <w:pStyle w:val="StyleStyle2Justified"/>
        <w:numPr>
          <w:ilvl w:val="0"/>
          <w:numId w:val="5"/>
        </w:numPr>
        <w:tabs>
          <w:tab w:val="clear" w:pos="1080"/>
          <w:tab w:val="left" w:pos="0"/>
        </w:tabs>
        <w:spacing w:before="120"/>
        <w:rPr>
          <w:b/>
          <w:sz w:val="22"/>
          <w:szCs w:val="22"/>
        </w:rPr>
      </w:pPr>
      <w:r w:rsidRPr="00422E18">
        <w:rPr>
          <w:rFonts w:eastAsia="Calibri"/>
          <w:sz w:val="22"/>
          <w:szCs w:val="22"/>
          <w:lang w:eastAsia="lv-LV"/>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285C772B" w14:textId="6DE94874"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Ja piedāvājums saturēs kādu no šajā punktā minētajiem riskiem, tas netiks izskatīts.</w:t>
      </w:r>
    </w:p>
    <w:p w14:paraId="7E5472FA" w14:textId="77777777" w:rsidR="00F80C50" w:rsidRPr="00422E18" w:rsidRDefault="00F80C50" w:rsidP="00F80C50">
      <w:pPr>
        <w:pStyle w:val="StyleStyle2Justified"/>
        <w:tabs>
          <w:tab w:val="clear" w:pos="1080"/>
          <w:tab w:val="left" w:pos="0"/>
        </w:tabs>
        <w:spacing w:after="240"/>
        <w:ind w:left="357"/>
        <w:jc w:val="center"/>
        <w:rPr>
          <w:b/>
          <w:sz w:val="22"/>
          <w:szCs w:val="22"/>
        </w:rPr>
      </w:pPr>
      <w:r w:rsidRPr="00422E18">
        <w:rPr>
          <w:b/>
          <w:sz w:val="22"/>
          <w:szCs w:val="22"/>
        </w:rPr>
        <w:lastRenderedPageBreak/>
        <w:t>VII. Prasības piedāvājuma nodrošinājumam un saistību izpildes nodrošinājumam</w:t>
      </w:r>
    </w:p>
    <w:p w14:paraId="08CBD02B"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Prasības piedāvājuma nodrošinājumam: </w:t>
      </w:r>
      <w:r w:rsidRPr="00422E18">
        <w:rPr>
          <w:sz w:val="22"/>
          <w:szCs w:val="22"/>
          <w:u w:val="single"/>
        </w:rPr>
        <w:t>nav paredzēts</w:t>
      </w:r>
      <w:r w:rsidRPr="00422E18">
        <w:rPr>
          <w:sz w:val="22"/>
          <w:szCs w:val="22"/>
        </w:rPr>
        <w:t>.</w:t>
      </w:r>
    </w:p>
    <w:p w14:paraId="0DFDB21A" w14:textId="77777777" w:rsidR="00F80C50" w:rsidRPr="00422E18" w:rsidRDefault="00F80C50" w:rsidP="00F80C50">
      <w:pPr>
        <w:pStyle w:val="StyleStyle2Justified"/>
        <w:numPr>
          <w:ilvl w:val="0"/>
          <w:numId w:val="5"/>
        </w:numPr>
        <w:tabs>
          <w:tab w:val="clear" w:pos="1080"/>
          <w:tab w:val="left" w:pos="0"/>
        </w:tabs>
        <w:spacing w:before="120"/>
        <w:rPr>
          <w:sz w:val="22"/>
          <w:szCs w:val="22"/>
        </w:rPr>
      </w:pPr>
      <w:r w:rsidRPr="00422E18">
        <w:rPr>
          <w:sz w:val="22"/>
          <w:szCs w:val="22"/>
        </w:rPr>
        <w:t xml:space="preserve">Prasības saistību izpildes nodrošinājumam: </w:t>
      </w:r>
      <w:r w:rsidRPr="00422E18">
        <w:rPr>
          <w:sz w:val="22"/>
          <w:szCs w:val="22"/>
          <w:u w:val="single"/>
        </w:rPr>
        <w:t>nav paredzēts.</w:t>
      </w:r>
    </w:p>
    <w:p w14:paraId="58A656ED" w14:textId="4E19B4B5" w:rsidR="00F80C50" w:rsidRPr="00422E18" w:rsidRDefault="00F80C50" w:rsidP="00F80C50">
      <w:pPr>
        <w:pStyle w:val="StyleStyle2Justified"/>
        <w:numPr>
          <w:ilvl w:val="0"/>
          <w:numId w:val="5"/>
        </w:numPr>
        <w:tabs>
          <w:tab w:val="clear" w:pos="1080"/>
          <w:tab w:val="left" w:pos="0"/>
        </w:tabs>
        <w:spacing w:before="120"/>
        <w:rPr>
          <w:sz w:val="22"/>
          <w:szCs w:val="22"/>
        </w:rPr>
      </w:pPr>
      <w:r w:rsidRPr="00422E18">
        <w:rPr>
          <w:sz w:val="22"/>
          <w:szCs w:val="22"/>
        </w:rPr>
        <w:t xml:space="preserve">Pretendents apliecina, ka piedāvājuma derīguma termiņš: </w:t>
      </w:r>
      <w:r w:rsidR="00C4421E" w:rsidRPr="00422E18">
        <w:rPr>
          <w:b/>
          <w:bCs/>
          <w:sz w:val="22"/>
          <w:szCs w:val="22"/>
        </w:rPr>
        <w:t>45</w:t>
      </w:r>
      <w:r w:rsidRPr="00422E18">
        <w:rPr>
          <w:b/>
          <w:bCs/>
          <w:sz w:val="22"/>
          <w:szCs w:val="22"/>
        </w:rPr>
        <w:t xml:space="preserve"> dienas </w:t>
      </w:r>
      <w:r w:rsidRPr="00422E18">
        <w:rPr>
          <w:sz w:val="22"/>
          <w:szCs w:val="22"/>
        </w:rPr>
        <w:t>no piedāvājumu iesniegšanas termiņa beigām (nolikuma 1</w:t>
      </w:r>
      <w:r w:rsidR="00534664" w:rsidRPr="00422E18">
        <w:rPr>
          <w:sz w:val="22"/>
          <w:szCs w:val="22"/>
        </w:rPr>
        <w:t>4</w:t>
      </w:r>
      <w:r w:rsidRPr="00422E18">
        <w:rPr>
          <w:sz w:val="22"/>
          <w:szCs w:val="22"/>
        </w:rPr>
        <w:t>. punkts).</w:t>
      </w:r>
    </w:p>
    <w:p w14:paraId="0061A6E1" w14:textId="77777777" w:rsidR="00F80C50" w:rsidRPr="00422E18" w:rsidRDefault="00F80C50" w:rsidP="00F80C50">
      <w:pPr>
        <w:pStyle w:val="StyleStyle2Justified"/>
        <w:tabs>
          <w:tab w:val="clear" w:pos="1080"/>
          <w:tab w:val="left" w:pos="0"/>
        </w:tabs>
        <w:spacing w:before="120"/>
        <w:jc w:val="center"/>
        <w:rPr>
          <w:b/>
          <w:sz w:val="22"/>
          <w:szCs w:val="22"/>
        </w:rPr>
      </w:pPr>
      <w:r w:rsidRPr="00422E18">
        <w:rPr>
          <w:b/>
          <w:sz w:val="22"/>
          <w:szCs w:val="22"/>
        </w:rPr>
        <w:t>VIII. Prasības pretendentiem un iesniedzamā</w:t>
      </w:r>
      <w:r w:rsidRPr="00422E18">
        <w:rPr>
          <w:b/>
          <w:sz w:val="22"/>
          <w:szCs w:val="22"/>
        </w:rPr>
        <w:br/>
        <w:t xml:space="preserve"> informācija, kas nepieciešama, lai novērtētu pretendentu</w:t>
      </w:r>
    </w:p>
    <w:p w14:paraId="3D4BC4FA" w14:textId="7CB8A06B" w:rsidR="00F80C50" w:rsidRPr="00422E18" w:rsidRDefault="000E759A" w:rsidP="00F80C50">
      <w:pPr>
        <w:numPr>
          <w:ilvl w:val="0"/>
          <w:numId w:val="5"/>
        </w:numPr>
        <w:suppressAutoHyphens w:val="0"/>
        <w:spacing w:after="120"/>
        <w:jc w:val="both"/>
        <w:rPr>
          <w:sz w:val="22"/>
          <w:szCs w:val="22"/>
          <w:lang w:eastAsia="en-US"/>
        </w:rPr>
      </w:pPr>
      <w:r w:rsidRPr="00422E18">
        <w:rPr>
          <w:sz w:val="22"/>
          <w:szCs w:val="22"/>
          <w:lang w:eastAsia="en-US"/>
        </w:rPr>
        <w:t xml:space="preserve">Komisija pārbaudīs </w:t>
      </w:r>
      <w:r w:rsidR="00F80C50" w:rsidRPr="00422E18">
        <w:rPr>
          <w:sz w:val="22"/>
          <w:szCs w:val="22"/>
          <w:lang w:eastAsia="en-US"/>
        </w:rPr>
        <w:t xml:space="preserve">SPSIL 48. panta </w:t>
      </w:r>
      <w:r w:rsidR="006E4AFC" w:rsidRPr="00422E18">
        <w:rPr>
          <w:sz w:val="22"/>
          <w:szCs w:val="22"/>
          <w:lang w:eastAsia="en-US"/>
        </w:rPr>
        <w:t>otrā</w:t>
      </w:r>
      <w:r w:rsidRPr="00422E18">
        <w:rPr>
          <w:sz w:val="22"/>
          <w:szCs w:val="22"/>
          <w:lang w:eastAsia="en-US"/>
        </w:rPr>
        <w:t>s</w:t>
      </w:r>
      <w:r w:rsidR="00F80C50" w:rsidRPr="00422E18">
        <w:rPr>
          <w:sz w:val="22"/>
          <w:szCs w:val="22"/>
          <w:lang w:eastAsia="en-US"/>
        </w:rPr>
        <w:t xml:space="preserve"> daļa</w:t>
      </w:r>
      <w:r w:rsidRPr="00422E18">
        <w:rPr>
          <w:sz w:val="22"/>
          <w:szCs w:val="22"/>
          <w:lang w:eastAsia="en-US"/>
        </w:rPr>
        <w:t xml:space="preserve">s 1., 2., 3., 4., 5., 6., 7., 10., 11., 12., 13., 14.punktā (skat. </w:t>
      </w:r>
      <w:r w:rsidRPr="00422E18">
        <w:rPr>
          <w:sz w:val="22"/>
          <w:szCs w:val="22"/>
          <w:u w:val="single"/>
          <w:lang w:eastAsia="en-US"/>
        </w:rPr>
        <w:t>https://likumi.lv/ta/id/288730</w:t>
      </w:r>
      <w:r w:rsidRPr="00422E18">
        <w:rPr>
          <w:sz w:val="22"/>
          <w:szCs w:val="22"/>
          <w:lang w:eastAsia="en-US"/>
        </w:rPr>
        <w:t>) noteiktos izslēgšanas iemeslus,</w:t>
      </w:r>
      <w:r w:rsidR="00F80C50" w:rsidRPr="00422E18">
        <w:rPr>
          <w:sz w:val="22"/>
          <w:szCs w:val="22"/>
          <w:lang w:eastAsia="en-US"/>
        </w:rPr>
        <w:t xml:space="preserve"> kā arī Starptautisko un Latvijas Republikas nacionālo sankciju likuma 11.</w:t>
      </w:r>
      <w:r w:rsidR="00F80C50" w:rsidRPr="00422E18">
        <w:rPr>
          <w:sz w:val="22"/>
          <w:szCs w:val="22"/>
          <w:vertAlign w:val="superscript"/>
          <w:lang w:eastAsia="en-US"/>
        </w:rPr>
        <w:t>1</w:t>
      </w:r>
      <w:r w:rsidR="00F80C50" w:rsidRPr="00422E18">
        <w:rPr>
          <w:sz w:val="22"/>
          <w:szCs w:val="22"/>
          <w:lang w:eastAsia="en-US"/>
        </w:rPr>
        <w:t> panta pirmā daļa</w:t>
      </w:r>
      <w:r w:rsidRPr="00422E18">
        <w:rPr>
          <w:sz w:val="22"/>
          <w:szCs w:val="22"/>
          <w:lang w:eastAsia="en-US"/>
        </w:rPr>
        <w:t xml:space="preserve"> (skat. </w:t>
      </w:r>
      <w:hyperlink r:id="rId10" w:history="1">
        <w:r w:rsidRPr="00422E18">
          <w:rPr>
            <w:sz w:val="22"/>
            <w:szCs w:val="22"/>
            <w:u w:val="single"/>
            <w:lang w:eastAsia="en-US"/>
          </w:rPr>
          <w:t>https://likumi.lv/doc.php?id=280278</w:t>
        </w:r>
      </w:hyperlink>
      <w:r w:rsidRPr="00422E18">
        <w:rPr>
          <w:sz w:val="22"/>
          <w:szCs w:val="22"/>
          <w:u w:val="single"/>
          <w:lang w:eastAsia="en-US"/>
        </w:rPr>
        <w:t>)</w:t>
      </w:r>
      <w:r w:rsidR="00F80C50" w:rsidRPr="00422E18">
        <w:rPr>
          <w:sz w:val="22"/>
          <w:szCs w:val="22"/>
          <w:lang w:eastAsia="en-US"/>
        </w:rPr>
        <w:t>, kas vienlīdz saistoša visiem pretendentiem.</w:t>
      </w:r>
      <w:r w:rsidR="00534664" w:rsidRPr="00422E18">
        <w:rPr>
          <w:sz w:val="22"/>
          <w:szCs w:val="22"/>
          <w:lang w:eastAsia="en-US"/>
        </w:rPr>
        <w:t xml:space="preserve"> SPSIL 48.panta otrās daļas 8. un 9.punktā noteiktie alternatīvie izslēgšanas nosacījumi netiks piemēroti</w:t>
      </w:r>
    </w:p>
    <w:p w14:paraId="1ED0905A" w14:textId="2F8CB2E8" w:rsidR="00F80C50" w:rsidRPr="00422E18" w:rsidRDefault="00F80C50" w:rsidP="00F80C50">
      <w:pPr>
        <w:numPr>
          <w:ilvl w:val="0"/>
          <w:numId w:val="5"/>
        </w:numPr>
        <w:suppressAutoHyphens w:val="0"/>
        <w:spacing w:after="120"/>
        <w:jc w:val="both"/>
        <w:rPr>
          <w:sz w:val="22"/>
          <w:szCs w:val="22"/>
          <w:lang w:eastAsia="en-US"/>
        </w:rPr>
      </w:pPr>
      <w:r w:rsidRPr="00422E18">
        <w:rPr>
          <w:sz w:val="22"/>
          <w:szCs w:val="22"/>
          <w:lang w:eastAsia="en-US"/>
        </w:rPr>
        <w:t>Pretendentu izslēgšanas gadījumi tiks pārbaudīti SPSIL 48. pantā un Starptautisko un Latvijas Republikas nacionālo sankciju likuma 11.</w:t>
      </w:r>
      <w:r w:rsidRPr="00422E18">
        <w:rPr>
          <w:sz w:val="22"/>
          <w:szCs w:val="22"/>
          <w:vertAlign w:val="superscript"/>
          <w:lang w:eastAsia="en-US"/>
        </w:rPr>
        <w:t>1</w:t>
      </w:r>
      <w:r w:rsidRPr="00422E18">
        <w:rPr>
          <w:sz w:val="22"/>
          <w:szCs w:val="22"/>
          <w:lang w:eastAsia="en-US"/>
        </w:rPr>
        <w:t xml:space="preserve"> pantā noteiktajā kārtībā.</w:t>
      </w:r>
    </w:p>
    <w:p w14:paraId="0C2FE76B" w14:textId="09BB4C0E" w:rsidR="0068492B" w:rsidRPr="00422E18" w:rsidRDefault="0068492B" w:rsidP="0068492B">
      <w:pPr>
        <w:numPr>
          <w:ilvl w:val="0"/>
          <w:numId w:val="5"/>
        </w:numPr>
        <w:suppressAutoHyphens w:val="0"/>
        <w:spacing w:after="120"/>
        <w:jc w:val="both"/>
        <w:rPr>
          <w:sz w:val="22"/>
          <w:szCs w:val="22"/>
          <w:lang w:eastAsia="en-US"/>
        </w:rPr>
      </w:pPr>
      <w:r w:rsidRPr="00422E18">
        <w:rPr>
          <w:sz w:val="22"/>
          <w:szCs w:val="22"/>
          <w:lang w:eastAsia="en-US"/>
        </w:rPr>
        <w:t>SPSIL 4</w:t>
      </w:r>
      <w:r w:rsidR="00A7594F" w:rsidRPr="00422E18">
        <w:rPr>
          <w:sz w:val="22"/>
          <w:szCs w:val="22"/>
          <w:lang w:eastAsia="en-US"/>
        </w:rPr>
        <w:t>8</w:t>
      </w:r>
      <w:r w:rsidRPr="00422E18">
        <w:rPr>
          <w:sz w:val="22"/>
          <w:szCs w:val="22"/>
          <w:lang w:eastAsia="en-US"/>
        </w:rPr>
        <w:t>.panta otrajā daļā minētie izslēgšanas iemesli attiecas arī uz jebkuru no šādām personām:</w:t>
      </w:r>
    </w:p>
    <w:p w14:paraId="24CD9870" w14:textId="47CC80B3" w:rsidR="0068492B" w:rsidRPr="00422E18" w:rsidRDefault="0068492B" w:rsidP="0068492B">
      <w:pPr>
        <w:numPr>
          <w:ilvl w:val="1"/>
          <w:numId w:val="5"/>
        </w:numPr>
        <w:tabs>
          <w:tab w:val="left" w:pos="284"/>
        </w:tabs>
        <w:suppressAutoHyphens w:val="0"/>
        <w:spacing w:after="120"/>
        <w:ind w:left="851" w:hanging="567"/>
        <w:jc w:val="both"/>
        <w:rPr>
          <w:sz w:val="22"/>
          <w:szCs w:val="22"/>
          <w:lang w:eastAsia="en-US"/>
        </w:rPr>
      </w:pPr>
      <w:r w:rsidRPr="00422E18">
        <w:rPr>
          <w:sz w:val="22"/>
          <w:szCs w:val="22"/>
          <w:lang w:eastAsia="en-US"/>
        </w:rPr>
        <w:t>uz personālsabiedrības biedru, ja kandidāts vai pretendents ir personālsabiedrība;</w:t>
      </w:r>
    </w:p>
    <w:p w14:paraId="7E5DCCBC" w14:textId="3C8084FD" w:rsidR="0068492B" w:rsidRPr="00422E18" w:rsidRDefault="0068492B" w:rsidP="0068492B">
      <w:pPr>
        <w:numPr>
          <w:ilvl w:val="1"/>
          <w:numId w:val="5"/>
        </w:numPr>
        <w:tabs>
          <w:tab w:val="left" w:pos="284"/>
        </w:tabs>
        <w:suppressAutoHyphens w:val="0"/>
        <w:spacing w:after="120"/>
        <w:ind w:left="851" w:hanging="567"/>
        <w:jc w:val="both"/>
        <w:rPr>
          <w:sz w:val="22"/>
          <w:szCs w:val="22"/>
          <w:lang w:eastAsia="en-US"/>
        </w:rPr>
      </w:pPr>
      <w:r w:rsidRPr="00422E18">
        <w:rPr>
          <w:sz w:val="22"/>
          <w:szCs w:val="22"/>
          <w:lang w:eastAsia="en-US"/>
        </w:rPr>
        <w:t>uz kandidāta vai pretendenta norādīto personu, uz kuras iespējām kandidāts vai pretendents balstās, lai apliecinātu, ka tā kvalifikācija atbilst paziņojumā par līgumu vai iepirkuma procedūras dokumentos noteiktajām prasībām;</w:t>
      </w:r>
    </w:p>
    <w:p w14:paraId="6F845682" w14:textId="0EDED4F7" w:rsidR="0068492B" w:rsidRPr="00422E18" w:rsidRDefault="0068492B" w:rsidP="0068492B">
      <w:pPr>
        <w:numPr>
          <w:ilvl w:val="1"/>
          <w:numId w:val="5"/>
        </w:numPr>
        <w:tabs>
          <w:tab w:val="left" w:pos="284"/>
        </w:tabs>
        <w:suppressAutoHyphens w:val="0"/>
        <w:spacing w:after="120"/>
        <w:ind w:left="851" w:hanging="567"/>
        <w:jc w:val="both"/>
        <w:rPr>
          <w:sz w:val="22"/>
          <w:szCs w:val="22"/>
          <w:lang w:eastAsia="en-US"/>
        </w:rPr>
      </w:pPr>
      <w:r w:rsidRPr="00422E18">
        <w:rPr>
          <w:sz w:val="22"/>
          <w:szCs w:val="22"/>
          <w:lang w:eastAsia="en-US"/>
        </w:rPr>
        <w:t>uz pretendenta norādīto apakšuzņēmēju, kura veicamo būvdarbu vai sniedzamo pakalpojumu vērtība ir vismaz 10 000 </w:t>
      </w:r>
      <w:r w:rsidRPr="00422E18">
        <w:rPr>
          <w:i/>
          <w:sz w:val="22"/>
          <w:szCs w:val="22"/>
          <w:lang w:eastAsia="en-US"/>
        </w:rPr>
        <w:t>euro</w:t>
      </w:r>
      <w:r w:rsidRPr="00422E18">
        <w:rPr>
          <w:sz w:val="22"/>
          <w:szCs w:val="22"/>
          <w:lang w:eastAsia="en-US"/>
        </w:rPr>
        <w:t>;</w:t>
      </w:r>
    </w:p>
    <w:p w14:paraId="42F7B023" w14:textId="0EE7B766" w:rsidR="0068492B" w:rsidRPr="00422E18" w:rsidRDefault="0068492B" w:rsidP="0068492B">
      <w:pPr>
        <w:numPr>
          <w:ilvl w:val="1"/>
          <w:numId w:val="5"/>
        </w:numPr>
        <w:tabs>
          <w:tab w:val="left" w:pos="284"/>
        </w:tabs>
        <w:suppressAutoHyphens w:val="0"/>
        <w:spacing w:after="120"/>
        <w:ind w:left="851" w:hanging="567"/>
        <w:jc w:val="both"/>
        <w:rPr>
          <w:sz w:val="22"/>
          <w:szCs w:val="22"/>
          <w:lang w:eastAsia="en-US"/>
        </w:rPr>
      </w:pPr>
      <w:r w:rsidRPr="00422E18">
        <w:rPr>
          <w:sz w:val="22"/>
          <w:szCs w:val="22"/>
          <w:lang w:eastAsia="en-US"/>
        </w:rPr>
        <w:t>SPSIL 48.panta otrās daļas 1., 2. un 3. punkts — uz personām, kurām kandidātā vai pretendentā ir izšķirošā ietekme uz līdzdalības pamata normatīvo aktu par koncerniem izpratnē;</w:t>
      </w:r>
    </w:p>
    <w:p w14:paraId="332D12BF" w14:textId="45D96701" w:rsidR="0068492B" w:rsidRPr="00422E18" w:rsidRDefault="0068492B" w:rsidP="0068492B">
      <w:pPr>
        <w:numPr>
          <w:ilvl w:val="1"/>
          <w:numId w:val="5"/>
        </w:numPr>
        <w:tabs>
          <w:tab w:val="left" w:pos="284"/>
        </w:tabs>
        <w:suppressAutoHyphens w:val="0"/>
        <w:spacing w:after="120"/>
        <w:ind w:left="851" w:hanging="567"/>
        <w:jc w:val="both"/>
        <w:rPr>
          <w:sz w:val="22"/>
          <w:szCs w:val="22"/>
          <w:lang w:eastAsia="en-US"/>
        </w:rPr>
      </w:pPr>
      <w:r w:rsidRPr="00422E18">
        <w:rPr>
          <w:sz w:val="22"/>
          <w:szCs w:val="22"/>
          <w:lang w:eastAsia="en-US"/>
        </w:rPr>
        <w:t>SPSIL 48.panta otrās daļas 1., 2. un 11. punkts — uz kandidāta vai pretendenta patieso labuma guvēju.</w:t>
      </w:r>
    </w:p>
    <w:p w14:paraId="6334EFAB" w14:textId="53BE15A0" w:rsidR="0068492B" w:rsidRPr="00422E18" w:rsidRDefault="0068492B" w:rsidP="0068492B">
      <w:pPr>
        <w:numPr>
          <w:ilvl w:val="0"/>
          <w:numId w:val="5"/>
        </w:numPr>
        <w:suppressAutoHyphens w:val="0"/>
        <w:spacing w:after="120"/>
        <w:jc w:val="both"/>
        <w:rPr>
          <w:sz w:val="22"/>
          <w:szCs w:val="22"/>
          <w:lang w:eastAsia="en-US"/>
        </w:rPr>
      </w:pPr>
      <w:r w:rsidRPr="00422E18">
        <w:rPr>
          <w:iCs/>
          <w:sz w:val="22"/>
          <w:szCs w:val="22"/>
          <w:lang w:eastAsia="en-US"/>
        </w:rPr>
        <w:t>Uzticamības nodrošināšanas nosacījumus un pārbaudes kārtību nosaka SPSIL 49.pants</w:t>
      </w:r>
      <w:r w:rsidRPr="00422E18">
        <w:rPr>
          <w:sz w:val="22"/>
          <w:szCs w:val="22"/>
          <w:lang w:eastAsia="en-US"/>
        </w:rPr>
        <w:t>.</w:t>
      </w:r>
    </w:p>
    <w:p w14:paraId="00DB5B80" w14:textId="77777777" w:rsidR="0068492B" w:rsidRPr="00422E18" w:rsidRDefault="0068492B" w:rsidP="0068492B">
      <w:pPr>
        <w:numPr>
          <w:ilvl w:val="0"/>
          <w:numId w:val="5"/>
        </w:numPr>
        <w:tabs>
          <w:tab w:val="left" w:pos="0"/>
        </w:tabs>
        <w:suppressAutoHyphens w:val="0"/>
        <w:spacing w:before="120" w:after="120"/>
        <w:jc w:val="both"/>
        <w:rPr>
          <w:rFonts w:eastAsia="Calibri"/>
          <w:b/>
          <w:sz w:val="22"/>
          <w:szCs w:val="22"/>
          <w:lang w:eastAsia="en-US"/>
        </w:rPr>
      </w:pPr>
      <w:r w:rsidRPr="00422E18">
        <w:rPr>
          <w:sz w:val="22"/>
          <w:szCs w:val="22"/>
        </w:rPr>
        <w:t xml:space="preserve">Komisija pārbaudīs vai uz pretendentu neattiecas </w:t>
      </w:r>
      <w:r w:rsidRPr="00422E18">
        <w:rPr>
          <w:bCs/>
          <w:iCs/>
          <w:sz w:val="22"/>
          <w:szCs w:val="22"/>
        </w:rPr>
        <w:t>Padomes Regulas (ES) 2022/576 (2022. gada 8. aprīlis), ar kuru groza Regulu (ES) Nr. 833/2014 par ierobežojošiem pasākumiem saistībā ar Krievijas darbībām, kas destabilizē situāciju Ukrainā 5.k panta nosacījumi.</w:t>
      </w:r>
    </w:p>
    <w:p w14:paraId="72D0002A"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b/>
          <w:bCs/>
          <w:sz w:val="22"/>
          <w:szCs w:val="22"/>
        </w:rPr>
        <w:t xml:space="preserve">Piedāvājuma saturs elektroniskā vidē: </w:t>
      </w:r>
    </w:p>
    <w:p w14:paraId="30A32DB7" w14:textId="77777777" w:rsidR="00F80C50" w:rsidRPr="00422E18" w:rsidRDefault="00F80C50" w:rsidP="00F80C50">
      <w:pPr>
        <w:pStyle w:val="StyleStyle2Justified"/>
        <w:numPr>
          <w:ilvl w:val="1"/>
          <w:numId w:val="5"/>
        </w:numPr>
        <w:tabs>
          <w:tab w:val="clear" w:pos="1080"/>
          <w:tab w:val="left" w:pos="0"/>
        </w:tabs>
        <w:spacing w:before="120"/>
        <w:ind w:left="993" w:hanging="567"/>
        <w:rPr>
          <w:b/>
          <w:sz w:val="22"/>
          <w:szCs w:val="22"/>
        </w:rPr>
      </w:pPr>
      <w:r w:rsidRPr="00422E18">
        <w:rPr>
          <w:b/>
          <w:sz w:val="22"/>
          <w:szCs w:val="22"/>
        </w:rPr>
        <w:t>Pieteikums</w:t>
      </w:r>
      <w:r w:rsidRPr="00422E18">
        <w:rPr>
          <w:sz w:val="22"/>
          <w:szCs w:val="22"/>
        </w:rPr>
        <w:t xml:space="preserve"> dalībai atklātā konkursā atbilstoši Nolikuma 1.pielikumam;</w:t>
      </w:r>
    </w:p>
    <w:p w14:paraId="7F1D9307" w14:textId="71AE4B11" w:rsidR="00F80C50" w:rsidRPr="00422E18" w:rsidRDefault="004B500A" w:rsidP="00F80C50">
      <w:pPr>
        <w:pStyle w:val="StyleStyle2Justified"/>
        <w:numPr>
          <w:ilvl w:val="1"/>
          <w:numId w:val="5"/>
        </w:numPr>
        <w:tabs>
          <w:tab w:val="clear" w:pos="1080"/>
          <w:tab w:val="left" w:pos="0"/>
        </w:tabs>
        <w:spacing w:before="120"/>
        <w:ind w:left="993" w:hanging="567"/>
        <w:rPr>
          <w:b/>
          <w:sz w:val="22"/>
          <w:szCs w:val="22"/>
        </w:rPr>
      </w:pPr>
      <w:r w:rsidRPr="00422E18">
        <w:rPr>
          <w:b/>
          <w:sz w:val="22"/>
          <w:szCs w:val="22"/>
        </w:rPr>
        <w:t>K</w:t>
      </w:r>
      <w:r w:rsidR="00F80C50" w:rsidRPr="00422E18">
        <w:rPr>
          <w:b/>
          <w:sz w:val="22"/>
          <w:szCs w:val="22"/>
        </w:rPr>
        <w:t>valifikāciju</w:t>
      </w:r>
      <w:r w:rsidRPr="00422E18">
        <w:rPr>
          <w:b/>
          <w:sz w:val="22"/>
          <w:szCs w:val="22"/>
        </w:rPr>
        <w:t xml:space="preserve"> (atlasi)</w:t>
      </w:r>
      <w:r w:rsidR="00F80C50" w:rsidRPr="00422E18">
        <w:rPr>
          <w:b/>
          <w:sz w:val="22"/>
          <w:szCs w:val="22"/>
        </w:rPr>
        <w:t xml:space="preserve"> </w:t>
      </w:r>
      <w:r w:rsidR="00F80C50" w:rsidRPr="00422E18">
        <w:rPr>
          <w:sz w:val="22"/>
          <w:szCs w:val="22"/>
        </w:rPr>
        <w:t xml:space="preserve">apliecinošie dokumenti (atlases dokumenti) un informācija atbilstoši konkursa Nolikuma </w:t>
      </w:r>
      <w:r w:rsidR="00306A46" w:rsidRPr="00422E18">
        <w:rPr>
          <w:sz w:val="22"/>
          <w:szCs w:val="22"/>
        </w:rPr>
        <w:t>4</w:t>
      </w:r>
      <w:r w:rsidR="0049184A" w:rsidRPr="00422E18">
        <w:rPr>
          <w:sz w:val="22"/>
          <w:szCs w:val="22"/>
        </w:rPr>
        <w:t>1</w:t>
      </w:r>
      <w:r w:rsidR="00F80C50" w:rsidRPr="00422E18">
        <w:rPr>
          <w:sz w:val="22"/>
          <w:szCs w:val="22"/>
        </w:rPr>
        <w:t>.</w:t>
      </w:r>
      <w:r w:rsidR="008C0524" w:rsidRPr="00422E18">
        <w:rPr>
          <w:sz w:val="22"/>
          <w:szCs w:val="22"/>
        </w:rPr>
        <w:t xml:space="preserve"> un 42. </w:t>
      </w:r>
      <w:r w:rsidR="00F80C50" w:rsidRPr="00422E18">
        <w:rPr>
          <w:sz w:val="22"/>
          <w:szCs w:val="22"/>
        </w:rPr>
        <w:t xml:space="preserve">punktam; </w:t>
      </w:r>
    </w:p>
    <w:p w14:paraId="2C9E73AC" w14:textId="02D77DE2" w:rsidR="00F80C50" w:rsidRPr="00422E18" w:rsidRDefault="00F80C50" w:rsidP="00F80C50">
      <w:pPr>
        <w:pStyle w:val="StyleStyle2Justified"/>
        <w:numPr>
          <w:ilvl w:val="1"/>
          <w:numId w:val="5"/>
        </w:numPr>
        <w:tabs>
          <w:tab w:val="clear" w:pos="1080"/>
          <w:tab w:val="left" w:pos="0"/>
        </w:tabs>
        <w:spacing w:before="120"/>
        <w:ind w:left="993" w:hanging="567"/>
        <w:rPr>
          <w:b/>
          <w:sz w:val="22"/>
          <w:szCs w:val="22"/>
        </w:rPr>
      </w:pPr>
      <w:r w:rsidRPr="00422E18">
        <w:rPr>
          <w:sz w:val="22"/>
          <w:szCs w:val="22"/>
        </w:rPr>
        <w:t xml:space="preserve">parakstīts </w:t>
      </w:r>
      <w:r w:rsidRPr="00422E18">
        <w:rPr>
          <w:b/>
          <w:sz w:val="22"/>
          <w:szCs w:val="22"/>
        </w:rPr>
        <w:t>Tehniskais piedāvājums</w:t>
      </w:r>
      <w:r w:rsidRPr="00422E18">
        <w:rPr>
          <w:sz w:val="22"/>
          <w:szCs w:val="22"/>
        </w:rPr>
        <w:t xml:space="preserve">. </w:t>
      </w:r>
      <w:r w:rsidRPr="00422E18">
        <w:rPr>
          <w:kern w:val="28"/>
          <w:sz w:val="22"/>
          <w:szCs w:val="22"/>
          <w:lang w:eastAsia="lv-LV"/>
        </w:rPr>
        <w:t xml:space="preserve">Tehniskais piedāvājums ir pretendenta parakstīta tehniskā specifikācija. Pretendents sagatavo, paraksta tehnisko piedāvājumu un pievieno Valsts reģionālās attīstības aģentūras mājaslapas </w:t>
      </w:r>
      <w:r w:rsidR="00EB11B4" w:rsidRPr="00422E18">
        <w:rPr>
          <w:kern w:val="28"/>
          <w:sz w:val="22"/>
          <w:szCs w:val="22"/>
          <w:lang w:eastAsia="lv-LV"/>
        </w:rPr>
        <w:t>EIS</w:t>
      </w:r>
      <w:r w:rsidRPr="00422E18">
        <w:rPr>
          <w:kern w:val="28"/>
          <w:sz w:val="22"/>
          <w:szCs w:val="22"/>
          <w:lang w:eastAsia="lv-LV"/>
        </w:rPr>
        <w:t xml:space="preserve"> e-konkursu apakšsistēmā, kā piedāvājuma sastāvdaļu;</w:t>
      </w:r>
    </w:p>
    <w:p w14:paraId="55C85856" w14:textId="77777777" w:rsidR="00F80C50" w:rsidRPr="00422E18" w:rsidRDefault="00F80C50" w:rsidP="00F80C50">
      <w:pPr>
        <w:pStyle w:val="StyleStyle2Justified"/>
        <w:numPr>
          <w:ilvl w:val="1"/>
          <w:numId w:val="5"/>
        </w:numPr>
        <w:tabs>
          <w:tab w:val="clear" w:pos="1080"/>
          <w:tab w:val="left" w:pos="0"/>
        </w:tabs>
        <w:spacing w:before="120"/>
        <w:ind w:left="993" w:hanging="567"/>
        <w:rPr>
          <w:b/>
          <w:sz w:val="22"/>
          <w:szCs w:val="22"/>
        </w:rPr>
      </w:pPr>
      <w:bookmarkStart w:id="5" w:name="_Hlk107216085"/>
      <w:bookmarkStart w:id="6" w:name="_Hlk107216123"/>
      <w:r w:rsidRPr="00422E18">
        <w:rPr>
          <w:sz w:val="22"/>
          <w:szCs w:val="22"/>
        </w:rPr>
        <w:t xml:space="preserve">parakstīts </w:t>
      </w:r>
      <w:r w:rsidRPr="00422E18">
        <w:rPr>
          <w:b/>
          <w:sz w:val="22"/>
          <w:szCs w:val="22"/>
        </w:rPr>
        <w:t>Finanšu piedāvājums</w:t>
      </w:r>
      <w:r w:rsidRPr="00422E18">
        <w:rPr>
          <w:sz w:val="22"/>
          <w:szCs w:val="22"/>
        </w:rPr>
        <w:t xml:space="preserve"> saskaņā ar Nolikuma 3.pielikumu, ietverot visas tiešās un netiešās izmaksas.</w:t>
      </w:r>
      <w:r w:rsidRPr="00422E18">
        <w:rPr>
          <w:kern w:val="28"/>
          <w:sz w:val="22"/>
          <w:szCs w:val="22"/>
          <w:lang w:eastAsia="lv-LV"/>
        </w:rPr>
        <w:t xml:space="preserve"> Finanšu piedāvājumā Pretendentam jāietver visi izdevumi un izmaksas, kas saistītas ar Tehniskajā specifikācijā norādīto elektroenerģijas piegādi un balansēšanu, tajā skaitā visi nodokļi, izņemot pievienotās vērtības nodoklis. Pretendentam izmaksās jāiekļauj visi iespējamie riski, kas saistīti ar tirgus cenu svārstībām iepirkuma līguma izpildes laikā. Pasūtītājs nemaksās nekādus Pretendenta papildus izdevumus, kas nebūs iekļauti finanšu piedāvājumā</w:t>
      </w:r>
      <w:bookmarkEnd w:id="5"/>
      <w:r w:rsidRPr="00422E18">
        <w:rPr>
          <w:kern w:val="28"/>
          <w:sz w:val="22"/>
          <w:szCs w:val="22"/>
          <w:lang w:eastAsia="lv-LV"/>
        </w:rPr>
        <w:t>;</w:t>
      </w:r>
    </w:p>
    <w:p w14:paraId="336039E9" w14:textId="77777777" w:rsidR="00F80C50" w:rsidRPr="00422E18" w:rsidRDefault="00F80C50" w:rsidP="00F80C50">
      <w:pPr>
        <w:pStyle w:val="StyleStyle2Justified"/>
        <w:numPr>
          <w:ilvl w:val="1"/>
          <w:numId w:val="5"/>
        </w:numPr>
        <w:tabs>
          <w:tab w:val="clear" w:pos="1080"/>
          <w:tab w:val="left" w:pos="0"/>
        </w:tabs>
        <w:spacing w:before="120"/>
        <w:ind w:left="993" w:hanging="567"/>
        <w:rPr>
          <w:b/>
          <w:sz w:val="22"/>
          <w:szCs w:val="22"/>
        </w:rPr>
      </w:pPr>
      <w:r w:rsidRPr="00422E18">
        <w:rPr>
          <w:kern w:val="28"/>
          <w:sz w:val="22"/>
          <w:szCs w:val="22"/>
          <w:lang w:eastAsia="lv-LV"/>
        </w:rPr>
        <w:lastRenderedPageBreak/>
        <w:t xml:space="preserve">Finanšu piedāvājumā visas cenas norāda </w:t>
      </w:r>
      <w:r w:rsidRPr="00422E18">
        <w:rPr>
          <w:i/>
          <w:kern w:val="28"/>
          <w:sz w:val="22"/>
          <w:szCs w:val="22"/>
          <w:lang w:eastAsia="lv-LV"/>
        </w:rPr>
        <w:t>euro</w:t>
      </w:r>
      <w:r w:rsidRPr="00422E18">
        <w:rPr>
          <w:kern w:val="28"/>
          <w:sz w:val="22"/>
          <w:szCs w:val="22"/>
          <w:lang w:eastAsia="lv-LV"/>
        </w:rPr>
        <w:t xml:space="preserve"> (EUR) bez pievienotās vērtības nodokļa (PVN);</w:t>
      </w:r>
    </w:p>
    <w:p w14:paraId="0D9A6FAC" w14:textId="77777777" w:rsidR="00F80C50" w:rsidRPr="00422E18" w:rsidRDefault="00F80C50" w:rsidP="00F80C50">
      <w:pPr>
        <w:pStyle w:val="StyleStyle2Justified"/>
        <w:numPr>
          <w:ilvl w:val="1"/>
          <w:numId w:val="5"/>
        </w:numPr>
        <w:tabs>
          <w:tab w:val="clear" w:pos="1080"/>
          <w:tab w:val="left" w:pos="0"/>
        </w:tabs>
        <w:spacing w:before="120"/>
        <w:ind w:left="993" w:hanging="567"/>
        <w:rPr>
          <w:b/>
          <w:sz w:val="22"/>
          <w:szCs w:val="22"/>
        </w:rPr>
      </w:pPr>
      <w:r w:rsidRPr="00422E18">
        <w:rPr>
          <w:b/>
          <w:sz w:val="22"/>
          <w:szCs w:val="22"/>
        </w:rPr>
        <w:t>Vienības cena ir fiksēta un nav maināma elektroenerģijas tirdzniecības līguma izpildes laikā, izņemot līgumā noteiktos gadījumus;</w:t>
      </w:r>
    </w:p>
    <w:p w14:paraId="78BAE3A9" w14:textId="1CA525E8" w:rsidR="00F80C50" w:rsidRPr="00422E18" w:rsidRDefault="00C4421E" w:rsidP="00F80C50">
      <w:pPr>
        <w:pStyle w:val="StyleStyle2Justified"/>
        <w:numPr>
          <w:ilvl w:val="1"/>
          <w:numId w:val="5"/>
        </w:numPr>
        <w:tabs>
          <w:tab w:val="clear" w:pos="1080"/>
          <w:tab w:val="left" w:pos="0"/>
        </w:tabs>
        <w:spacing w:before="120"/>
        <w:ind w:left="993" w:hanging="567"/>
        <w:rPr>
          <w:b/>
          <w:sz w:val="22"/>
          <w:szCs w:val="22"/>
        </w:rPr>
      </w:pPr>
      <w:r w:rsidRPr="00422E18">
        <w:rPr>
          <w:kern w:val="28"/>
          <w:sz w:val="22"/>
          <w:szCs w:val="22"/>
          <w:lang w:eastAsia="lv-LV"/>
        </w:rPr>
        <w:t>Cena</w:t>
      </w:r>
      <w:r w:rsidR="00F80C50" w:rsidRPr="00422E18">
        <w:rPr>
          <w:kern w:val="28"/>
          <w:sz w:val="22"/>
          <w:szCs w:val="22"/>
          <w:lang w:eastAsia="lv-LV"/>
        </w:rPr>
        <w:t xml:space="preserve"> par 1 MWh elektroenerģijas finanšu piedāvājuma veidnēs jāaprēķina un jānorāda ar precizitāti </w:t>
      </w:r>
      <w:r w:rsidR="00EB11B4" w:rsidRPr="00422E18">
        <w:rPr>
          <w:kern w:val="28"/>
          <w:sz w:val="22"/>
          <w:szCs w:val="22"/>
          <w:lang w:eastAsia="lv-LV"/>
        </w:rPr>
        <w:t>3</w:t>
      </w:r>
      <w:r w:rsidR="003944A4" w:rsidRPr="00422E18">
        <w:rPr>
          <w:kern w:val="28"/>
          <w:sz w:val="22"/>
          <w:szCs w:val="22"/>
          <w:u w:val="single"/>
          <w:lang w:eastAsia="lv-LV"/>
        </w:rPr>
        <w:t xml:space="preserve"> (</w:t>
      </w:r>
      <w:r w:rsidR="00EB11B4" w:rsidRPr="00422E18">
        <w:rPr>
          <w:kern w:val="28"/>
          <w:sz w:val="22"/>
          <w:szCs w:val="22"/>
          <w:u w:val="single"/>
          <w:lang w:eastAsia="lv-LV"/>
        </w:rPr>
        <w:t>trīs</w:t>
      </w:r>
      <w:r w:rsidR="003944A4" w:rsidRPr="00422E18">
        <w:rPr>
          <w:kern w:val="28"/>
          <w:sz w:val="22"/>
          <w:szCs w:val="22"/>
          <w:u w:val="single"/>
          <w:lang w:eastAsia="lv-LV"/>
        </w:rPr>
        <w:t>)</w:t>
      </w:r>
      <w:r w:rsidR="00F80C50" w:rsidRPr="00422E18">
        <w:rPr>
          <w:kern w:val="28"/>
          <w:sz w:val="22"/>
          <w:szCs w:val="22"/>
          <w:u w:val="single"/>
          <w:lang w:eastAsia="lv-LV"/>
        </w:rPr>
        <w:t xml:space="preserve"> </w:t>
      </w:r>
      <w:r w:rsidR="003944A4" w:rsidRPr="00422E18">
        <w:rPr>
          <w:kern w:val="28"/>
          <w:sz w:val="22"/>
          <w:szCs w:val="22"/>
          <w:u w:val="single"/>
          <w:lang w:eastAsia="lv-LV"/>
        </w:rPr>
        <w:t>cipari</w:t>
      </w:r>
      <w:r w:rsidR="00F80C50" w:rsidRPr="00422E18">
        <w:rPr>
          <w:kern w:val="28"/>
          <w:sz w:val="22"/>
          <w:szCs w:val="22"/>
          <w:u w:val="single"/>
          <w:lang w:eastAsia="lv-LV"/>
        </w:rPr>
        <w:t xml:space="preserve"> aiz komata, bet kopsumma jānorāda ar precizitāti 2 (div</w:t>
      </w:r>
      <w:r w:rsidR="003944A4" w:rsidRPr="00422E18">
        <w:rPr>
          <w:kern w:val="28"/>
          <w:sz w:val="22"/>
          <w:szCs w:val="22"/>
          <w:u w:val="single"/>
          <w:lang w:eastAsia="lv-LV"/>
        </w:rPr>
        <w:t>i</w:t>
      </w:r>
      <w:r w:rsidR="00F80C50" w:rsidRPr="00422E18">
        <w:rPr>
          <w:kern w:val="28"/>
          <w:sz w:val="22"/>
          <w:szCs w:val="22"/>
          <w:u w:val="single"/>
          <w:lang w:eastAsia="lv-LV"/>
        </w:rPr>
        <w:t xml:space="preserve">) </w:t>
      </w:r>
      <w:r w:rsidR="003944A4" w:rsidRPr="00422E18">
        <w:rPr>
          <w:kern w:val="28"/>
          <w:sz w:val="22"/>
          <w:szCs w:val="22"/>
          <w:u w:val="single"/>
          <w:lang w:eastAsia="lv-LV"/>
        </w:rPr>
        <w:t>cipari</w:t>
      </w:r>
      <w:r w:rsidR="00F80C50" w:rsidRPr="00422E18">
        <w:rPr>
          <w:kern w:val="28"/>
          <w:sz w:val="22"/>
          <w:szCs w:val="22"/>
          <w:u w:val="single"/>
          <w:lang w:eastAsia="lv-LV"/>
        </w:rPr>
        <w:t xml:space="preserve"> aiz komata</w:t>
      </w:r>
      <w:r w:rsidR="00F80C50" w:rsidRPr="00422E18">
        <w:rPr>
          <w:kern w:val="28"/>
          <w:sz w:val="22"/>
          <w:szCs w:val="22"/>
          <w:lang w:eastAsia="lv-LV"/>
        </w:rPr>
        <w:t xml:space="preserve">; </w:t>
      </w:r>
    </w:p>
    <w:p w14:paraId="34BCC3DB" w14:textId="65E18186" w:rsidR="00F80C50" w:rsidRPr="00422E18" w:rsidRDefault="003944A4" w:rsidP="00F80C50">
      <w:pPr>
        <w:pStyle w:val="StyleStyle2Justified"/>
        <w:numPr>
          <w:ilvl w:val="1"/>
          <w:numId w:val="5"/>
        </w:numPr>
        <w:tabs>
          <w:tab w:val="clear" w:pos="1080"/>
        </w:tabs>
        <w:spacing w:before="120"/>
        <w:ind w:left="993" w:hanging="567"/>
        <w:rPr>
          <w:b/>
          <w:sz w:val="22"/>
          <w:szCs w:val="22"/>
        </w:rPr>
      </w:pPr>
      <w:r w:rsidRPr="00422E18">
        <w:rPr>
          <w:bCs/>
          <w:sz w:val="22"/>
          <w:szCs w:val="22"/>
        </w:rPr>
        <w:t>Vienības cenai</w:t>
      </w:r>
      <w:r w:rsidRPr="00422E18">
        <w:rPr>
          <w:b/>
          <w:sz w:val="22"/>
          <w:szCs w:val="22"/>
        </w:rPr>
        <w:t xml:space="preserve"> </w:t>
      </w:r>
      <w:r w:rsidR="00F80C50" w:rsidRPr="00422E18">
        <w:rPr>
          <w:kern w:val="28"/>
          <w:sz w:val="22"/>
          <w:szCs w:val="22"/>
          <w:lang w:eastAsia="lv-LV"/>
        </w:rPr>
        <w:t>par 1 MWh elektroenerģijas, kuru piedāvā Pretendents, jābūt fiksētai uz visu Līguma izpildes laiku un tā nevar būt objekts nekādiem vēlākiem pārrēķiniem attiecībā uz cenu paaugstināšanu. Pretendents nav tiesīgs prasīt mēneša maksu par pakalpojumu, maksu par tirdzniecības pakalpojumu u.tml.;</w:t>
      </w:r>
    </w:p>
    <w:p w14:paraId="48B26CF8" w14:textId="77777777" w:rsidR="00F80C50" w:rsidRPr="00422E18" w:rsidRDefault="00F80C50" w:rsidP="00F80C50">
      <w:pPr>
        <w:pStyle w:val="StyleStyle2Justified"/>
        <w:numPr>
          <w:ilvl w:val="1"/>
          <w:numId w:val="5"/>
        </w:numPr>
        <w:tabs>
          <w:tab w:val="clear" w:pos="1080"/>
          <w:tab w:val="left" w:pos="1276"/>
        </w:tabs>
        <w:spacing w:before="120"/>
        <w:ind w:left="993" w:hanging="567"/>
        <w:rPr>
          <w:b/>
          <w:sz w:val="22"/>
          <w:szCs w:val="22"/>
        </w:rPr>
      </w:pPr>
      <w:r w:rsidRPr="00422E18">
        <w:rPr>
          <w:kern w:val="28"/>
          <w:sz w:val="22"/>
          <w:szCs w:val="22"/>
          <w:lang w:eastAsia="lv-LV"/>
        </w:rPr>
        <w:t>Finanšu piedāvājumu paraksta ar drošu elektronisko parakstu vai EIS sistēmas parakstu.</w:t>
      </w:r>
    </w:p>
    <w:bookmarkEnd w:id="6"/>
    <w:p w14:paraId="000B39B8"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b/>
          <w:sz w:val="22"/>
          <w:szCs w:val="22"/>
        </w:rPr>
        <w:t>Pretendentu kvalifikācijas (atlases) prasības un iesniedzamie dokumenti kvalifikācijas novērtēšanai: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277"/>
        <w:gridCol w:w="4093"/>
      </w:tblGrid>
      <w:tr w:rsidR="00F80C50" w:rsidRPr="00422E18" w14:paraId="3B134048" w14:textId="77777777" w:rsidTr="00C53374">
        <w:tc>
          <w:tcPr>
            <w:tcW w:w="358" w:type="pct"/>
            <w:vAlign w:val="center"/>
          </w:tcPr>
          <w:p w14:paraId="49B1F03B" w14:textId="77777777" w:rsidR="00F80C50" w:rsidRPr="00422E18" w:rsidRDefault="00F80C50" w:rsidP="00C53374">
            <w:pPr>
              <w:suppressAutoHyphens w:val="0"/>
              <w:ind w:right="-57"/>
              <w:rPr>
                <w:rFonts w:eastAsia="Calibri"/>
                <w:sz w:val="22"/>
                <w:szCs w:val="22"/>
                <w:lang w:eastAsia="en-US"/>
              </w:rPr>
            </w:pPr>
            <w:r w:rsidRPr="00422E18">
              <w:rPr>
                <w:rFonts w:eastAsia="Calibri"/>
                <w:sz w:val="22"/>
                <w:szCs w:val="22"/>
                <w:lang w:eastAsia="en-US"/>
              </w:rPr>
              <w:t>Nr.</w:t>
            </w:r>
          </w:p>
        </w:tc>
        <w:tc>
          <w:tcPr>
            <w:tcW w:w="2372" w:type="pct"/>
          </w:tcPr>
          <w:p w14:paraId="4A59DD9A" w14:textId="77777777" w:rsidR="00F80C50" w:rsidRPr="00422E18" w:rsidRDefault="00F80C50" w:rsidP="00C53374">
            <w:pPr>
              <w:suppressAutoHyphens w:val="0"/>
              <w:ind w:right="-57"/>
              <w:jc w:val="center"/>
              <w:rPr>
                <w:rFonts w:eastAsia="Calibri"/>
                <w:b/>
                <w:sz w:val="22"/>
                <w:szCs w:val="22"/>
                <w:lang w:eastAsia="en-US"/>
              </w:rPr>
            </w:pPr>
            <w:r w:rsidRPr="00422E18">
              <w:rPr>
                <w:rFonts w:eastAsia="Calibri"/>
                <w:b/>
                <w:sz w:val="22"/>
                <w:szCs w:val="22"/>
                <w:lang w:eastAsia="en-US"/>
              </w:rPr>
              <w:t>Prasības attiecībā uz pretendenta iespējām veikt profesionālo darbību, pretendenta saimnieciskajam un finansiālajam stāvoklim un tehniskajām un profesionālajām spējām noteiktās prasības</w:t>
            </w:r>
          </w:p>
        </w:tc>
        <w:tc>
          <w:tcPr>
            <w:tcW w:w="2270" w:type="pct"/>
          </w:tcPr>
          <w:p w14:paraId="74974013" w14:textId="77777777" w:rsidR="00F80C50" w:rsidRPr="00422E18" w:rsidRDefault="00F80C50" w:rsidP="00C53374">
            <w:pPr>
              <w:suppressAutoHyphens w:val="0"/>
              <w:ind w:right="-57"/>
              <w:jc w:val="center"/>
              <w:rPr>
                <w:rFonts w:eastAsia="Calibri"/>
                <w:b/>
                <w:sz w:val="22"/>
                <w:szCs w:val="22"/>
                <w:lang w:eastAsia="en-US"/>
              </w:rPr>
            </w:pPr>
            <w:r w:rsidRPr="00422E18">
              <w:rPr>
                <w:rFonts w:eastAsia="Calibri"/>
                <w:b/>
                <w:sz w:val="22"/>
                <w:szCs w:val="22"/>
                <w:lang w:eastAsia="en-US"/>
              </w:rPr>
              <w:t>Iesniedzamā informācija un dokumenti, kas nepieciešami, lai pretendentu novērtētu saskaņā ar minētajām prasībām</w:t>
            </w:r>
          </w:p>
          <w:p w14:paraId="6981FEA7" w14:textId="77777777" w:rsidR="00F80C50" w:rsidRPr="00422E18" w:rsidRDefault="00F80C50" w:rsidP="00C53374">
            <w:pPr>
              <w:suppressAutoHyphens w:val="0"/>
              <w:ind w:right="-57"/>
              <w:jc w:val="center"/>
              <w:rPr>
                <w:rFonts w:eastAsia="Calibri"/>
                <w:b/>
                <w:sz w:val="22"/>
                <w:szCs w:val="22"/>
                <w:lang w:eastAsia="en-US"/>
              </w:rPr>
            </w:pPr>
          </w:p>
        </w:tc>
      </w:tr>
      <w:tr w:rsidR="00F80C50" w:rsidRPr="00422E18" w14:paraId="6D0FD322" w14:textId="77777777" w:rsidTr="00C53374">
        <w:trPr>
          <w:hidden/>
        </w:trPr>
        <w:tc>
          <w:tcPr>
            <w:tcW w:w="358" w:type="pct"/>
          </w:tcPr>
          <w:p w14:paraId="6C95EE68"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4EE80D55"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375451F7"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38D953A3"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46A6511"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0B3F048"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215A8FD"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6400B98A"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ADAE15A"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A03FF62"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5669033B"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5ADC3DB"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463F5EBB"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822124A"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E245902"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73775713"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44545A54"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731A2E0A"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4E653A8E"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C843C6B"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80E9EC1"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3ED0957"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378BFD10"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07819F8"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6A88F9AF"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23DFB06D"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5780171E"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6803CBB6"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74AB01F2"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5F769247"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62D6A740"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5FDB2CF2"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765832ED"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30A6A755"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046E3DD3"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446883E"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70E57C07"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2ED3F9A7"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51D3EBB" w14:textId="77777777" w:rsidR="00F80C50" w:rsidRPr="00422E18" w:rsidRDefault="00F80C50" w:rsidP="00C53374">
            <w:pPr>
              <w:pStyle w:val="Sarakstarindkopa"/>
              <w:numPr>
                <w:ilvl w:val="0"/>
                <w:numId w:val="7"/>
              </w:numPr>
              <w:suppressAutoHyphens w:val="0"/>
              <w:spacing w:before="120"/>
              <w:ind w:right="-57"/>
              <w:jc w:val="both"/>
              <w:rPr>
                <w:rFonts w:eastAsia="Calibri"/>
                <w:vanish/>
                <w:sz w:val="22"/>
                <w:szCs w:val="22"/>
                <w:lang w:eastAsia="en-US"/>
              </w:rPr>
            </w:pPr>
          </w:p>
          <w:p w14:paraId="1DFC5537" w14:textId="50363591" w:rsidR="00F80C50" w:rsidRPr="00422E18" w:rsidRDefault="00793083" w:rsidP="00C53374">
            <w:pPr>
              <w:suppressAutoHyphens w:val="0"/>
              <w:spacing w:before="120"/>
              <w:ind w:right="-57"/>
              <w:jc w:val="both"/>
              <w:rPr>
                <w:rFonts w:eastAsia="Calibri"/>
                <w:sz w:val="22"/>
                <w:szCs w:val="22"/>
                <w:lang w:eastAsia="en-US"/>
              </w:rPr>
            </w:pPr>
            <w:r w:rsidRPr="00422E18">
              <w:rPr>
                <w:rFonts w:eastAsia="Calibri"/>
                <w:sz w:val="22"/>
                <w:szCs w:val="22"/>
                <w:lang w:eastAsia="en-US"/>
              </w:rPr>
              <w:t>4</w:t>
            </w:r>
            <w:r w:rsidR="00D17572" w:rsidRPr="00422E18">
              <w:rPr>
                <w:rFonts w:eastAsia="Calibri"/>
                <w:sz w:val="22"/>
                <w:szCs w:val="22"/>
                <w:lang w:eastAsia="en-US"/>
              </w:rPr>
              <w:t>1</w:t>
            </w:r>
            <w:r w:rsidR="00F80C50" w:rsidRPr="00422E18">
              <w:rPr>
                <w:rFonts w:eastAsia="Calibri"/>
                <w:sz w:val="22"/>
                <w:szCs w:val="22"/>
                <w:lang w:eastAsia="en-US"/>
              </w:rPr>
              <w:t>.1.</w:t>
            </w:r>
          </w:p>
        </w:tc>
        <w:tc>
          <w:tcPr>
            <w:tcW w:w="2372" w:type="pct"/>
            <w:shd w:val="clear" w:color="auto" w:fill="auto"/>
          </w:tcPr>
          <w:p w14:paraId="745DEB2E" w14:textId="77777777" w:rsidR="00F80C50" w:rsidRPr="00422E18" w:rsidRDefault="00F80C50" w:rsidP="00C53374">
            <w:pPr>
              <w:spacing w:before="120" w:after="80"/>
              <w:jc w:val="both"/>
              <w:rPr>
                <w:sz w:val="22"/>
                <w:szCs w:val="22"/>
                <w:lang w:eastAsia="lv-LV"/>
              </w:rPr>
            </w:pPr>
            <w:r w:rsidRPr="00422E18">
              <w:rPr>
                <w:sz w:val="22"/>
                <w:szCs w:val="22"/>
                <w:lang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5214397F" w14:textId="77777777" w:rsidR="00F80C50" w:rsidRPr="00422E18" w:rsidRDefault="00F80C50" w:rsidP="00C53374">
            <w:pPr>
              <w:tabs>
                <w:tab w:val="left" w:pos="0"/>
              </w:tabs>
              <w:spacing w:after="80"/>
              <w:ind w:left="1421"/>
              <w:jc w:val="both"/>
              <w:rPr>
                <w:sz w:val="22"/>
                <w:szCs w:val="22"/>
              </w:rPr>
            </w:pPr>
            <w:r w:rsidRPr="00422E18">
              <w:rPr>
                <w:sz w:val="22"/>
                <w:szCs w:val="22"/>
                <w:lang w:eastAsia="lv-LV"/>
              </w:rPr>
              <w:tab/>
            </w:r>
          </w:p>
        </w:tc>
        <w:tc>
          <w:tcPr>
            <w:tcW w:w="2270" w:type="pct"/>
            <w:tcBorders>
              <w:bottom w:val="single" w:sz="4" w:space="0" w:color="auto"/>
            </w:tcBorders>
            <w:shd w:val="clear" w:color="auto" w:fill="auto"/>
          </w:tcPr>
          <w:p w14:paraId="6CEEABA7" w14:textId="77777777" w:rsidR="00F80C50" w:rsidRPr="00422E18" w:rsidRDefault="00F80C50" w:rsidP="00C53374">
            <w:pPr>
              <w:tabs>
                <w:tab w:val="left" w:pos="0"/>
              </w:tabs>
              <w:spacing w:before="120" w:after="80"/>
              <w:jc w:val="both"/>
              <w:rPr>
                <w:sz w:val="22"/>
                <w:szCs w:val="22"/>
                <w:lang w:eastAsia="lv-LV"/>
              </w:rPr>
            </w:pPr>
            <w:r w:rsidRPr="00422E18">
              <w:rPr>
                <w:sz w:val="22"/>
                <w:szCs w:val="22"/>
                <w:lang w:eastAsia="lv-LV"/>
              </w:rPr>
              <w:t xml:space="preserve">Informāciju par Latvijā reģistrēta vai pastāvīgi dzīvojoša pretendenta reģistrācijas faktu, Pasūtītājs iegūs publiskās datubāzēs. </w:t>
            </w:r>
          </w:p>
          <w:p w14:paraId="1B3C22CD" w14:textId="77777777" w:rsidR="00F80C50" w:rsidRPr="00422E18" w:rsidRDefault="00F80C50" w:rsidP="00C53374">
            <w:pPr>
              <w:tabs>
                <w:tab w:val="left" w:pos="317"/>
                <w:tab w:val="left" w:pos="742"/>
              </w:tabs>
              <w:spacing w:before="120"/>
              <w:jc w:val="both"/>
              <w:rPr>
                <w:sz w:val="22"/>
                <w:szCs w:val="22"/>
              </w:rPr>
            </w:pPr>
            <w:r w:rsidRPr="00422E18">
              <w:rPr>
                <w:sz w:val="22"/>
                <w:szCs w:val="22"/>
                <w:lang w:eastAsia="lv-LV"/>
              </w:rPr>
              <w:t xml:space="preserve">Ārvalstī reģistrētam vai pastāvīgi dzīvojošam pretendentam jāiesniedz ziņas par to, vai pretendents ir reģistrēts atbilstoši reģistrācijas vai patstāvīgās dzīvesvietas valsts normatīvo aktu prasībām (ja pretendents ir juridiskā persona) un </w:t>
            </w:r>
            <w:r w:rsidRPr="00422E18">
              <w:rPr>
                <w:sz w:val="22"/>
                <w:szCs w:val="22"/>
              </w:rPr>
              <w:t>pierādījumus, kas apliecina pretendenta likumiskā pārstāvja (vadītāja, direktora u.c) paraksta tiesības. Ja pieteikumu paraksta pilnvarotā persona – papildus pievieno pilnvaras oriģināla eksemplāru</w:t>
            </w:r>
            <w:r w:rsidRPr="00422E18">
              <w:rPr>
                <w:sz w:val="22"/>
                <w:szCs w:val="22"/>
                <w:lang w:eastAsia="lv-LV"/>
              </w:rPr>
              <w:t>.</w:t>
            </w:r>
          </w:p>
        </w:tc>
      </w:tr>
      <w:tr w:rsidR="00F80C50" w:rsidRPr="00422E18" w14:paraId="6DDA93CE" w14:textId="77777777" w:rsidTr="00C53374">
        <w:tc>
          <w:tcPr>
            <w:tcW w:w="358" w:type="pct"/>
            <w:tcBorders>
              <w:top w:val="single" w:sz="4" w:space="0" w:color="auto"/>
              <w:left w:val="single" w:sz="4" w:space="0" w:color="auto"/>
              <w:bottom w:val="single" w:sz="4" w:space="0" w:color="auto"/>
              <w:right w:val="single" w:sz="4" w:space="0" w:color="auto"/>
            </w:tcBorders>
          </w:tcPr>
          <w:p w14:paraId="1323B631" w14:textId="24C0425F" w:rsidR="00F80C50" w:rsidRPr="00422E18" w:rsidRDefault="00793083" w:rsidP="00C53374">
            <w:pPr>
              <w:suppressAutoHyphens w:val="0"/>
              <w:spacing w:before="120"/>
              <w:ind w:right="-58"/>
              <w:jc w:val="both"/>
              <w:rPr>
                <w:rFonts w:eastAsia="Calibri"/>
                <w:sz w:val="22"/>
                <w:szCs w:val="22"/>
                <w:lang w:eastAsia="en-US"/>
              </w:rPr>
            </w:pPr>
            <w:r w:rsidRPr="00422E18">
              <w:rPr>
                <w:rFonts w:eastAsia="Calibri"/>
                <w:sz w:val="22"/>
                <w:szCs w:val="22"/>
                <w:lang w:eastAsia="en-US"/>
              </w:rPr>
              <w:t>4</w:t>
            </w:r>
            <w:r w:rsidR="00D17572" w:rsidRPr="00422E18">
              <w:rPr>
                <w:rFonts w:eastAsia="Calibri"/>
                <w:sz w:val="22"/>
                <w:szCs w:val="22"/>
                <w:lang w:eastAsia="en-US"/>
              </w:rPr>
              <w:t>1</w:t>
            </w:r>
            <w:r w:rsidR="00F80C50" w:rsidRPr="00422E18">
              <w:rPr>
                <w:rFonts w:eastAsia="Calibri"/>
                <w:sz w:val="22"/>
                <w:szCs w:val="22"/>
                <w:lang w:eastAsia="en-US"/>
              </w:rPr>
              <w:t>.2.</w:t>
            </w:r>
          </w:p>
        </w:tc>
        <w:tc>
          <w:tcPr>
            <w:tcW w:w="2372" w:type="pct"/>
            <w:tcBorders>
              <w:top w:val="single" w:sz="4" w:space="0" w:color="auto"/>
              <w:left w:val="single" w:sz="4" w:space="0" w:color="auto"/>
              <w:bottom w:val="single" w:sz="4" w:space="0" w:color="auto"/>
              <w:right w:val="single" w:sz="4" w:space="0" w:color="auto"/>
            </w:tcBorders>
          </w:tcPr>
          <w:p w14:paraId="5C112C92" w14:textId="77777777" w:rsidR="00F80C50" w:rsidRPr="00422E18" w:rsidRDefault="00F80C50" w:rsidP="00C53374">
            <w:pPr>
              <w:suppressAutoHyphens w:val="0"/>
              <w:spacing w:before="120"/>
              <w:ind w:right="-57"/>
              <w:jc w:val="both"/>
              <w:rPr>
                <w:rFonts w:eastAsia="Calibri"/>
                <w:sz w:val="22"/>
                <w:szCs w:val="22"/>
                <w:lang w:eastAsia="en-US"/>
              </w:rPr>
            </w:pPr>
            <w:r w:rsidRPr="00422E18">
              <w:rPr>
                <w:sz w:val="22"/>
                <w:szCs w:val="22"/>
              </w:rPr>
              <w:t>Pretendents ir reģistrēts elektroenerģijas tirgotāju reģistrā un ir tiesīgs veikt elektroenerģijas tirdzniecību, vai apņemas pasūtītāja noteiktā saprātīgā termiņā, līdz iepirkuma līguma noslēgšanai reģistrēties elektroenerģijas tirgotāju reģistrā.</w:t>
            </w:r>
          </w:p>
        </w:tc>
        <w:tc>
          <w:tcPr>
            <w:tcW w:w="2270" w:type="pct"/>
            <w:tcBorders>
              <w:top w:val="single" w:sz="4" w:space="0" w:color="auto"/>
              <w:left w:val="single" w:sz="4" w:space="0" w:color="auto"/>
              <w:bottom w:val="single" w:sz="4" w:space="0" w:color="auto"/>
              <w:right w:val="single" w:sz="4" w:space="0" w:color="auto"/>
            </w:tcBorders>
          </w:tcPr>
          <w:p w14:paraId="19E7D4C7" w14:textId="77777777" w:rsidR="00F80C50" w:rsidRPr="00422E18" w:rsidRDefault="00F80C50" w:rsidP="00C53374">
            <w:pPr>
              <w:suppressAutoHyphens w:val="0"/>
              <w:spacing w:before="120" w:after="120"/>
              <w:jc w:val="both"/>
              <w:rPr>
                <w:sz w:val="22"/>
                <w:szCs w:val="22"/>
                <w:lang w:eastAsia="en-US"/>
              </w:rPr>
            </w:pPr>
            <w:r w:rsidRPr="00422E18">
              <w:rPr>
                <w:b/>
                <w:bCs/>
                <w:sz w:val="22"/>
                <w:szCs w:val="22"/>
                <w:lang w:eastAsia="en-US"/>
              </w:rPr>
              <w:t>Informāciju par pretendenta reģistrācijas faktu</w:t>
            </w:r>
            <w:r w:rsidRPr="00422E18">
              <w:rPr>
                <w:sz w:val="22"/>
                <w:szCs w:val="22"/>
                <w:lang w:eastAsia="en-US"/>
              </w:rPr>
              <w:t xml:space="preserve"> elektroenerģijas tirgotāju reģistrā, pasūtītājs iegūs publiskā datubāzē. </w:t>
            </w:r>
            <w:r w:rsidRPr="00422E18">
              <w:rPr>
                <w:b/>
                <w:bCs/>
                <w:sz w:val="22"/>
                <w:szCs w:val="22"/>
                <w:lang w:eastAsia="en-US"/>
              </w:rPr>
              <w:t>Pretendents norāda reģistrācijas numuru</w:t>
            </w:r>
            <w:r w:rsidRPr="00422E18">
              <w:rPr>
                <w:sz w:val="22"/>
                <w:szCs w:val="22"/>
                <w:lang w:eastAsia="en-US"/>
              </w:rPr>
              <w:t>. Pretendents, kurš uz piedāvājuma iesniegšanas brīdi nav reģistrēts elektroenerģijas tirgotāju reģistrā, iesniedz rakstisku apliecinājumu (oriģinālu), ka tas līdz iepirkuma līguma noslēgšanai, pasūtītāja noteiktā saprātīgā termiņā, reģistrēsies elektroenerģijas tirgotāju reģistrā.</w:t>
            </w:r>
          </w:p>
        </w:tc>
      </w:tr>
      <w:tr w:rsidR="00F80C50" w:rsidRPr="00422E18" w14:paraId="4880A6D9" w14:textId="77777777" w:rsidTr="00C53374">
        <w:tc>
          <w:tcPr>
            <w:tcW w:w="358" w:type="pct"/>
            <w:tcBorders>
              <w:top w:val="single" w:sz="4" w:space="0" w:color="auto"/>
              <w:left w:val="single" w:sz="4" w:space="0" w:color="auto"/>
              <w:bottom w:val="single" w:sz="4" w:space="0" w:color="auto"/>
              <w:right w:val="single" w:sz="4" w:space="0" w:color="auto"/>
            </w:tcBorders>
          </w:tcPr>
          <w:p w14:paraId="75654AE8" w14:textId="7D993B47" w:rsidR="00F80C50" w:rsidRPr="00422E18" w:rsidRDefault="00793083" w:rsidP="00C53374">
            <w:pPr>
              <w:suppressAutoHyphens w:val="0"/>
              <w:spacing w:before="120"/>
              <w:ind w:right="-58"/>
              <w:jc w:val="both"/>
              <w:rPr>
                <w:rFonts w:eastAsia="Calibri"/>
                <w:sz w:val="22"/>
                <w:szCs w:val="22"/>
                <w:lang w:eastAsia="en-US"/>
              </w:rPr>
            </w:pPr>
            <w:r w:rsidRPr="00422E18">
              <w:rPr>
                <w:rFonts w:eastAsia="Calibri"/>
                <w:sz w:val="22"/>
                <w:szCs w:val="22"/>
                <w:lang w:eastAsia="en-US"/>
              </w:rPr>
              <w:t>4</w:t>
            </w:r>
            <w:r w:rsidR="00D17572" w:rsidRPr="00422E18">
              <w:rPr>
                <w:rFonts w:eastAsia="Calibri"/>
                <w:sz w:val="22"/>
                <w:szCs w:val="22"/>
                <w:lang w:eastAsia="en-US"/>
              </w:rPr>
              <w:t>1</w:t>
            </w:r>
            <w:r w:rsidR="00F80C50" w:rsidRPr="00422E18">
              <w:rPr>
                <w:rFonts w:eastAsia="Calibri"/>
                <w:sz w:val="22"/>
                <w:szCs w:val="22"/>
                <w:lang w:eastAsia="en-US"/>
              </w:rPr>
              <w:t xml:space="preserve">.3. </w:t>
            </w:r>
          </w:p>
        </w:tc>
        <w:tc>
          <w:tcPr>
            <w:tcW w:w="2372" w:type="pct"/>
            <w:tcBorders>
              <w:top w:val="single" w:sz="4" w:space="0" w:color="auto"/>
              <w:left w:val="single" w:sz="4" w:space="0" w:color="auto"/>
              <w:bottom w:val="single" w:sz="4" w:space="0" w:color="auto"/>
              <w:right w:val="single" w:sz="4" w:space="0" w:color="auto"/>
            </w:tcBorders>
          </w:tcPr>
          <w:p w14:paraId="49F796E6" w14:textId="77777777" w:rsidR="00F80C50" w:rsidRPr="00422E18" w:rsidRDefault="00F80C50" w:rsidP="00C53374">
            <w:pPr>
              <w:suppressAutoHyphens w:val="0"/>
              <w:spacing w:before="120" w:after="120"/>
              <w:ind w:right="-58"/>
              <w:jc w:val="both"/>
              <w:rPr>
                <w:sz w:val="22"/>
                <w:szCs w:val="22"/>
              </w:rPr>
            </w:pPr>
            <w:r w:rsidRPr="00422E18">
              <w:rPr>
                <w:sz w:val="22"/>
                <w:szCs w:val="22"/>
              </w:rPr>
              <w:t xml:space="preserve">Pretendents ir noslēdzis sistēmas lietošanas līgumu </w:t>
            </w:r>
            <w:r w:rsidRPr="00422E18">
              <w:rPr>
                <w:sz w:val="22"/>
                <w:szCs w:val="22"/>
                <w:lang w:eastAsia="ru-RU"/>
              </w:rPr>
              <w:t xml:space="preserve">ar sistēmas operatoru, par tirdzniecības darījumu veikšanai nepieciešamās informācijas apmaiņu, vai rakstveidā apņemas noslēgt šādu </w:t>
            </w:r>
            <w:r w:rsidRPr="00422E18">
              <w:rPr>
                <w:sz w:val="22"/>
                <w:szCs w:val="22"/>
                <w:lang w:eastAsia="ru-RU"/>
              </w:rPr>
              <w:lastRenderedPageBreak/>
              <w:t>līgumu, gadījumā, ja iegūs tiesības noslēgt līgumu.</w:t>
            </w:r>
          </w:p>
        </w:tc>
        <w:tc>
          <w:tcPr>
            <w:tcW w:w="2270" w:type="pct"/>
            <w:tcBorders>
              <w:top w:val="single" w:sz="4" w:space="0" w:color="auto"/>
              <w:left w:val="single" w:sz="4" w:space="0" w:color="auto"/>
              <w:bottom w:val="single" w:sz="4" w:space="0" w:color="auto"/>
              <w:right w:val="single" w:sz="4" w:space="0" w:color="auto"/>
            </w:tcBorders>
          </w:tcPr>
          <w:p w14:paraId="3A64CFB2" w14:textId="77777777" w:rsidR="00F80C50" w:rsidRPr="00422E18" w:rsidRDefault="00F80C50" w:rsidP="00C53374">
            <w:pPr>
              <w:suppressAutoHyphens w:val="0"/>
              <w:spacing w:before="120" w:after="120"/>
              <w:jc w:val="both"/>
              <w:rPr>
                <w:sz w:val="22"/>
                <w:szCs w:val="22"/>
                <w:lang w:eastAsia="en-US"/>
              </w:rPr>
            </w:pPr>
            <w:r w:rsidRPr="00422E18">
              <w:rPr>
                <w:b/>
                <w:bCs/>
                <w:sz w:val="22"/>
                <w:szCs w:val="22"/>
                <w:lang w:eastAsia="en-US"/>
              </w:rPr>
              <w:lastRenderedPageBreak/>
              <w:t>Apliecinājums</w:t>
            </w:r>
            <w:r w:rsidRPr="00422E18">
              <w:rPr>
                <w:sz w:val="22"/>
                <w:szCs w:val="22"/>
                <w:lang w:eastAsia="en-US"/>
              </w:rPr>
              <w:t>, ka pretendentam ir spēkā esošs sistēmas lietošanas līgums</w:t>
            </w:r>
            <w:r w:rsidRPr="00422E18">
              <w:rPr>
                <w:sz w:val="22"/>
                <w:szCs w:val="22"/>
              </w:rPr>
              <w:t xml:space="preserve"> </w:t>
            </w:r>
            <w:r w:rsidRPr="00422E18">
              <w:rPr>
                <w:sz w:val="22"/>
                <w:szCs w:val="22"/>
                <w:lang w:eastAsia="en-US"/>
              </w:rPr>
              <w:t xml:space="preserve">par tirdzniecības darījumu veikšanai nepieciešamās informācijas apmaiņu, ar sistēmas operatoru un informācija par </w:t>
            </w:r>
            <w:r w:rsidRPr="00422E18">
              <w:rPr>
                <w:sz w:val="22"/>
                <w:szCs w:val="22"/>
                <w:lang w:eastAsia="en-US"/>
              </w:rPr>
              <w:lastRenderedPageBreak/>
              <w:t>līgumu, vai iesniedz apliecinājumu, ka uzvaras gadījumā pretendents apņemas noslēgt šādu līgumu.</w:t>
            </w:r>
          </w:p>
        </w:tc>
      </w:tr>
      <w:tr w:rsidR="00F80C50" w:rsidRPr="00422E18" w14:paraId="323D2D36" w14:textId="77777777" w:rsidTr="00C53374">
        <w:tc>
          <w:tcPr>
            <w:tcW w:w="358" w:type="pct"/>
            <w:tcBorders>
              <w:top w:val="single" w:sz="4" w:space="0" w:color="auto"/>
              <w:left w:val="single" w:sz="4" w:space="0" w:color="auto"/>
              <w:bottom w:val="single" w:sz="4" w:space="0" w:color="auto"/>
              <w:right w:val="single" w:sz="4" w:space="0" w:color="auto"/>
            </w:tcBorders>
          </w:tcPr>
          <w:p w14:paraId="0A8D9BBE" w14:textId="35782DCD" w:rsidR="00F80C50" w:rsidRPr="00422E18" w:rsidRDefault="00793083" w:rsidP="00C53374">
            <w:pPr>
              <w:suppressAutoHyphens w:val="0"/>
              <w:spacing w:before="120"/>
              <w:ind w:right="-58"/>
              <w:jc w:val="both"/>
              <w:rPr>
                <w:rFonts w:eastAsia="Calibri"/>
                <w:sz w:val="22"/>
                <w:szCs w:val="22"/>
                <w:lang w:eastAsia="en-US"/>
              </w:rPr>
            </w:pPr>
            <w:r w:rsidRPr="00422E18">
              <w:rPr>
                <w:rFonts w:eastAsia="Calibri"/>
                <w:sz w:val="22"/>
                <w:szCs w:val="22"/>
                <w:lang w:eastAsia="en-US"/>
              </w:rPr>
              <w:lastRenderedPageBreak/>
              <w:t>4</w:t>
            </w:r>
            <w:r w:rsidR="00D17572" w:rsidRPr="00422E18">
              <w:rPr>
                <w:rFonts w:eastAsia="Calibri"/>
                <w:sz w:val="22"/>
                <w:szCs w:val="22"/>
                <w:lang w:eastAsia="en-US"/>
              </w:rPr>
              <w:t>1</w:t>
            </w:r>
            <w:r w:rsidR="00F80C50" w:rsidRPr="00422E18">
              <w:rPr>
                <w:rFonts w:eastAsia="Calibri"/>
                <w:sz w:val="22"/>
                <w:szCs w:val="22"/>
                <w:lang w:eastAsia="en-US"/>
              </w:rPr>
              <w:t xml:space="preserve">.4. </w:t>
            </w:r>
          </w:p>
        </w:tc>
        <w:tc>
          <w:tcPr>
            <w:tcW w:w="2372" w:type="pct"/>
            <w:tcBorders>
              <w:top w:val="single" w:sz="4" w:space="0" w:color="auto"/>
              <w:left w:val="single" w:sz="4" w:space="0" w:color="auto"/>
              <w:bottom w:val="single" w:sz="4" w:space="0" w:color="auto"/>
              <w:right w:val="single" w:sz="4" w:space="0" w:color="auto"/>
            </w:tcBorders>
          </w:tcPr>
          <w:p w14:paraId="759C7162" w14:textId="77777777" w:rsidR="00F80C50" w:rsidRPr="00422E18" w:rsidRDefault="00F80C50" w:rsidP="00C53374">
            <w:pPr>
              <w:suppressAutoHyphens w:val="0"/>
              <w:spacing w:before="120" w:after="120"/>
              <w:ind w:right="-58"/>
              <w:jc w:val="both"/>
              <w:rPr>
                <w:sz w:val="22"/>
                <w:szCs w:val="22"/>
              </w:rPr>
            </w:pPr>
            <w:r w:rsidRPr="00422E18">
              <w:rPr>
                <w:sz w:val="22"/>
                <w:szCs w:val="22"/>
              </w:rPr>
              <w:t>Pretendents ir noslēdzis balansēšanas līgumu ar pārvades sistēmas operatoru,</w:t>
            </w:r>
            <w:r w:rsidRPr="00422E18">
              <w:rPr>
                <w:sz w:val="22"/>
                <w:szCs w:val="22"/>
                <w:lang w:eastAsia="ru-RU"/>
              </w:rPr>
              <w:t xml:space="preserve"> vai rakstveidā apņemas noslēgt šādu līgumu, gadījumā, ja iegūs tiesības noslēgt līgumu.</w:t>
            </w:r>
          </w:p>
        </w:tc>
        <w:tc>
          <w:tcPr>
            <w:tcW w:w="2270" w:type="pct"/>
            <w:tcBorders>
              <w:top w:val="single" w:sz="4" w:space="0" w:color="auto"/>
              <w:left w:val="single" w:sz="4" w:space="0" w:color="auto"/>
              <w:bottom w:val="single" w:sz="4" w:space="0" w:color="auto"/>
              <w:right w:val="single" w:sz="4" w:space="0" w:color="auto"/>
            </w:tcBorders>
          </w:tcPr>
          <w:p w14:paraId="0DB6A0A2" w14:textId="77777777" w:rsidR="00F80C50" w:rsidRPr="00422E18" w:rsidRDefault="00F80C50" w:rsidP="00C53374">
            <w:pPr>
              <w:suppressAutoHyphens w:val="0"/>
              <w:spacing w:before="120" w:after="120"/>
              <w:jc w:val="both"/>
              <w:rPr>
                <w:sz w:val="22"/>
                <w:szCs w:val="22"/>
                <w:lang w:eastAsia="en-US"/>
              </w:rPr>
            </w:pPr>
            <w:r w:rsidRPr="00422E18">
              <w:rPr>
                <w:b/>
                <w:bCs/>
                <w:sz w:val="22"/>
                <w:szCs w:val="22"/>
                <w:lang w:eastAsia="en-US"/>
              </w:rPr>
              <w:t>Apliecinājums</w:t>
            </w:r>
            <w:r w:rsidRPr="00422E18">
              <w:rPr>
                <w:sz w:val="22"/>
                <w:szCs w:val="22"/>
                <w:lang w:eastAsia="en-US"/>
              </w:rPr>
              <w:t>, ka pretendentam ir noslēgts balansēšanas līgums ar pārvades sistēmas operatoru un informācija par līgumu, vai iesniedz apliecinājumu, ka uzvaras gadījumā pretendents apņemas noslēgt šādu līgumu.</w:t>
            </w:r>
          </w:p>
        </w:tc>
      </w:tr>
    </w:tbl>
    <w:p w14:paraId="6FFC3998"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w:t>
      </w:r>
      <w:r w:rsidRPr="00422E18">
        <w:rPr>
          <w:sz w:val="22"/>
          <w:szCs w:val="22"/>
          <w:u w:val="single"/>
        </w:rPr>
        <w:t>var balstīties uz citu personu iespējām tikai tad, ja šīs personas sniegs pakalpojumus, kuru izpildei attiecīgās spējas ir nepieciešamas</w:t>
      </w:r>
      <w:r w:rsidRPr="00422E18">
        <w:rPr>
          <w:sz w:val="22"/>
          <w:szCs w:val="22"/>
        </w:rPr>
        <w:t>.</w:t>
      </w:r>
    </w:p>
    <w:p w14:paraId="3A3A7946"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704B5269"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Ja piedāvājumu iesniedz piegādātāju apvienība, prasības attiecībā uz tehniskajā un profesionālajam spējām var apliecināt viens no piegādātāju apvienības dalībniekiem, vai abi dalībnieki kopā. 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14A57A23"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Pasūtītājs var prasīt, lai personu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bookmarkStart w:id="7" w:name="OLE_LINK1"/>
      <w:bookmarkStart w:id="8" w:name="OLE_LINK2"/>
    </w:p>
    <w:p w14:paraId="2B4B4B16" w14:textId="77777777" w:rsidR="00F80C50" w:rsidRPr="00422E18" w:rsidRDefault="00F80C50" w:rsidP="00F80C50">
      <w:pPr>
        <w:pStyle w:val="StyleStyle2Justified"/>
        <w:tabs>
          <w:tab w:val="clear" w:pos="1080"/>
          <w:tab w:val="left" w:pos="0"/>
        </w:tabs>
        <w:spacing w:after="240"/>
        <w:jc w:val="center"/>
        <w:rPr>
          <w:b/>
          <w:sz w:val="22"/>
          <w:szCs w:val="22"/>
        </w:rPr>
      </w:pPr>
      <w:r w:rsidRPr="00422E18">
        <w:rPr>
          <w:b/>
          <w:sz w:val="22"/>
          <w:szCs w:val="22"/>
        </w:rPr>
        <w:t>IX. Eiropas vienotais iepirkuma procedūras dokuments</w:t>
      </w:r>
    </w:p>
    <w:p w14:paraId="028C5194" w14:textId="18ACD6AD" w:rsidR="00F80C50" w:rsidRPr="00422E18" w:rsidRDefault="00F80C50" w:rsidP="00F80C50">
      <w:pPr>
        <w:numPr>
          <w:ilvl w:val="0"/>
          <w:numId w:val="5"/>
        </w:numPr>
        <w:tabs>
          <w:tab w:val="left" w:pos="0"/>
        </w:tabs>
        <w:suppressAutoHyphens w:val="0"/>
        <w:spacing w:before="120" w:after="120"/>
        <w:jc w:val="both"/>
        <w:rPr>
          <w:b/>
          <w:sz w:val="22"/>
          <w:szCs w:val="22"/>
          <w:lang w:eastAsia="en-US"/>
        </w:rPr>
      </w:pPr>
      <w:r w:rsidRPr="00422E18">
        <w:rPr>
          <w:sz w:val="22"/>
          <w:szCs w:val="22"/>
        </w:rPr>
        <w:t xml:space="preserve">Pretendents var izvēlēties iesniegt Eiropas vienoto iepirkuma procedūras dokumentu kā sākotnējo pierādījumu atbilstībai paziņojumā par līgumu vai iepirkuma procedūras dokumentos noteiktajām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w:t>
      </w:r>
      <w:r w:rsidR="0064370D" w:rsidRPr="00422E18">
        <w:rPr>
          <w:rFonts w:eastAsia="Calibri"/>
          <w:sz w:val="22"/>
          <w:szCs w:val="22"/>
          <w:lang w:eastAsia="lv-LV"/>
        </w:rPr>
        <w:t xml:space="preserve">kura veicamo pakalpojumu vērtība ir vismaz 10 000 </w:t>
      </w:r>
      <w:r w:rsidR="0064370D" w:rsidRPr="00422E18">
        <w:rPr>
          <w:rFonts w:eastAsia="Calibri"/>
          <w:i/>
          <w:sz w:val="22"/>
          <w:szCs w:val="22"/>
          <w:lang w:eastAsia="lv-LV"/>
        </w:rPr>
        <w:t>euro</w:t>
      </w:r>
      <w:r w:rsidRPr="00422E18">
        <w:rPr>
          <w:sz w:val="22"/>
          <w:szCs w:val="22"/>
        </w:rPr>
        <w:t>. Piegādātāju apvienībai jāiesniedz atsevišķu Eiropas vienoto iepirkuma procedūras dokumentu par katru tās dalībnieku.</w:t>
      </w:r>
    </w:p>
    <w:p w14:paraId="5C225249" w14:textId="155ECDEA" w:rsidR="00F80C50" w:rsidRPr="00422E18" w:rsidRDefault="00F80C50" w:rsidP="00F80C50">
      <w:pPr>
        <w:numPr>
          <w:ilvl w:val="0"/>
          <w:numId w:val="5"/>
        </w:numPr>
        <w:tabs>
          <w:tab w:val="left" w:pos="0"/>
        </w:tabs>
        <w:suppressAutoHyphens w:val="0"/>
        <w:spacing w:before="120" w:after="120"/>
        <w:jc w:val="both"/>
        <w:rPr>
          <w:sz w:val="22"/>
          <w:szCs w:val="22"/>
        </w:rPr>
      </w:pPr>
      <w:r w:rsidRPr="00422E18">
        <w:rPr>
          <w:sz w:val="22"/>
          <w:szCs w:val="22"/>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1" w:history="1">
        <w:r w:rsidRPr="00422E18">
          <w:rPr>
            <w:color w:val="0070C0"/>
            <w:sz w:val="22"/>
            <w:szCs w:val="22"/>
          </w:rPr>
          <w:t>http://espd.eis.gov.lv/</w:t>
        </w:r>
      </w:hyperlink>
      <w:r w:rsidRPr="00422E18">
        <w:rPr>
          <w:sz w:val="22"/>
          <w:szCs w:val="22"/>
        </w:rPr>
        <w:t>.</w:t>
      </w:r>
    </w:p>
    <w:p w14:paraId="2BBBAB37" w14:textId="62E25366" w:rsidR="00F80C50" w:rsidRPr="00422E18" w:rsidRDefault="00F80C50" w:rsidP="00F80C50">
      <w:pPr>
        <w:numPr>
          <w:ilvl w:val="0"/>
          <w:numId w:val="5"/>
        </w:numPr>
        <w:tabs>
          <w:tab w:val="left" w:pos="0"/>
        </w:tabs>
        <w:suppressAutoHyphens w:val="0"/>
        <w:spacing w:before="120" w:after="120"/>
        <w:jc w:val="both"/>
        <w:rPr>
          <w:b/>
          <w:sz w:val="22"/>
          <w:szCs w:val="22"/>
          <w:lang w:eastAsia="en-US"/>
        </w:rPr>
      </w:pPr>
      <w:r w:rsidRPr="00422E18">
        <w:rPr>
          <w:sz w:val="22"/>
          <w:szCs w:val="22"/>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w:t>
      </w:r>
      <w:r w:rsidRPr="00422E18">
        <w:rPr>
          <w:sz w:val="22"/>
          <w:szCs w:val="22"/>
        </w:rPr>
        <w:lastRenderedPageBreak/>
        <w:t>balstās, lai apliecinātu, ka tā kvalifikācija atbilst paziņojumā par līgumu vai iepirkuma procedūras dokumentos noteiktajām prasībām, un par tā norādīto apakšuzņēmēju, kura veicamo būvdarbu vai sniedzamo pakalpojumu vērtība ir vismaz 10</w:t>
      </w:r>
      <w:r w:rsidR="00AD783C">
        <w:rPr>
          <w:sz w:val="22"/>
          <w:szCs w:val="22"/>
        </w:rPr>
        <w:t xml:space="preserve"> 000 euro </w:t>
      </w:r>
      <w:r w:rsidRPr="00422E18">
        <w:rPr>
          <w:sz w:val="22"/>
          <w:szCs w:val="22"/>
        </w:rPr>
        <w:t xml:space="preserve">no iepirkuma līguma vērtības. Piegādātāju apvienība iesniedz atsevišķu Eiropas vienoto iepirkuma procedūras dokumentu par katru tās dalībnieku. </w:t>
      </w:r>
    </w:p>
    <w:p w14:paraId="59A42EA7" w14:textId="77777777" w:rsidR="00F80C50" w:rsidRPr="00422E18" w:rsidRDefault="00F80C50" w:rsidP="00F80C50">
      <w:pPr>
        <w:numPr>
          <w:ilvl w:val="0"/>
          <w:numId w:val="5"/>
        </w:numPr>
        <w:tabs>
          <w:tab w:val="left" w:pos="0"/>
        </w:tabs>
        <w:suppressAutoHyphens w:val="0"/>
        <w:spacing w:before="120" w:after="120"/>
        <w:jc w:val="both"/>
        <w:rPr>
          <w:b/>
          <w:sz w:val="22"/>
          <w:szCs w:val="22"/>
          <w:lang w:eastAsia="en-US"/>
        </w:rPr>
      </w:pPr>
      <w:r w:rsidRPr="00422E18">
        <w:rPr>
          <w:sz w:val="22"/>
          <w:szCs w:val="22"/>
          <w:lang w:eastAsia="lv-LV"/>
        </w:rPr>
        <w:t>Piegādātājs var pasūtītājam iesniegt Eiropas vienoto iepirkuma procedūras dokumentu, kas ir bijis iesniegts citā iepirkuma procedūrā, ja apliecina, ka tajā iekļautā informācija ir pareiza.</w:t>
      </w:r>
    </w:p>
    <w:p w14:paraId="0A9E9610"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lv-LV"/>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r w:rsidRPr="00422E18">
        <w:rPr>
          <w:sz w:val="22"/>
          <w:szCs w:val="22"/>
        </w:rPr>
        <w:t>.</w:t>
      </w:r>
    </w:p>
    <w:p w14:paraId="00EF8BAE" w14:textId="77777777" w:rsidR="00F80C50" w:rsidRPr="00422E18" w:rsidRDefault="00F80C50" w:rsidP="00F80C50">
      <w:pPr>
        <w:pStyle w:val="StyleStyle2Justified"/>
        <w:tabs>
          <w:tab w:val="clear" w:pos="1080"/>
          <w:tab w:val="left" w:pos="0"/>
        </w:tabs>
        <w:spacing w:after="240"/>
        <w:jc w:val="center"/>
        <w:rPr>
          <w:b/>
          <w:sz w:val="22"/>
          <w:szCs w:val="22"/>
        </w:rPr>
      </w:pPr>
      <w:r w:rsidRPr="00422E18">
        <w:rPr>
          <w:b/>
          <w:sz w:val="22"/>
          <w:szCs w:val="22"/>
        </w:rPr>
        <w:t>X. Apakšuzņēmēji</w:t>
      </w:r>
    </w:p>
    <w:p w14:paraId="00CE379B" w14:textId="4353D928" w:rsidR="00F80C50" w:rsidRPr="00422E18" w:rsidRDefault="0055158B" w:rsidP="00F80C50">
      <w:pPr>
        <w:pStyle w:val="StyleStyle2Justified"/>
        <w:numPr>
          <w:ilvl w:val="0"/>
          <w:numId w:val="5"/>
        </w:numPr>
        <w:tabs>
          <w:tab w:val="clear" w:pos="1080"/>
          <w:tab w:val="left" w:pos="0"/>
        </w:tabs>
        <w:spacing w:before="120"/>
        <w:rPr>
          <w:b/>
          <w:sz w:val="22"/>
          <w:szCs w:val="22"/>
        </w:rPr>
      </w:pPr>
      <w:r w:rsidRPr="00422E18">
        <w:rPr>
          <w:sz w:val="22"/>
          <w:szCs w:val="22"/>
          <w:lang w:eastAsia="lv-LV"/>
        </w:rPr>
        <w:t xml:space="preserve">Pretendents savā piedāvājumā norāda visus paredzamos apakšuzņēmējus, kuru sniedzamo pakalpojumu vērtība pārsniedz 10 000 </w:t>
      </w:r>
      <w:r w:rsidRPr="00422E18">
        <w:rPr>
          <w:i/>
          <w:sz w:val="22"/>
          <w:szCs w:val="22"/>
          <w:lang w:eastAsia="lv-LV"/>
        </w:rPr>
        <w:t>euro</w:t>
      </w:r>
      <w:r w:rsidRPr="00422E18">
        <w:rPr>
          <w:sz w:val="22"/>
          <w:szCs w:val="22"/>
          <w:lang w:eastAsia="lv-LV"/>
        </w:rPr>
        <w:t xml:space="preserve"> un katram šādam apakšuzņēmējam izpildei nododamo līguma daļu. Par apakšuzņēmējiem uzskata arī apakšuzņēmēju apakšuzņēmējus</w:t>
      </w:r>
      <w:r w:rsidR="00F80C50" w:rsidRPr="00422E18">
        <w:rPr>
          <w:sz w:val="22"/>
          <w:szCs w:val="22"/>
          <w:lang w:eastAsia="lv-LV"/>
        </w:rPr>
        <w:t>.</w:t>
      </w:r>
      <w:r w:rsidR="00F80C50" w:rsidRPr="00422E18">
        <w:rPr>
          <w:b/>
          <w:sz w:val="22"/>
          <w:szCs w:val="22"/>
          <w:lang w:eastAsia="lv-LV"/>
        </w:rPr>
        <w:t xml:space="preserve"> Ir jāiesniedz Apakšuzņēmēja apliecinājums vai vienošanās par sadarbību līguma konkrētās daļas izpildē.</w:t>
      </w:r>
    </w:p>
    <w:p w14:paraId="0237DAEE"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lv-LV"/>
        </w:rPr>
        <w:t>Iepirkuma procedūrā izraudzītais pretendents (iepirkuma līguma puse) nav tiesīgs bez saskaņošanas ar pasūtītāju veikt piedāvājumā norādītā apakšuzņēmēja nomaiņu un iesaistīt papildu apakšuzņēmējus iepirkuma līguma izpildē.</w:t>
      </w:r>
    </w:p>
    <w:p w14:paraId="33D67C1E" w14:textId="77777777" w:rsidR="00F80C50" w:rsidRPr="00422E18" w:rsidRDefault="00F80C50" w:rsidP="00422E18">
      <w:pPr>
        <w:pStyle w:val="StyleStyle2Justified"/>
        <w:numPr>
          <w:ilvl w:val="0"/>
          <w:numId w:val="5"/>
        </w:numPr>
        <w:tabs>
          <w:tab w:val="clear" w:pos="1080"/>
          <w:tab w:val="left" w:pos="0"/>
        </w:tabs>
        <w:spacing w:before="120"/>
        <w:rPr>
          <w:b/>
          <w:sz w:val="22"/>
          <w:szCs w:val="22"/>
        </w:rPr>
      </w:pPr>
      <w:r w:rsidRPr="00422E18">
        <w:rPr>
          <w:sz w:val="22"/>
          <w:szCs w:val="22"/>
          <w:lang w:eastAsia="lv-LV"/>
        </w:rPr>
        <w:t>Pasūtītājs nepiekrīt piedāvājumā norādītā apakšuzņēmēja nomaiņai, ja pastāv kāds no šādiem nosacījumiem:</w:t>
      </w:r>
    </w:p>
    <w:p w14:paraId="2B2ADEF0" w14:textId="77777777" w:rsidR="00422E18" w:rsidRPr="00422E18" w:rsidRDefault="00422E18" w:rsidP="00422E18">
      <w:pPr>
        <w:pStyle w:val="tv213"/>
        <w:numPr>
          <w:ilvl w:val="1"/>
          <w:numId w:val="5"/>
        </w:numPr>
        <w:shd w:val="clear" w:color="auto" w:fill="FFFFFF"/>
        <w:spacing w:before="0" w:beforeAutospacing="0" w:after="0" w:afterAutospacing="0"/>
        <w:jc w:val="both"/>
        <w:rPr>
          <w:sz w:val="22"/>
          <w:szCs w:val="22"/>
          <w:lang w:val="lv-LV"/>
        </w:rPr>
      </w:pPr>
      <w:r w:rsidRPr="00422E18">
        <w:rPr>
          <w:sz w:val="22"/>
          <w:szCs w:val="22"/>
          <w:lang w:val="lv-LV"/>
        </w:rPr>
        <w:t> piedāvātais apakšuzņēmējs neatbilst iepirkuma procedūras dokumentos noteiktajām apakšuzņēmējiem izvirzītajām prasībām;</w:t>
      </w:r>
    </w:p>
    <w:p w14:paraId="26B77741" w14:textId="43FD8CD4" w:rsidR="00422E18" w:rsidRPr="00422E18" w:rsidRDefault="00422E18" w:rsidP="00422E18">
      <w:pPr>
        <w:pStyle w:val="tv213"/>
        <w:numPr>
          <w:ilvl w:val="1"/>
          <w:numId w:val="5"/>
        </w:numPr>
        <w:shd w:val="clear" w:color="auto" w:fill="FFFFFF"/>
        <w:spacing w:before="0" w:beforeAutospacing="0" w:after="0" w:afterAutospacing="0"/>
        <w:jc w:val="both"/>
        <w:rPr>
          <w:sz w:val="22"/>
          <w:szCs w:val="22"/>
          <w:lang w:val="lv-LV"/>
        </w:rPr>
      </w:pPr>
      <w:r w:rsidRPr="00422E18">
        <w:rPr>
          <w:sz w:val="22"/>
          <w:szCs w:val="22"/>
          <w:lang w:val="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 vai tas atbilst šā likuma </w:t>
      </w:r>
      <w:hyperlink r:id="rId12" w:anchor="p48" w:history="1">
        <w:r w:rsidRPr="00422E18">
          <w:rPr>
            <w:sz w:val="22"/>
            <w:szCs w:val="22"/>
            <w:lang w:val="lv-LV"/>
          </w:rPr>
          <w:t>48.</w:t>
        </w:r>
      </w:hyperlink>
      <w:r w:rsidRPr="00422E18">
        <w:rPr>
          <w:sz w:val="22"/>
          <w:szCs w:val="22"/>
          <w:lang w:val="lv-LV"/>
        </w:rPr>
        <w:t> panta otrajā daļā minētajiem pretendentu izslēgšanas iemesliem;</w:t>
      </w:r>
    </w:p>
    <w:p w14:paraId="6766B8D3" w14:textId="6A977B69" w:rsidR="00422E18" w:rsidRPr="00422E18" w:rsidRDefault="00422E18" w:rsidP="00422E18">
      <w:pPr>
        <w:pStyle w:val="tv213"/>
        <w:numPr>
          <w:ilvl w:val="1"/>
          <w:numId w:val="5"/>
        </w:numPr>
        <w:shd w:val="clear" w:color="auto" w:fill="FFFFFF"/>
        <w:spacing w:before="0" w:beforeAutospacing="0" w:after="0" w:afterAutospacing="0"/>
        <w:jc w:val="both"/>
        <w:rPr>
          <w:sz w:val="22"/>
          <w:szCs w:val="22"/>
          <w:lang w:val="lv-LV"/>
        </w:rPr>
      </w:pPr>
      <w:r w:rsidRPr="00422E18">
        <w:rPr>
          <w:sz w:val="22"/>
          <w:szCs w:val="22"/>
          <w:lang w:val="lv-LV"/>
        </w:rPr>
        <w:t xml:space="preserve">piedāvātais apakšuzņēmējs, kura veicamo būvdarbu vai sniedzamo pakalpojumu vērtība ir vismaz 10 000 euro, atbilst SPSIL </w:t>
      </w:r>
      <w:hyperlink r:id="rId13" w:anchor="p48" w:history="1">
        <w:r w:rsidRPr="00422E18">
          <w:rPr>
            <w:sz w:val="22"/>
            <w:szCs w:val="22"/>
            <w:lang w:val="lv-LV"/>
          </w:rPr>
          <w:t>48.</w:t>
        </w:r>
      </w:hyperlink>
      <w:r w:rsidRPr="00422E18">
        <w:rPr>
          <w:sz w:val="22"/>
          <w:szCs w:val="22"/>
          <w:lang w:val="lv-LV"/>
        </w:rPr>
        <w:t> panta otrajā daļā minētajiem pretendentu izslēgšanas iemesliem;</w:t>
      </w:r>
    </w:p>
    <w:p w14:paraId="31576B14" w14:textId="49916C74" w:rsidR="00F80C50" w:rsidRPr="00422E18" w:rsidRDefault="00422E18" w:rsidP="00422E18">
      <w:pPr>
        <w:pStyle w:val="tv213"/>
        <w:numPr>
          <w:ilvl w:val="1"/>
          <w:numId w:val="5"/>
        </w:numPr>
        <w:shd w:val="clear" w:color="auto" w:fill="FFFFFF"/>
        <w:spacing w:before="0" w:beforeAutospacing="0" w:after="0" w:afterAutospacing="0"/>
        <w:jc w:val="both"/>
        <w:rPr>
          <w:sz w:val="22"/>
          <w:szCs w:val="22"/>
          <w:lang w:val="lv-LV"/>
        </w:rPr>
      </w:pPr>
      <w:r w:rsidRPr="00422E18">
        <w:rPr>
          <w:sz w:val="22"/>
          <w:szCs w:val="22"/>
          <w:lang w:val="lv-LV"/>
        </w:rPr>
        <w:t>apakšuzņēmēja maiņas rezultātā tiktu veikti tādi grozījumi pretendenta piedāvājumā, kas, ja sākotnēji būtu tajā iekļauti, ietekmētu piedāvājuma izvēli atbilstoši iepirkuma procedūras dokumentos noteiktajiem piedāvājuma izvērtēšanas kritērijiem.</w:t>
      </w:r>
    </w:p>
    <w:p w14:paraId="01B3A00F"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30FFEFE" w14:textId="58BC5901"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lang w:eastAsia="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4CAF59FF" w14:textId="1FA66D90" w:rsidR="00615551" w:rsidRPr="00AD783C" w:rsidRDefault="00615551" w:rsidP="00F80C50">
      <w:pPr>
        <w:pStyle w:val="StyleStyle2Justified"/>
        <w:numPr>
          <w:ilvl w:val="0"/>
          <w:numId w:val="5"/>
        </w:numPr>
        <w:tabs>
          <w:tab w:val="clear" w:pos="1080"/>
          <w:tab w:val="left" w:pos="0"/>
        </w:tabs>
        <w:spacing w:before="120"/>
        <w:rPr>
          <w:b/>
          <w:sz w:val="22"/>
          <w:szCs w:val="22"/>
        </w:rPr>
      </w:pPr>
      <w:r w:rsidRPr="00422E18">
        <w:rPr>
          <w:sz w:val="22"/>
          <w:szCs w:val="22"/>
        </w:rPr>
        <w:t>Pēc iepirkuma līguma slēgšanas tiesību piešķiršanas un ne vēlāk kā uzsākot iepirkuma līguma izpildi, pretendents iesniedz pakalpojuma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r w:rsidR="00AD783C">
        <w:rPr>
          <w:sz w:val="22"/>
          <w:szCs w:val="22"/>
        </w:rPr>
        <w:t>.</w:t>
      </w:r>
    </w:p>
    <w:p w14:paraId="19BA86A2" w14:textId="77777777" w:rsidR="00AD783C" w:rsidRPr="00422E18" w:rsidRDefault="00AD783C" w:rsidP="00AD783C">
      <w:pPr>
        <w:pStyle w:val="StyleStyle2Justified"/>
        <w:tabs>
          <w:tab w:val="clear" w:pos="1080"/>
          <w:tab w:val="left" w:pos="0"/>
        </w:tabs>
        <w:spacing w:before="120"/>
        <w:ind w:left="360"/>
        <w:rPr>
          <w:b/>
          <w:sz w:val="22"/>
          <w:szCs w:val="22"/>
        </w:rPr>
      </w:pPr>
    </w:p>
    <w:p w14:paraId="77B6422B" w14:textId="77777777" w:rsidR="00F80C50" w:rsidRPr="00422E18" w:rsidRDefault="00F80C50" w:rsidP="00F80C50">
      <w:pPr>
        <w:pStyle w:val="StyleStyle2Justified"/>
        <w:tabs>
          <w:tab w:val="clear" w:pos="1080"/>
          <w:tab w:val="left" w:pos="0"/>
        </w:tabs>
        <w:spacing w:before="120"/>
        <w:jc w:val="center"/>
        <w:rPr>
          <w:b/>
          <w:sz w:val="22"/>
          <w:szCs w:val="22"/>
        </w:rPr>
      </w:pPr>
      <w:r w:rsidRPr="00422E18">
        <w:rPr>
          <w:b/>
          <w:sz w:val="22"/>
          <w:szCs w:val="22"/>
          <w:lang w:eastAsia="lv-LV"/>
        </w:rPr>
        <w:t>XI. Piedāvājumu izvērtēšanas kritēriji un lēmuma pieņemšanas kārtība</w:t>
      </w:r>
    </w:p>
    <w:p w14:paraId="2615720B" w14:textId="77777777" w:rsidR="00F80C50" w:rsidRPr="00422E18" w:rsidRDefault="00F80C50" w:rsidP="00F80C50">
      <w:pPr>
        <w:pStyle w:val="StyleStyle2Justified"/>
        <w:numPr>
          <w:ilvl w:val="0"/>
          <w:numId w:val="5"/>
        </w:numPr>
        <w:tabs>
          <w:tab w:val="clear" w:pos="1080"/>
          <w:tab w:val="left" w:pos="0"/>
        </w:tabs>
        <w:spacing w:before="120"/>
        <w:rPr>
          <w:sz w:val="22"/>
          <w:szCs w:val="22"/>
        </w:rPr>
      </w:pPr>
      <w:r w:rsidRPr="00422E18">
        <w:rPr>
          <w:sz w:val="22"/>
          <w:szCs w:val="22"/>
        </w:rPr>
        <w:t xml:space="preserve">Iepirkuma komisija izvēlēsies normatīvo aktu un šī Nolikuma prasībām atbilstošu saimnieciski visizdevīgāko piedāvājumu, kuru noteiks ņemot vērā tikai cenu. </w:t>
      </w:r>
      <w:r w:rsidRPr="00422E18">
        <w:rPr>
          <w:b/>
          <w:bCs/>
          <w:sz w:val="22"/>
          <w:szCs w:val="22"/>
        </w:rPr>
        <w:t>Par saimnieciski visizdevīgāko atzīs piedāvājumu ar viszemāko cenu.</w:t>
      </w:r>
    </w:p>
    <w:p w14:paraId="1FC4E4BE"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Pretendents nav tiesīgs iesniegt piedāvājumu variantus.</w:t>
      </w:r>
    </w:p>
    <w:p w14:paraId="5F881135"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Iepirkuma komisija vērtē pretendentus un to iesniegtos piedāvājumus saskaņā ar </w:t>
      </w:r>
      <w:r w:rsidRPr="00422E18">
        <w:rPr>
          <w:sz w:val="22"/>
          <w:szCs w:val="22"/>
          <w:lang w:eastAsia="lv-LV"/>
        </w:rPr>
        <w:t>SPSIL</w:t>
      </w:r>
      <w:r w:rsidRPr="00422E18">
        <w:rPr>
          <w:sz w:val="22"/>
          <w:szCs w:val="22"/>
        </w:rPr>
        <w:t>, iepirkuma dokumentiem, kā arī citiem normatīvajiem aktiem.</w:t>
      </w:r>
    </w:p>
    <w:p w14:paraId="02090356"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2ED1AEFE"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D331B52" w14:textId="77777777" w:rsidR="00F80C50" w:rsidRPr="00422E18" w:rsidRDefault="00F80C50" w:rsidP="00F80C50">
      <w:pPr>
        <w:pStyle w:val="StyleStyle2Justified"/>
        <w:numPr>
          <w:ilvl w:val="0"/>
          <w:numId w:val="5"/>
        </w:numPr>
        <w:tabs>
          <w:tab w:val="clear" w:pos="1080"/>
          <w:tab w:val="left" w:pos="0"/>
        </w:tabs>
        <w:spacing w:before="120"/>
        <w:rPr>
          <w:sz w:val="22"/>
          <w:szCs w:val="22"/>
        </w:rPr>
      </w:pPr>
      <w:r w:rsidRPr="00422E18">
        <w:rPr>
          <w:sz w:val="22"/>
          <w:szCs w:val="22"/>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kurš atbilstoši pārvades operatora izsniegtajam izcelsmes apliecinājumam pierāda lielāku elektroenerģijas iegādes apjomu no atjaunojamiem enerģijas avotiem un/vai augstas efektivitātes koģenerācijas.</w:t>
      </w:r>
    </w:p>
    <w:p w14:paraId="6CABE97C"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Iepirkuma komisija:</w:t>
      </w:r>
      <w:r w:rsidRPr="00422E18">
        <w:rPr>
          <w:vanish/>
          <w:sz w:val="22"/>
          <w:szCs w:val="22"/>
        </w:rPr>
        <w:t xml:space="preserve"> </w:t>
      </w:r>
    </w:p>
    <w:p w14:paraId="1A292BF1" w14:textId="77777777" w:rsidR="00F80C50" w:rsidRPr="00422E18" w:rsidRDefault="00F80C50" w:rsidP="00F80C50">
      <w:pPr>
        <w:pStyle w:val="StyleStyle2Justified"/>
        <w:numPr>
          <w:ilvl w:val="1"/>
          <w:numId w:val="5"/>
        </w:numPr>
        <w:tabs>
          <w:tab w:val="clear" w:pos="1080"/>
          <w:tab w:val="left" w:pos="0"/>
        </w:tabs>
        <w:spacing w:before="120"/>
        <w:ind w:left="851" w:hanging="567"/>
        <w:rPr>
          <w:b/>
          <w:sz w:val="22"/>
          <w:szCs w:val="22"/>
        </w:rPr>
      </w:pPr>
      <w:r w:rsidRPr="00422E18">
        <w:rPr>
          <w:sz w:val="22"/>
          <w:szCs w:val="22"/>
        </w:rPr>
        <w:t>Pārbaudīs piedāvājumu atbilstoši Nolikumā norādītajām prasībām;</w:t>
      </w:r>
    </w:p>
    <w:p w14:paraId="388773A0" w14:textId="77777777" w:rsidR="00F80C50" w:rsidRPr="00422E18" w:rsidRDefault="00F80C50" w:rsidP="00F80C50">
      <w:pPr>
        <w:pStyle w:val="StyleStyle2Justified"/>
        <w:numPr>
          <w:ilvl w:val="1"/>
          <w:numId w:val="5"/>
        </w:numPr>
        <w:tabs>
          <w:tab w:val="clear" w:pos="1080"/>
          <w:tab w:val="left" w:pos="0"/>
        </w:tabs>
        <w:spacing w:before="120"/>
        <w:ind w:left="851" w:hanging="567"/>
        <w:rPr>
          <w:b/>
          <w:sz w:val="22"/>
          <w:szCs w:val="22"/>
        </w:rPr>
      </w:pPr>
      <w:r w:rsidRPr="00422E18">
        <w:rPr>
          <w:sz w:val="22"/>
          <w:szCs w:val="22"/>
        </w:rPr>
        <w:t>Veiks pretendentu atlasi – pārbaudīs iesniegto dokumentu atbilstību nolikuma prasībām, izskatīs publiskajās datubāzēs pieejamo informāciju par pretendenta kvalifikāciju u.c. Iepirkuma komisija ir tiesīga pretendentu kvalifikācijas atbilstības pārbaudi veikt tikai tam pretendentam, kuram būtu piešķiramas iepirkuma līguma slēgšanas tiesības;</w:t>
      </w:r>
    </w:p>
    <w:p w14:paraId="3F6B8802" w14:textId="77777777" w:rsidR="00F80C50" w:rsidRPr="00422E18" w:rsidRDefault="00F80C50" w:rsidP="00F80C50">
      <w:pPr>
        <w:pStyle w:val="StyleStyle2Justified"/>
        <w:numPr>
          <w:ilvl w:val="1"/>
          <w:numId w:val="5"/>
        </w:numPr>
        <w:tabs>
          <w:tab w:val="clear" w:pos="1080"/>
          <w:tab w:val="left" w:pos="0"/>
        </w:tabs>
        <w:spacing w:before="120"/>
        <w:ind w:left="851" w:hanging="567"/>
        <w:rPr>
          <w:b/>
          <w:sz w:val="22"/>
          <w:szCs w:val="22"/>
        </w:rPr>
      </w:pPr>
      <w:r w:rsidRPr="00422E18">
        <w:rPr>
          <w:sz w:val="22"/>
          <w:szCs w:val="22"/>
        </w:rPr>
        <w:t>Pārbaudīs tehniskā piedāvājuma atbilstību tehnisko specifikāciju prasībām un nepieciešamības gadījumā pieprasīs pretendentam izskaidrot tehniskajā piedāvājumā iekļauto informāciju. Pārbaudīs aritmētiskās kļūdas;</w:t>
      </w:r>
    </w:p>
    <w:p w14:paraId="1B4D8820" w14:textId="1D88859D" w:rsidR="00F80C50" w:rsidRPr="00422E18" w:rsidRDefault="00F80C50" w:rsidP="00F80C50">
      <w:pPr>
        <w:pStyle w:val="StyleStyle2Justified"/>
        <w:numPr>
          <w:ilvl w:val="1"/>
          <w:numId w:val="5"/>
        </w:numPr>
        <w:tabs>
          <w:tab w:val="clear" w:pos="1080"/>
          <w:tab w:val="left" w:pos="0"/>
        </w:tabs>
        <w:spacing w:before="120"/>
        <w:ind w:left="851" w:hanging="567"/>
        <w:rPr>
          <w:b/>
          <w:sz w:val="22"/>
          <w:szCs w:val="22"/>
        </w:rPr>
      </w:pPr>
      <w:r w:rsidRPr="00422E18">
        <w:rPr>
          <w:sz w:val="22"/>
          <w:szCs w:val="22"/>
        </w:rPr>
        <w:t xml:space="preserve">Noteiks Nolikuma prasībām atbilstošu piedāvājumu un </w:t>
      </w:r>
      <w:r w:rsidRPr="00422E18">
        <w:rPr>
          <w:bCs/>
          <w:sz w:val="22"/>
          <w:szCs w:val="22"/>
        </w:rPr>
        <w:t xml:space="preserve">veiks pārbaudi par </w:t>
      </w:r>
      <w:r w:rsidRPr="00422E18">
        <w:rPr>
          <w:sz w:val="22"/>
          <w:szCs w:val="22"/>
          <w:lang w:eastAsia="lv-LV"/>
        </w:rPr>
        <w:t>SPSIL</w:t>
      </w:r>
      <w:r w:rsidRPr="00422E18">
        <w:rPr>
          <w:bCs/>
          <w:sz w:val="22"/>
          <w:szCs w:val="22"/>
        </w:rPr>
        <w:t xml:space="preserve"> 48. panta </w:t>
      </w:r>
      <w:r w:rsidR="000B1057" w:rsidRPr="00422E18">
        <w:rPr>
          <w:sz w:val="22"/>
          <w:szCs w:val="22"/>
          <w:lang w:eastAsia="lv-LV"/>
        </w:rPr>
        <w:t xml:space="preserve">otrās daļas </w:t>
      </w:r>
      <w:r w:rsidR="000B1057" w:rsidRPr="00422E18">
        <w:rPr>
          <w:sz w:val="22"/>
          <w:szCs w:val="22"/>
        </w:rPr>
        <w:t>1., 2., 3., 4., 5., 6., 7., 10., 11., 12., 13., 14.punktā</w:t>
      </w:r>
      <w:r w:rsidRPr="00422E18">
        <w:rPr>
          <w:bCs/>
          <w:sz w:val="22"/>
          <w:szCs w:val="22"/>
        </w:rPr>
        <w:t xml:space="preserve"> un </w:t>
      </w:r>
      <w:r w:rsidR="007960E1" w:rsidRPr="00422E18">
        <w:rPr>
          <w:sz w:val="22"/>
          <w:szCs w:val="22"/>
        </w:rPr>
        <w:t>Starptautisko un Latvijas Republikas nacionālo sankciju likuma 11.</w:t>
      </w:r>
      <w:r w:rsidR="007960E1" w:rsidRPr="00422E18">
        <w:rPr>
          <w:sz w:val="22"/>
          <w:szCs w:val="22"/>
          <w:vertAlign w:val="superscript"/>
        </w:rPr>
        <w:t>1</w:t>
      </w:r>
      <w:r w:rsidR="007960E1" w:rsidRPr="00422E18">
        <w:rPr>
          <w:sz w:val="22"/>
          <w:szCs w:val="22"/>
        </w:rPr>
        <w:t xml:space="preserve"> panta pirmajā daļā</w:t>
      </w:r>
      <w:r w:rsidR="007960E1" w:rsidRPr="00422E18">
        <w:rPr>
          <w:bCs/>
          <w:sz w:val="22"/>
          <w:szCs w:val="22"/>
        </w:rPr>
        <w:t xml:space="preserve"> noteiktos izslēgšanas iemeslus un </w:t>
      </w:r>
      <w:r w:rsidR="007960E1" w:rsidRPr="00422E18">
        <w:rPr>
          <w:bCs/>
          <w:iCs/>
          <w:sz w:val="22"/>
          <w:szCs w:val="22"/>
        </w:rPr>
        <w:t>Padomes Regulas (ES) 2022/576 (2022. gada 8. aprīlis), ar kuru groza Regulu (ES) Nr. 833/2014 par ierobežojošiem pasākumiem saistībā ar Krievijas darbībām, kas destabilizē situāciju Ukrainā 5.k panta</w:t>
      </w:r>
      <w:r w:rsidR="007960E1" w:rsidRPr="00422E18">
        <w:rPr>
          <w:bCs/>
          <w:sz w:val="22"/>
          <w:szCs w:val="22"/>
        </w:rPr>
        <w:t xml:space="preserve"> izslēdzošo nosacījumu neesamību attiecībā uz pretendentu, kuram atbilstoši citām paziņojumā par līgumu un Nolikumā noteiktajām prasībām un izraudzītajam piedāvājuma izvēles kritērijam būtu piešķiramas līguma slēgšanas tiesības.</w:t>
      </w:r>
    </w:p>
    <w:p w14:paraId="086BED79" w14:textId="77777777" w:rsidR="00F80C50" w:rsidRPr="00422E18" w:rsidRDefault="00F80C50" w:rsidP="00F80C50">
      <w:pPr>
        <w:pStyle w:val="StyleStyle2Justified"/>
        <w:numPr>
          <w:ilvl w:val="1"/>
          <w:numId w:val="5"/>
        </w:numPr>
        <w:tabs>
          <w:tab w:val="clear" w:pos="1080"/>
          <w:tab w:val="left" w:pos="0"/>
        </w:tabs>
        <w:spacing w:before="120"/>
        <w:ind w:left="851" w:hanging="567"/>
        <w:rPr>
          <w:b/>
          <w:sz w:val="22"/>
          <w:szCs w:val="22"/>
        </w:rPr>
      </w:pPr>
      <w:r w:rsidRPr="00422E18">
        <w:rPr>
          <w:sz w:val="22"/>
          <w:szCs w:val="22"/>
        </w:rPr>
        <w:t>Pieņems lēmumu par uzvarētāju.</w:t>
      </w:r>
    </w:p>
    <w:p w14:paraId="2F81F720"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Piecu darbdienu laikā pēc lēmuma pieņemšanas visi pretendenti tiks informēti par komisijas pieņemto lēmumu.</w:t>
      </w:r>
    </w:p>
    <w:p w14:paraId="27F25AFF"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lastRenderedPageBreak/>
        <w:t>Piedāvājumi, kas iesniegti pēc uzaicinājumā norādītā termiņa, netiks vērtēti.</w:t>
      </w:r>
    </w:p>
    <w:p w14:paraId="1799B059" w14:textId="77777777" w:rsidR="00F80C50" w:rsidRPr="00422E18" w:rsidRDefault="00F80C50" w:rsidP="00F80C50">
      <w:pPr>
        <w:pStyle w:val="StyleStyle2Justified"/>
        <w:tabs>
          <w:tab w:val="clear" w:pos="1080"/>
          <w:tab w:val="left" w:pos="0"/>
        </w:tabs>
        <w:spacing w:before="120"/>
        <w:jc w:val="center"/>
        <w:rPr>
          <w:b/>
          <w:sz w:val="22"/>
          <w:szCs w:val="22"/>
        </w:rPr>
      </w:pPr>
      <w:r w:rsidRPr="00422E18">
        <w:rPr>
          <w:b/>
          <w:sz w:val="22"/>
          <w:szCs w:val="22"/>
        </w:rPr>
        <w:t>XII. Citi noteikumi</w:t>
      </w:r>
    </w:p>
    <w:p w14:paraId="7E0EF349"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Iepirkuma Komisija darbojas saskaņā ar </w:t>
      </w:r>
      <w:r w:rsidRPr="00422E18">
        <w:rPr>
          <w:sz w:val="22"/>
          <w:szCs w:val="22"/>
          <w:lang w:eastAsia="lv-LV"/>
        </w:rPr>
        <w:t>SPSIL</w:t>
      </w:r>
      <w:r w:rsidRPr="00422E18">
        <w:rPr>
          <w:sz w:val="22"/>
          <w:szCs w:val="22"/>
        </w:rPr>
        <w:t xml:space="preserve"> un šā Nolikuma prasībām. Savus lēmumus komisija pieņem sēžu laikā.</w:t>
      </w:r>
    </w:p>
    <w:p w14:paraId="1E983720"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Iepirkuma komisija nodrošina iepirkuma procedūras dokumentu izstrādāšanu, protokolē iepirkuma procesa gaitu un ir atbildīga par iepirkuma procesu.</w:t>
      </w:r>
    </w:p>
    <w:p w14:paraId="508786FD"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Iepirkuma komisijas priekšsēdētājs organizē un vada komisijas darbu, nosaka komisijas sēžu vietu, laiku un kārtību, sasauc un vada komisijas sēdes, kā arī nodrošina apliecinājumu parakstīšanu.</w:t>
      </w:r>
    </w:p>
    <w:p w14:paraId="7A5272DF"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Informācijas apmaiņa starp pasūtītāju un piegādātājiem notiek pa pastu vai elektroniski (saskaņā ar </w:t>
      </w:r>
      <w:r w:rsidRPr="00422E18">
        <w:rPr>
          <w:sz w:val="22"/>
          <w:szCs w:val="22"/>
          <w:lang w:eastAsia="lv-LV"/>
        </w:rPr>
        <w:t>SPSIL</w:t>
      </w:r>
      <w:r w:rsidRPr="00422E18">
        <w:rPr>
          <w:sz w:val="22"/>
          <w:szCs w:val="22"/>
        </w:rPr>
        <w:t xml:space="preserve"> 43. panta trešās, ceturtās, sestās un astotās daļas nosacījumiem) atkarībā no pasūtītāja izvēles.</w:t>
      </w:r>
    </w:p>
    <w:p w14:paraId="480DC27B"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Paziņojot par iepirkuma līguma slēgšanu un informējot kandidātus un pretendentus, pasūtītājs nav tiesīgs atklāt informāciju, kuru tam kā komercnoslēpumu vai konfidenciālu informāciju nodevuši citi kandidāti un pretendenti.</w:t>
      </w:r>
    </w:p>
    <w:p w14:paraId="52EAD10F"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 xml:space="preserve">Ja piegādātājs vai kandidāts ir laikus pieprasījis papildu informāciju par iepirkuma procedūras dokumentos iekļautajām prasībām, Iepirkuma komisija to sniedz </w:t>
      </w:r>
      <w:r w:rsidRPr="00422E18">
        <w:rPr>
          <w:sz w:val="22"/>
          <w:szCs w:val="22"/>
          <w:u w:val="single"/>
        </w:rPr>
        <w:t>piecu darbdienu</w:t>
      </w:r>
      <w:r w:rsidRPr="00422E18">
        <w:rPr>
          <w:sz w:val="22"/>
          <w:szCs w:val="22"/>
        </w:rPr>
        <w:t xml:space="preserve"> laikā, bet ne vēlāk kā </w:t>
      </w:r>
      <w:r w:rsidRPr="00422E18">
        <w:rPr>
          <w:sz w:val="22"/>
          <w:szCs w:val="22"/>
          <w:u w:val="single"/>
        </w:rPr>
        <w:t>sešas dienas</w:t>
      </w:r>
      <w:r w:rsidRPr="00422E18">
        <w:rPr>
          <w:sz w:val="22"/>
          <w:szCs w:val="22"/>
        </w:rPr>
        <w:t xml:space="preserve"> pirms pieteikumu un piedāvājumu iesniegšanas termiņa beigām.</w:t>
      </w:r>
    </w:p>
    <w:p w14:paraId="15630744"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Papildu informāciju Iepirkuma komisija nosūta piegādātājam vai kandidātam, kas uzdevis jautājumu, un vienlaikus ievieto šo informāciju pircēja profilā, kur ir pieejami iepirkuma procedūras dokumenti, norādot arī uzdoto jautājumu.</w:t>
      </w:r>
    </w:p>
    <w:p w14:paraId="131A74E0"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b/>
          <w:bCs/>
          <w:sz w:val="22"/>
          <w:szCs w:val="22"/>
        </w:rPr>
        <w:t>Pretendentiem ir pastāvīgi jāseko līdzi aktuālajai informācijai mājas lapā par konkrēto iepirkumu.</w:t>
      </w:r>
      <w:r w:rsidRPr="00422E18">
        <w:rPr>
          <w:sz w:val="22"/>
          <w:szCs w:val="22"/>
        </w:rPr>
        <w:t xml:space="preserve"> Komisija nav atbildīga par to, ja kāda ieinteresētā persona nav iepazinusies ar informāciju, kurai ir nodrošināta brīva un tieša elektroniskā pieeja.</w:t>
      </w:r>
    </w:p>
    <w:p w14:paraId="79027F8D" w14:textId="77777777" w:rsidR="00F80C50" w:rsidRPr="00422E18" w:rsidRDefault="00F80C50" w:rsidP="00F80C50">
      <w:pPr>
        <w:pStyle w:val="StyleStyle2Justified"/>
        <w:numPr>
          <w:ilvl w:val="0"/>
          <w:numId w:val="5"/>
        </w:numPr>
        <w:tabs>
          <w:tab w:val="clear" w:pos="1080"/>
          <w:tab w:val="left" w:pos="0"/>
        </w:tabs>
        <w:spacing w:before="120"/>
        <w:rPr>
          <w:b/>
          <w:sz w:val="22"/>
          <w:szCs w:val="22"/>
        </w:rPr>
      </w:pPr>
      <w:r w:rsidRPr="00422E18">
        <w:rPr>
          <w:sz w:val="22"/>
          <w:szCs w:val="22"/>
        </w:rPr>
        <w:t>Pretendents nodrošina, lai piedāvājums tiktu noformēts atbilstoši Nolikuma prasībām. Katrs pretendents, iesniedzot pieteikumu, apņemas ievērot visus Nolikumā minētos nosacījumus.</w:t>
      </w:r>
    </w:p>
    <w:p w14:paraId="221F26FC" w14:textId="1305ECC3" w:rsidR="00F80C50" w:rsidRPr="00422E18" w:rsidRDefault="00F80C50" w:rsidP="00422E18">
      <w:pPr>
        <w:pStyle w:val="StyleStyle2Justified"/>
        <w:numPr>
          <w:ilvl w:val="0"/>
          <w:numId w:val="5"/>
        </w:numPr>
        <w:tabs>
          <w:tab w:val="clear" w:pos="1080"/>
          <w:tab w:val="left" w:pos="0"/>
        </w:tabs>
        <w:spacing w:before="120"/>
        <w:rPr>
          <w:b/>
          <w:sz w:val="22"/>
          <w:szCs w:val="22"/>
        </w:rPr>
      </w:pPr>
      <w:r w:rsidRPr="00422E18">
        <w:rPr>
          <w:sz w:val="22"/>
          <w:szCs w:val="22"/>
        </w:rPr>
        <w:t>Gadījumā, ja normatīvajos aktos tiek izdarīti vai stājas spēkā grozījumi, piemēro normatīvo aktu nosacījumus, negrozot nolikumu.</w:t>
      </w:r>
    </w:p>
    <w:p w14:paraId="16ED29B4" w14:textId="77777777" w:rsidR="00422E18" w:rsidRPr="00422E18" w:rsidRDefault="00422E18" w:rsidP="00422E18">
      <w:pPr>
        <w:pStyle w:val="StyleStyle2Justified"/>
        <w:tabs>
          <w:tab w:val="clear" w:pos="1080"/>
          <w:tab w:val="left" w:pos="0"/>
        </w:tabs>
        <w:spacing w:before="120"/>
        <w:ind w:left="360"/>
        <w:rPr>
          <w:b/>
          <w:sz w:val="22"/>
          <w:szCs w:val="22"/>
        </w:rPr>
      </w:pPr>
    </w:p>
    <w:p w14:paraId="2027653E" w14:textId="77777777" w:rsidR="00F80C50" w:rsidRPr="00422E18" w:rsidRDefault="00F80C50" w:rsidP="00F80C50">
      <w:pPr>
        <w:pStyle w:val="Nosaukums"/>
        <w:tabs>
          <w:tab w:val="left" w:pos="206"/>
        </w:tabs>
        <w:spacing w:after="120"/>
        <w:jc w:val="left"/>
        <w:rPr>
          <w:caps/>
          <w:sz w:val="22"/>
          <w:szCs w:val="22"/>
          <w:lang w:val="lv-LV"/>
        </w:rPr>
      </w:pPr>
      <w:r w:rsidRPr="00422E18">
        <w:rPr>
          <w:caps/>
          <w:sz w:val="22"/>
          <w:szCs w:val="22"/>
          <w:lang w:val="lv-LV"/>
        </w:rPr>
        <w:t>Pielikumā:</w:t>
      </w:r>
    </w:p>
    <w:p w14:paraId="2263D13E" w14:textId="77777777" w:rsidR="00F80C50" w:rsidRPr="00422E18" w:rsidRDefault="00F80C50" w:rsidP="00F80C50">
      <w:pPr>
        <w:pStyle w:val="Nosaukums"/>
        <w:numPr>
          <w:ilvl w:val="0"/>
          <w:numId w:val="4"/>
        </w:numPr>
        <w:tabs>
          <w:tab w:val="left" w:pos="426"/>
        </w:tabs>
        <w:ind w:left="0" w:firstLine="0"/>
        <w:jc w:val="left"/>
        <w:rPr>
          <w:b w:val="0"/>
          <w:sz w:val="22"/>
          <w:szCs w:val="22"/>
          <w:lang w:val="lv-LV"/>
        </w:rPr>
      </w:pPr>
      <w:r w:rsidRPr="00422E18">
        <w:rPr>
          <w:b w:val="0"/>
          <w:sz w:val="22"/>
          <w:szCs w:val="22"/>
          <w:lang w:val="lv-LV"/>
        </w:rPr>
        <w:t>Pieteikums dalībai atklātā konkursā;</w:t>
      </w:r>
    </w:p>
    <w:p w14:paraId="6A5F0991" w14:textId="77777777" w:rsidR="00F80C50" w:rsidRPr="00422E18" w:rsidRDefault="00F80C50" w:rsidP="00F80C50">
      <w:pPr>
        <w:pStyle w:val="Nosaukums"/>
        <w:numPr>
          <w:ilvl w:val="0"/>
          <w:numId w:val="4"/>
        </w:numPr>
        <w:tabs>
          <w:tab w:val="left" w:pos="426"/>
        </w:tabs>
        <w:ind w:left="0" w:firstLine="0"/>
        <w:jc w:val="left"/>
        <w:rPr>
          <w:b w:val="0"/>
          <w:sz w:val="22"/>
          <w:szCs w:val="22"/>
          <w:lang w:val="lv-LV"/>
        </w:rPr>
      </w:pPr>
      <w:r w:rsidRPr="00422E18">
        <w:rPr>
          <w:b w:val="0"/>
          <w:sz w:val="22"/>
          <w:szCs w:val="22"/>
          <w:lang w:val="lv-LV"/>
        </w:rPr>
        <w:t>Tehniskā specifikācija;</w:t>
      </w:r>
    </w:p>
    <w:p w14:paraId="5AFEFBE8" w14:textId="77777777" w:rsidR="00F80C50" w:rsidRPr="00422E18" w:rsidRDefault="00F80C50" w:rsidP="00F80C50">
      <w:pPr>
        <w:numPr>
          <w:ilvl w:val="0"/>
          <w:numId w:val="4"/>
        </w:numPr>
        <w:tabs>
          <w:tab w:val="left" w:pos="426"/>
        </w:tabs>
        <w:ind w:left="0" w:firstLine="0"/>
        <w:rPr>
          <w:sz w:val="22"/>
          <w:szCs w:val="22"/>
        </w:rPr>
      </w:pPr>
      <w:r w:rsidRPr="00422E18">
        <w:rPr>
          <w:sz w:val="22"/>
          <w:szCs w:val="22"/>
        </w:rPr>
        <w:t>Finanšu piedāvājuma forma;</w:t>
      </w:r>
    </w:p>
    <w:p w14:paraId="0312D345" w14:textId="77777777" w:rsidR="00F80C50" w:rsidRPr="00422E18" w:rsidRDefault="00F80C50" w:rsidP="00F80C50">
      <w:pPr>
        <w:numPr>
          <w:ilvl w:val="0"/>
          <w:numId w:val="4"/>
        </w:numPr>
        <w:tabs>
          <w:tab w:val="left" w:pos="426"/>
        </w:tabs>
        <w:ind w:left="0" w:firstLine="0"/>
        <w:rPr>
          <w:b/>
          <w:sz w:val="22"/>
          <w:szCs w:val="22"/>
        </w:rPr>
      </w:pPr>
      <w:r w:rsidRPr="00422E18">
        <w:rPr>
          <w:sz w:val="22"/>
          <w:szCs w:val="22"/>
        </w:rPr>
        <w:t>Līguma projekts.</w:t>
      </w:r>
    </w:p>
    <w:bookmarkEnd w:id="7"/>
    <w:bookmarkEnd w:id="8"/>
    <w:p w14:paraId="64E83DF5" w14:textId="77777777" w:rsidR="004D22BF" w:rsidRPr="00D705A0" w:rsidRDefault="00F80C50" w:rsidP="004D22BF">
      <w:pPr>
        <w:pStyle w:val="Sarakstarindkopa"/>
        <w:suppressAutoHyphens w:val="0"/>
        <w:ind w:left="2880"/>
        <w:jc w:val="right"/>
        <w:rPr>
          <w:b/>
          <w:sz w:val="20"/>
          <w:szCs w:val="20"/>
        </w:rPr>
      </w:pPr>
      <w:r w:rsidRPr="00422E18">
        <w:rPr>
          <w:sz w:val="22"/>
          <w:szCs w:val="22"/>
          <w:lang w:eastAsia="en-US"/>
        </w:rPr>
        <w:br w:type="page"/>
      </w:r>
      <w:r w:rsidR="004D22BF" w:rsidRPr="00D705A0">
        <w:rPr>
          <w:b/>
          <w:sz w:val="20"/>
          <w:szCs w:val="20"/>
          <w:lang w:eastAsia="en-US"/>
        </w:rPr>
        <w:lastRenderedPageBreak/>
        <w:t>1</w:t>
      </w:r>
      <w:r w:rsidR="004D22BF" w:rsidRPr="00D705A0">
        <w:rPr>
          <w:b/>
          <w:sz w:val="20"/>
          <w:szCs w:val="20"/>
        </w:rPr>
        <w:t xml:space="preserve">.pielikums </w:t>
      </w:r>
      <w:r w:rsidR="004D22BF" w:rsidRPr="00D705A0">
        <w:rPr>
          <w:b/>
          <w:sz w:val="20"/>
          <w:szCs w:val="20"/>
        </w:rPr>
        <w:br/>
      </w:r>
      <w:r w:rsidR="004D22BF" w:rsidRPr="00D705A0">
        <w:rPr>
          <w:sz w:val="20"/>
          <w:szCs w:val="20"/>
        </w:rPr>
        <w:t>atklāta konkursa Nolikumam</w:t>
      </w:r>
      <w:r w:rsidR="004D22BF" w:rsidRPr="00D705A0">
        <w:rPr>
          <w:b/>
          <w:sz w:val="20"/>
          <w:szCs w:val="20"/>
        </w:rPr>
        <w:t xml:space="preserve"> </w:t>
      </w:r>
    </w:p>
    <w:p w14:paraId="3C9DDA4A" w14:textId="62DCF544" w:rsidR="004D22BF" w:rsidRPr="00D705A0" w:rsidRDefault="004D22BF" w:rsidP="004D22BF">
      <w:pPr>
        <w:pStyle w:val="Virsraksts2"/>
        <w:rPr>
          <w:b w:val="0"/>
          <w:sz w:val="20"/>
          <w:szCs w:val="20"/>
        </w:rPr>
      </w:pPr>
      <w:r w:rsidRPr="00DF7AD7">
        <w:rPr>
          <w:b w:val="0"/>
          <w:bCs w:val="0"/>
          <w:sz w:val="20"/>
          <w:szCs w:val="20"/>
        </w:rPr>
        <w:t>„</w:t>
      </w:r>
      <w:r w:rsidR="00DF7AD7" w:rsidRPr="00DF7AD7">
        <w:rPr>
          <w:b w:val="0"/>
          <w:bCs w:val="0"/>
          <w:sz w:val="20"/>
          <w:szCs w:val="20"/>
        </w:rPr>
        <w:t>Elektroenerģijas iegāde</w:t>
      </w:r>
      <w:r w:rsidRPr="00DF7AD7">
        <w:rPr>
          <w:b w:val="0"/>
          <w:sz w:val="20"/>
          <w:szCs w:val="20"/>
        </w:rPr>
        <w:t>”</w:t>
      </w:r>
      <w:r w:rsidRPr="00DF7AD7">
        <w:rPr>
          <w:b w:val="0"/>
          <w:bCs w:val="0"/>
          <w:sz w:val="20"/>
          <w:szCs w:val="20"/>
        </w:rPr>
        <w:br/>
        <w:t xml:space="preserve">identifikācijas </w:t>
      </w:r>
      <w:r w:rsidRPr="0093497B">
        <w:rPr>
          <w:b w:val="0"/>
          <w:bCs w:val="0"/>
          <w:sz w:val="20"/>
          <w:szCs w:val="20"/>
        </w:rPr>
        <w:t>numurs DŪ 202</w:t>
      </w:r>
      <w:r w:rsidR="000B1057" w:rsidRPr="0093497B">
        <w:rPr>
          <w:b w:val="0"/>
          <w:bCs w:val="0"/>
          <w:sz w:val="20"/>
          <w:szCs w:val="20"/>
        </w:rPr>
        <w:t>3/</w:t>
      </w:r>
      <w:r w:rsidR="00422E18" w:rsidRPr="0093497B">
        <w:rPr>
          <w:b w:val="0"/>
          <w:bCs w:val="0"/>
          <w:sz w:val="20"/>
          <w:szCs w:val="20"/>
        </w:rPr>
        <w:t>22</w:t>
      </w:r>
    </w:p>
    <w:p w14:paraId="0ECC0D25" w14:textId="77777777" w:rsidR="004D22BF" w:rsidRPr="00D705A0" w:rsidRDefault="004D22BF" w:rsidP="004D22BF">
      <w:pPr>
        <w:pStyle w:val="Parakstszemobjekta"/>
        <w:jc w:val="right"/>
        <w:rPr>
          <w:sz w:val="23"/>
          <w:szCs w:val="23"/>
        </w:rPr>
      </w:pPr>
    </w:p>
    <w:p w14:paraId="45210A20" w14:textId="77777777" w:rsidR="004D22BF" w:rsidRPr="00D705A0" w:rsidRDefault="004D22BF" w:rsidP="004D22BF">
      <w:pPr>
        <w:jc w:val="center"/>
        <w:rPr>
          <w:b/>
          <w:bCs/>
          <w:sz w:val="23"/>
          <w:szCs w:val="23"/>
        </w:rPr>
      </w:pPr>
    </w:p>
    <w:p w14:paraId="1F8E449E" w14:textId="77777777" w:rsidR="004D22BF" w:rsidRPr="00D705A0" w:rsidRDefault="004D22BF" w:rsidP="004D22BF">
      <w:pPr>
        <w:jc w:val="center"/>
        <w:rPr>
          <w:b/>
          <w:bCs/>
          <w:caps/>
          <w:sz w:val="23"/>
          <w:szCs w:val="23"/>
        </w:rPr>
      </w:pPr>
      <w:r w:rsidRPr="00D705A0">
        <w:rPr>
          <w:b/>
          <w:bCs/>
          <w:caps/>
          <w:sz w:val="23"/>
          <w:szCs w:val="23"/>
        </w:rPr>
        <w:t>Pieteikums dalībai ATKLĀTĀ KONKURSĀ</w:t>
      </w:r>
    </w:p>
    <w:p w14:paraId="2FEB36D1" w14:textId="77777777" w:rsidR="004D22BF" w:rsidRPr="00D705A0" w:rsidRDefault="004D22BF" w:rsidP="004D22BF">
      <w:pPr>
        <w:spacing w:after="120"/>
        <w:jc w:val="center"/>
        <w:rPr>
          <w:sz w:val="23"/>
          <w:szCs w:val="23"/>
        </w:rPr>
      </w:pPr>
      <w:r w:rsidRPr="00D705A0">
        <w:rPr>
          <w:sz w:val="23"/>
          <w:szCs w:val="23"/>
        </w:rPr>
        <w:t>Daugavpilī</w:t>
      </w:r>
    </w:p>
    <w:p w14:paraId="6DA2CC76" w14:textId="77777777" w:rsidR="004D22BF" w:rsidRPr="00354008" w:rsidRDefault="004D22BF" w:rsidP="004D22BF">
      <w:pPr>
        <w:rPr>
          <w:sz w:val="22"/>
          <w:szCs w:val="22"/>
        </w:rPr>
      </w:pPr>
      <w:r w:rsidRPr="00354008">
        <w:rPr>
          <w:sz w:val="22"/>
          <w:szCs w:val="22"/>
        </w:rPr>
        <w:t>Komersants</w:t>
      </w:r>
    </w:p>
    <w:p w14:paraId="198AB139" w14:textId="77777777" w:rsidR="004D22BF" w:rsidRPr="00354008" w:rsidRDefault="004D22BF" w:rsidP="004D22BF">
      <w:pPr>
        <w:jc w:val="both"/>
        <w:rPr>
          <w:sz w:val="22"/>
          <w:szCs w:val="22"/>
        </w:rPr>
      </w:pPr>
      <w:r w:rsidRPr="00354008">
        <w:rPr>
          <w:sz w:val="22"/>
          <w:szCs w:val="22"/>
        </w:rPr>
        <w:t>______________________________________________________________________________</w:t>
      </w:r>
    </w:p>
    <w:p w14:paraId="78BD8FFA" w14:textId="77777777" w:rsidR="004D22BF" w:rsidRPr="00354008" w:rsidRDefault="004D22BF" w:rsidP="004D22BF">
      <w:pPr>
        <w:ind w:firstLine="3119"/>
        <w:jc w:val="both"/>
        <w:rPr>
          <w:sz w:val="22"/>
          <w:szCs w:val="22"/>
        </w:rPr>
      </w:pPr>
      <w:r w:rsidRPr="00354008">
        <w:rPr>
          <w:sz w:val="22"/>
          <w:szCs w:val="22"/>
        </w:rPr>
        <w:t>(nosaukums)</w:t>
      </w:r>
    </w:p>
    <w:p w14:paraId="1B495379" w14:textId="77777777" w:rsidR="004D22BF" w:rsidRPr="00354008" w:rsidRDefault="004D22BF" w:rsidP="004D22BF">
      <w:pPr>
        <w:jc w:val="both"/>
        <w:rPr>
          <w:sz w:val="22"/>
          <w:szCs w:val="22"/>
        </w:rPr>
      </w:pPr>
      <w:r w:rsidRPr="00354008">
        <w:rPr>
          <w:sz w:val="22"/>
          <w:szCs w:val="22"/>
        </w:rPr>
        <w:t>Reģistrācijas Nr. ________________________________________________________________</w:t>
      </w:r>
    </w:p>
    <w:p w14:paraId="671400ED" w14:textId="77777777" w:rsidR="004D22BF" w:rsidRPr="00354008" w:rsidRDefault="004D22BF" w:rsidP="004D22BF">
      <w:pPr>
        <w:rPr>
          <w:sz w:val="22"/>
          <w:szCs w:val="22"/>
        </w:rPr>
      </w:pPr>
      <w:r w:rsidRPr="00354008">
        <w:rPr>
          <w:sz w:val="22"/>
          <w:szCs w:val="22"/>
        </w:rPr>
        <w:t>Juridiskā adrese ______________________________________________________________________________</w:t>
      </w:r>
    </w:p>
    <w:p w14:paraId="0574783E" w14:textId="77777777" w:rsidR="004D22BF" w:rsidRPr="00354008" w:rsidRDefault="004D22BF" w:rsidP="004D22BF">
      <w:pPr>
        <w:jc w:val="both"/>
        <w:rPr>
          <w:sz w:val="22"/>
          <w:szCs w:val="22"/>
        </w:rPr>
      </w:pPr>
    </w:p>
    <w:p w14:paraId="60358477" w14:textId="77777777" w:rsidR="004D22BF" w:rsidRPr="00354008" w:rsidRDefault="004D22BF" w:rsidP="004D22BF">
      <w:pPr>
        <w:jc w:val="both"/>
        <w:rPr>
          <w:sz w:val="22"/>
          <w:szCs w:val="22"/>
        </w:rPr>
      </w:pPr>
      <w:r w:rsidRPr="00354008">
        <w:rPr>
          <w:sz w:val="22"/>
          <w:szCs w:val="22"/>
        </w:rPr>
        <w:t>Nodokļu maksātāja (PVN) reģistrācijas Nr. ___________________________________________</w:t>
      </w:r>
    </w:p>
    <w:p w14:paraId="0027ADF0" w14:textId="77777777" w:rsidR="004D22BF" w:rsidRPr="00354008" w:rsidRDefault="004D22BF" w:rsidP="004D22BF">
      <w:pPr>
        <w:jc w:val="both"/>
        <w:rPr>
          <w:sz w:val="22"/>
          <w:szCs w:val="22"/>
        </w:rPr>
      </w:pPr>
    </w:p>
    <w:p w14:paraId="0D488876" w14:textId="77777777" w:rsidR="004D22BF" w:rsidRPr="00354008" w:rsidRDefault="004D22BF" w:rsidP="004D22BF">
      <w:pPr>
        <w:jc w:val="both"/>
        <w:rPr>
          <w:sz w:val="22"/>
          <w:szCs w:val="22"/>
        </w:rPr>
      </w:pPr>
      <w:r w:rsidRPr="00354008">
        <w:rPr>
          <w:sz w:val="22"/>
          <w:szCs w:val="22"/>
        </w:rPr>
        <w:t>tālr.,___________________________ e-pasts_________________________________________</w:t>
      </w:r>
    </w:p>
    <w:p w14:paraId="32A7DA28" w14:textId="77777777" w:rsidR="004D22BF" w:rsidRPr="00354008" w:rsidRDefault="004D22BF" w:rsidP="004D22BF">
      <w:pPr>
        <w:jc w:val="both"/>
        <w:rPr>
          <w:sz w:val="22"/>
          <w:szCs w:val="22"/>
        </w:rPr>
      </w:pPr>
    </w:p>
    <w:p w14:paraId="6C68F6BA" w14:textId="77777777" w:rsidR="004D22BF" w:rsidRPr="00354008" w:rsidRDefault="004D22BF" w:rsidP="004D22BF">
      <w:pPr>
        <w:jc w:val="both"/>
        <w:rPr>
          <w:sz w:val="22"/>
          <w:szCs w:val="22"/>
        </w:rPr>
      </w:pPr>
      <w:r w:rsidRPr="00354008">
        <w:rPr>
          <w:sz w:val="22"/>
          <w:szCs w:val="22"/>
        </w:rPr>
        <w:t>Konkursa kontaktpersonas amats, vārds, uzvārds, tālr.</w:t>
      </w:r>
    </w:p>
    <w:p w14:paraId="11CE3618" w14:textId="77777777" w:rsidR="004D22BF" w:rsidRPr="00354008" w:rsidRDefault="004D22BF" w:rsidP="004D22BF">
      <w:pPr>
        <w:jc w:val="both"/>
        <w:rPr>
          <w:sz w:val="22"/>
          <w:szCs w:val="22"/>
        </w:rPr>
      </w:pPr>
      <w:r w:rsidRPr="00354008">
        <w:rPr>
          <w:sz w:val="22"/>
          <w:szCs w:val="22"/>
        </w:rPr>
        <w:t>______________________________________________________________________________</w:t>
      </w:r>
    </w:p>
    <w:p w14:paraId="2EFE03F9" w14:textId="77777777" w:rsidR="004D22BF" w:rsidRPr="00354008" w:rsidRDefault="004D22BF" w:rsidP="004D22BF">
      <w:pPr>
        <w:rPr>
          <w:sz w:val="22"/>
          <w:szCs w:val="22"/>
        </w:rPr>
      </w:pPr>
    </w:p>
    <w:p w14:paraId="61EB2559" w14:textId="77777777" w:rsidR="004D22BF" w:rsidRPr="00354008" w:rsidRDefault="004D22BF" w:rsidP="004D22BF">
      <w:pPr>
        <w:rPr>
          <w:sz w:val="22"/>
          <w:szCs w:val="22"/>
        </w:rPr>
      </w:pPr>
      <w:r w:rsidRPr="00354008">
        <w:rPr>
          <w:sz w:val="22"/>
          <w:szCs w:val="22"/>
        </w:rPr>
        <w:t>Bankas rekvizīti ______________________________________________________________________________</w:t>
      </w:r>
    </w:p>
    <w:p w14:paraId="1504A286" w14:textId="77777777" w:rsidR="004D22BF" w:rsidRPr="00354008" w:rsidRDefault="004D22BF" w:rsidP="004D22BF">
      <w:pPr>
        <w:jc w:val="both"/>
        <w:rPr>
          <w:b/>
          <w:bCs/>
          <w:sz w:val="22"/>
          <w:szCs w:val="22"/>
        </w:rPr>
      </w:pPr>
    </w:p>
    <w:p w14:paraId="6DDBA453" w14:textId="77777777" w:rsidR="004D22BF" w:rsidRPr="00354008" w:rsidRDefault="004D22BF" w:rsidP="004D22BF">
      <w:pPr>
        <w:tabs>
          <w:tab w:val="left" w:pos="882"/>
        </w:tabs>
        <w:suppressAutoHyphens w:val="0"/>
        <w:autoSpaceDE w:val="0"/>
        <w:autoSpaceDN w:val="0"/>
        <w:adjustRightInd w:val="0"/>
        <w:spacing w:after="120"/>
        <w:jc w:val="both"/>
        <w:rPr>
          <w:sz w:val="22"/>
          <w:szCs w:val="22"/>
        </w:rPr>
      </w:pPr>
      <w:r w:rsidRPr="00354008">
        <w:rPr>
          <w:sz w:val="22"/>
          <w:szCs w:val="22"/>
        </w:rPr>
        <w:t xml:space="preserve"> tās ________ ___________ (vārds, uzvārds) personā, ar šī pieteikuma iesniegšanu:</w:t>
      </w:r>
    </w:p>
    <w:p w14:paraId="1E3C0674" w14:textId="781F58E2" w:rsidR="004D22BF" w:rsidRPr="00354008" w:rsidRDefault="004D22BF" w:rsidP="004D22BF">
      <w:pPr>
        <w:numPr>
          <w:ilvl w:val="0"/>
          <w:numId w:val="2"/>
        </w:numPr>
        <w:tabs>
          <w:tab w:val="left" w:pos="0"/>
        </w:tabs>
        <w:suppressAutoHyphens w:val="0"/>
        <w:autoSpaceDE w:val="0"/>
        <w:autoSpaceDN w:val="0"/>
        <w:adjustRightInd w:val="0"/>
        <w:spacing w:after="80"/>
        <w:jc w:val="both"/>
        <w:rPr>
          <w:sz w:val="22"/>
          <w:szCs w:val="22"/>
          <w:lang w:eastAsia="en-US"/>
        </w:rPr>
      </w:pPr>
      <w:r w:rsidRPr="00354008">
        <w:rPr>
          <w:sz w:val="22"/>
          <w:szCs w:val="22"/>
        </w:rPr>
        <w:t xml:space="preserve">Piesakās piedalīties atklātā konkursā </w:t>
      </w:r>
      <w:r w:rsidRPr="00354008">
        <w:rPr>
          <w:b/>
          <w:sz w:val="22"/>
          <w:szCs w:val="22"/>
        </w:rPr>
        <w:t>„</w:t>
      </w:r>
      <w:r w:rsidRPr="00354008">
        <w:rPr>
          <w:b/>
          <w:bCs/>
          <w:sz w:val="22"/>
          <w:szCs w:val="22"/>
        </w:rPr>
        <w:t>Elektroenerģijas</w:t>
      </w:r>
      <w:r w:rsidR="00A953E6">
        <w:rPr>
          <w:b/>
          <w:bCs/>
          <w:sz w:val="22"/>
          <w:szCs w:val="22"/>
        </w:rPr>
        <w:t xml:space="preserve"> iegāde</w:t>
      </w:r>
      <w:r w:rsidRPr="00354008">
        <w:rPr>
          <w:b/>
          <w:sz w:val="22"/>
          <w:szCs w:val="22"/>
        </w:rPr>
        <w:t>”</w:t>
      </w:r>
      <w:r w:rsidRPr="0093497B">
        <w:rPr>
          <w:b/>
          <w:bCs/>
          <w:sz w:val="22"/>
          <w:szCs w:val="22"/>
        </w:rPr>
        <w:t>, identifikācijas numurs</w:t>
      </w:r>
      <w:r w:rsidR="00422E18" w:rsidRPr="0093497B">
        <w:rPr>
          <w:b/>
          <w:bCs/>
          <w:sz w:val="22"/>
          <w:szCs w:val="22"/>
        </w:rPr>
        <w:t xml:space="preserve"> DŪ 2023/22</w:t>
      </w:r>
      <w:r w:rsidRPr="00354008">
        <w:rPr>
          <w:b/>
          <w:bCs/>
          <w:kern w:val="2"/>
          <w:sz w:val="22"/>
          <w:szCs w:val="22"/>
        </w:rPr>
        <w:t xml:space="preserve"> </w:t>
      </w:r>
      <w:r w:rsidRPr="00354008">
        <w:rPr>
          <w:bCs/>
          <w:sz w:val="22"/>
          <w:szCs w:val="22"/>
        </w:rPr>
        <w:t>,</w:t>
      </w:r>
      <w:r w:rsidRPr="00354008">
        <w:rPr>
          <w:b/>
          <w:bCs/>
          <w:sz w:val="22"/>
          <w:szCs w:val="22"/>
        </w:rPr>
        <w:t xml:space="preserve"> </w:t>
      </w:r>
      <w:r w:rsidRPr="00354008">
        <w:rPr>
          <w:sz w:val="22"/>
          <w:szCs w:val="22"/>
        </w:rPr>
        <w:t xml:space="preserve">piekrīt visiem Nolikuma nosacījumiem </w:t>
      </w:r>
      <w:r w:rsidRPr="00354008">
        <w:rPr>
          <w:sz w:val="22"/>
          <w:szCs w:val="22"/>
          <w:lang w:eastAsia="en-US"/>
        </w:rPr>
        <w:t>un garantē Nolikuma un normatīvo aktu prasību izpildi. Nolikuma noteikumi ir skaidri un saprotami.</w:t>
      </w:r>
    </w:p>
    <w:p w14:paraId="7FD0652E" w14:textId="77777777" w:rsidR="004D22BF" w:rsidRPr="00354008" w:rsidRDefault="004D22BF" w:rsidP="004D22BF">
      <w:pPr>
        <w:numPr>
          <w:ilvl w:val="0"/>
          <w:numId w:val="2"/>
        </w:numPr>
        <w:tabs>
          <w:tab w:val="left" w:pos="0"/>
        </w:tabs>
        <w:suppressAutoHyphens w:val="0"/>
        <w:autoSpaceDE w:val="0"/>
        <w:autoSpaceDN w:val="0"/>
        <w:adjustRightInd w:val="0"/>
        <w:spacing w:after="80"/>
        <w:jc w:val="both"/>
        <w:rPr>
          <w:sz w:val="22"/>
          <w:szCs w:val="22"/>
          <w:lang w:eastAsia="en-US"/>
        </w:rPr>
      </w:pPr>
      <w:r w:rsidRPr="00354008">
        <w:rPr>
          <w:i/>
          <w:iCs/>
          <w:sz w:val="22"/>
          <w:szCs w:val="22"/>
          <w:highlight w:val="yellow"/>
          <w:lang w:eastAsia="en-US"/>
        </w:rPr>
        <w:t>&lt;Komersanta nosaukums&gt;</w:t>
      </w:r>
      <w:r w:rsidRPr="00354008">
        <w:rPr>
          <w:sz w:val="22"/>
          <w:szCs w:val="22"/>
          <w:lang w:eastAsia="en-US"/>
        </w:rPr>
        <w:t xml:space="preserve"> apliecina, ka:</w:t>
      </w:r>
    </w:p>
    <w:p w14:paraId="78C69C21" w14:textId="77777777" w:rsidR="004D22BF" w:rsidRPr="00354008"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354008">
        <w:rPr>
          <w:sz w:val="22"/>
          <w:szCs w:val="22"/>
          <w:lang w:eastAsia="en-US"/>
        </w:rPr>
        <w:t>visa sniegtā informācija ir pilnīga un patiesa;</w:t>
      </w:r>
    </w:p>
    <w:p w14:paraId="76609918" w14:textId="77777777" w:rsidR="004D22BF" w:rsidRPr="00354008"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354008">
        <w:rPr>
          <w:sz w:val="22"/>
          <w:szCs w:val="22"/>
          <w:lang w:eastAsia="en-US"/>
        </w:rPr>
        <w:t>pretendents nekādā veidā nav ieinteresēts nevienā citā piedāvājumā, kas iesniegts šajā konkursā;</w:t>
      </w:r>
    </w:p>
    <w:p w14:paraId="72DE1857" w14:textId="77777777" w:rsidR="004D22BF" w:rsidRPr="00AB5660"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354008">
        <w:rPr>
          <w:sz w:val="22"/>
          <w:szCs w:val="22"/>
          <w:lang w:eastAsia="en-US"/>
        </w:rPr>
        <w:t xml:space="preserve">nav </w:t>
      </w:r>
      <w:r w:rsidRPr="00AB5660">
        <w:rPr>
          <w:sz w:val="22"/>
          <w:szCs w:val="22"/>
          <w:lang w:eastAsia="en-US"/>
        </w:rPr>
        <w:t>tādu apstākļu, kuri liegtu tiesības piedalīties konkursā un izpildīt Nolikumā norādītās prasības;</w:t>
      </w:r>
    </w:p>
    <w:p w14:paraId="4D58ADBA" w14:textId="77777777" w:rsidR="004D22BF" w:rsidRPr="00AB5660"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AB5660">
        <w:rPr>
          <w:sz w:val="22"/>
          <w:szCs w:val="22"/>
        </w:rPr>
        <w:t xml:space="preserve">piedāvājuma spēkā esamība līdz attiecīgā līguma noslēgšanai, bet ne ilgāk kā līdz </w:t>
      </w:r>
      <w:r w:rsidRPr="00AB5660">
        <w:rPr>
          <w:i/>
          <w:sz w:val="22"/>
          <w:szCs w:val="22"/>
          <w:highlight w:val="yellow"/>
        </w:rPr>
        <w:t>&lt;norādīt piedāvājuma derīguma termiņu saskaņā ar nolikuma prasībām&gt;</w:t>
      </w:r>
      <w:r w:rsidRPr="00AB5660">
        <w:rPr>
          <w:iCs/>
          <w:sz w:val="22"/>
          <w:szCs w:val="22"/>
        </w:rPr>
        <w:t>.</w:t>
      </w:r>
    </w:p>
    <w:p w14:paraId="5E0D969B" w14:textId="77777777" w:rsidR="004D22BF" w:rsidRPr="00AB5660" w:rsidRDefault="004D22BF" w:rsidP="004D22BF">
      <w:pPr>
        <w:tabs>
          <w:tab w:val="left" w:pos="567"/>
        </w:tabs>
        <w:suppressAutoHyphens w:val="0"/>
        <w:autoSpaceDE w:val="0"/>
        <w:autoSpaceDN w:val="0"/>
        <w:adjustRightInd w:val="0"/>
        <w:spacing w:after="80"/>
        <w:ind w:left="851"/>
        <w:jc w:val="both"/>
        <w:rPr>
          <w:sz w:val="22"/>
          <w:szCs w:val="22"/>
          <w:lang w:eastAsia="en-US"/>
        </w:rPr>
      </w:pPr>
    </w:p>
    <w:p w14:paraId="4A579093" w14:textId="77777777" w:rsidR="004D22BF" w:rsidRPr="00354008" w:rsidRDefault="004D22BF" w:rsidP="004D22BF">
      <w:pPr>
        <w:numPr>
          <w:ilvl w:val="0"/>
          <w:numId w:val="2"/>
        </w:numPr>
        <w:suppressAutoHyphens w:val="0"/>
        <w:autoSpaceDE w:val="0"/>
        <w:autoSpaceDN w:val="0"/>
        <w:adjustRightInd w:val="0"/>
        <w:spacing w:after="120"/>
        <w:jc w:val="both"/>
        <w:rPr>
          <w:sz w:val="22"/>
          <w:szCs w:val="22"/>
        </w:rPr>
      </w:pPr>
      <w:r w:rsidRPr="00354008">
        <w:rPr>
          <w:sz w:val="22"/>
          <w:szCs w:val="22"/>
        </w:rPr>
        <w:t>Norāda, ka uzņēmums  atbilst ________________ (n</w:t>
      </w:r>
      <w:r w:rsidRPr="00354008">
        <w:rPr>
          <w:i/>
          <w:sz w:val="22"/>
          <w:szCs w:val="22"/>
        </w:rPr>
        <w:t>orāda vai uzņēmums atbilst  mazajam, vai vidējam</w:t>
      </w:r>
      <w:r w:rsidRPr="00354008">
        <w:rPr>
          <w:sz w:val="22"/>
          <w:szCs w:val="22"/>
        </w:rPr>
        <w:t>) uzņēmuma statusam. Iesaistītā  apakšuzņēmēja uzņēmums (ja tāds ir)  atbilst ______________ (</w:t>
      </w:r>
      <w:r w:rsidRPr="00354008">
        <w:rPr>
          <w:i/>
          <w:sz w:val="22"/>
          <w:szCs w:val="22"/>
        </w:rPr>
        <w:t>norāda vai uzņēmums atbilst mazajam vai vidējam</w:t>
      </w:r>
      <w:r w:rsidRPr="00354008">
        <w:rPr>
          <w:sz w:val="22"/>
          <w:szCs w:val="22"/>
        </w:rPr>
        <w:t>) uzņēmuma statusam</w:t>
      </w:r>
      <w:r w:rsidRPr="00354008">
        <w:rPr>
          <w:rStyle w:val="Vresatsauce"/>
          <w:sz w:val="22"/>
          <w:szCs w:val="22"/>
        </w:rPr>
        <w:footnoteReference w:id="2"/>
      </w:r>
      <w:r w:rsidRPr="00354008">
        <w:rPr>
          <w:sz w:val="22"/>
          <w:szCs w:val="22"/>
        </w:rPr>
        <w:t>.</w:t>
      </w:r>
    </w:p>
    <w:p w14:paraId="1C523032" w14:textId="77777777" w:rsidR="004D22BF" w:rsidRDefault="004D22BF" w:rsidP="004D22BF">
      <w:pPr>
        <w:suppressAutoHyphens w:val="0"/>
        <w:autoSpaceDE w:val="0"/>
        <w:autoSpaceDN w:val="0"/>
        <w:adjustRightInd w:val="0"/>
        <w:spacing w:after="120"/>
        <w:ind w:left="360"/>
        <w:jc w:val="both"/>
        <w:rPr>
          <w:sz w:val="22"/>
          <w:szCs w:val="22"/>
        </w:rPr>
      </w:pPr>
    </w:p>
    <w:p w14:paraId="180FAB02" w14:textId="77777777" w:rsidR="004D22BF" w:rsidRPr="00354008" w:rsidRDefault="004D22BF" w:rsidP="004D22BF">
      <w:pPr>
        <w:suppressAutoHyphens w:val="0"/>
        <w:autoSpaceDE w:val="0"/>
        <w:autoSpaceDN w:val="0"/>
        <w:adjustRightInd w:val="0"/>
        <w:spacing w:after="120"/>
        <w:ind w:left="360"/>
        <w:jc w:val="both"/>
        <w:rPr>
          <w:sz w:val="22"/>
          <w:szCs w:val="2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4D22BF" w:rsidRPr="00354008" w14:paraId="0B32AD27" w14:textId="77777777" w:rsidTr="00C53374">
        <w:tc>
          <w:tcPr>
            <w:tcW w:w="2709" w:type="dxa"/>
            <w:tcBorders>
              <w:top w:val="single" w:sz="4" w:space="0" w:color="auto"/>
              <w:left w:val="single" w:sz="4" w:space="0" w:color="auto"/>
              <w:bottom w:val="single" w:sz="4" w:space="0" w:color="auto"/>
              <w:right w:val="single" w:sz="4" w:space="0" w:color="auto"/>
            </w:tcBorders>
          </w:tcPr>
          <w:p w14:paraId="2C203216" w14:textId="77777777" w:rsidR="004D22BF" w:rsidRPr="00354008" w:rsidRDefault="004D22BF" w:rsidP="00C53374">
            <w:pPr>
              <w:rPr>
                <w:b/>
                <w:sz w:val="22"/>
                <w:szCs w:val="22"/>
              </w:rPr>
            </w:pPr>
            <w:r w:rsidRPr="00354008">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A2E3EF8" w14:textId="77777777" w:rsidR="004D22BF" w:rsidRPr="00354008" w:rsidRDefault="004D22BF" w:rsidP="00C53374">
            <w:pPr>
              <w:rPr>
                <w:sz w:val="22"/>
                <w:szCs w:val="22"/>
              </w:rPr>
            </w:pPr>
          </w:p>
        </w:tc>
      </w:tr>
      <w:tr w:rsidR="004D22BF" w:rsidRPr="00354008" w14:paraId="7C04E491" w14:textId="77777777" w:rsidTr="00C53374">
        <w:tc>
          <w:tcPr>
            <w:tcW w:w="2709" w:type="dxa"/>
            <w:tcBorders>
              <w:top w:val="single" w:sz="4" w:space="0" w:color="auto"/>
              <w:left w:val="single" w:sz="4" w:space="0" w:color="auto"/>
              <w:bottom w:val="single" w:sz="4" w:space="0" w:color="auto"/>
              <w:right w:val="single" w:sz="4" w:space="0" w:color="auto"/>
            </w:tcBorders>
          </w:tcPr>
          <w:p w14:paraId="32296AB7" w14:textId="77777777" w:rsidR="004D22BF" w:rsidRPr="00354008" w:rsidRDefault="004D22BF" w:rsidP="00C53374">
            <w:pPr>
              <w:jc w:val="both"/>
              <w:rPr>
                <w:b/>
                <w:sz w:val="22"/>
                <w:szCs w:val="22"/>
              </w:rPr>
            </w:pPr>
            <w:r w:rsidRPr="00354008">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79EFB522" w14:textId="77777777" w:rsidR="004D22BF" w:rsidRPr="00354008" w:rsidRDefault="004D22BF" w:rsidP="00C53374">
            <w:pPr>
              <w:jc w:val="both"/>
              <w:rPr>
                <w:sz w:val="22"/>
                <w:szCs w:val="22"/>
              </w:rPr>
            </w:pPr>
          </w:p>
        </w:tc>
      </w:tr>
    </w:tbl>
    <w:p w14:paraId="7096EB72" w14:textId="59992DA5" w:rsidR="004D22BF" w:rsidRDefault="004D22BF" w:rsidP="00F80C50"/>
    <w:p w14:paraId="3AD18584" w14:textId="77777777" w:rsidR="004D22BF" w:rsidRPr="00D705A0" w:rsidRDefault="004D22BF" w:rsidP="004D22BF">
      <w:pPr>
        <w:pStyle w:val="Sarakstarindkopa"/>
        <w:suppressAutoHyphens w:val="0"/>
        <w:ind w:left="2880"/>
        <w:jc w:val="right"/>
        <w:rPr>
          <w:b/>
          <w:sz w:val="20"/>
          <w:szCs w:val="20"/>
        </w:rPr>
      </w:pPr>
      <w:r>
        <w:br w:type="page"/>
      </w:r>
      <w:r w:rsidRPr="00D705A0">
        <w:rPr>
          <w:b/>
          <w:sz w:val="20"/>
          <w:szCs w:val="20"/>
          <w:lang w:eastAsia="en-US"/>
        </w:rPr>
        <w:lastRenderedPageBreak/>
        <w:t>2</w:t>
      </w:r>
      <w:r w:rsidRPr="00D705A0">
        <w:rPr>
          <w:b/>
          <w:sz w:val="20"/>
          <w:szCs w:val="20"/>
        </w:rPr>
        <w:t xml:space="preserve">.pielikums </w:t>
      </w:r>
      <w:r w:rsidRPr="00D705A0">
        <w:rPr>
          <w:b/>
          <w:sz w:val="20"/>
          <w:szCs w:val="20"/>
        </w:rPr>
        <w:br/>
      </w:r>
      <w:r w:rsidRPr="00D705A0">
        <w:rPr>
          <w:sz w:val="20"/>
          <w:szCs w:val="20"/>
        </w:rPr>
        <w:t>atklāta konkursa Nolikumam</w:t>
      </w:r>
      <w:r w:rsidRPr="00D705A0">
        <w:rPr>
          <w:b/>
          <w:sz w:val="20"/>
          <w:szCs w:val="20"/>
        </w:rPr>
        <w:t xml:space="preserve"> </w:t>
      </w:r>
    </w:p>
    <w:p w14:paraId="12FBDCD7" w14:textId="6B846C35" w:rsidR="004D22BF" w:rsidRPr="00D705A0" w:rsidRDefault="004D22BF" w:rsidP="004D22BF">
      <w:pPr>
        <w:pStyle w:val="Virsraksts2"/>
        <w:rPr>
          <w:b w:val="0"/>
          <w:sz w:val="20"/>
          <w:szCs w:val="20"/>
        </w:rPr>
      </w:pPr>
      <w:r w:rsidRPr="00DF7AD7">
        <w:rPr>
          <w:b w:val="0"/>
          <w:bCs w:val="0"/>
          <w:sz w:val="20"/>
          <w:szCs w:val="20"/>
        </w:rPr>
        <w:t>„</w:t>
      </w:r>
      <w:r w:rsidR="00DF7AD7" w:rsidRPr="00DF7AD7">
        <w:t xml:space="preserve"> </w:t>
      </w:r>
      <w:r w:rsidR="00DF7AD7" w:rsidRPr="00DF7AD7">
        <w:rPr>
          <w:b w:val="0"/>
          <w:bCs w:val="0"/>
          <w:sz w:val="20"/>
          <w:szCs w:val="20"/>
        </w:rPr>
        <w:t>Elektroenerģijas iegāde</w:t>
      </w:r>
      <w:r w:rsidRPr="00DF7AD7">
        <w:rPr>
          <w:b w:val="0"/>
          <w:sz w:val="20"/>
          <w:szCs w:val="20"/>
        </w:rPr>
        <w:t>”</w:t>
      </w:r>
      <w:r w:rsidRPr="00DF7AD7">
        <w:rPr>
          <w:b w:val="0"/>
          <w:bCs w:val="0"/>
          <w:sz w:val="20"/>
          <w:szCs w:val="20"/>
        </w:rPr>
        <w:br/>
        <w:t xml:space="preserve">identifikācijas </w:t>
      </w:r>
      <w:r w:rsidRPr="0093497B">
        <w:rPr>
          <w:b w:val="0"/>
          <w:bCs w:val="0"/>
          <w:sz w:val="20"/>
          <w:szCs w:val="20"/>
        </w:rPr>
        <w:t>numurs DŪ 202</w:t>
      </w:r>
      <w:r w:rsidR="000B1057" w:rsidRPr="0093497B">
        <w:rPr>
          <w:b w:val="0"/>
          <w:bCs w:val="0"/>
          <w:sz w:val="20"/>
          <w:szCs w:val="20"/>
        </w:rPr>
        <w:t>3/</w:t>
      </w:r>
      <w:r w:rsidR="00422E18" w:rsidRPr="0093497B">
        <w:rPr>
          <w:b w:val="0"/>
          <w:bCs w:val="0"/>
          <w:sz w:val="20"/>
          <w:szCs w:val="20"/>
        </w:rPr>
        <w:t>22</w:t>
      </w:r>
    </w:p>
    <w:p w14:paraId="6353ED4F" w14:textId="77777777" w:rsidR="004D22BF" w:rsidRPr="00D705A0" w:rsidRDefault="004D22BF" w:rsidP="004D22BF">
      <w:pPr>
        <w:pStyle w:val="Sarakstarindkopa"/>
        <w:suppressAutoHyphens w:val="0"/>
        <w:ind w:left="2880"/>
        <w:jc w:val="right"/>
        <w:rPr>
          <w:rFonts w:eastAsia="Calibri"/>
          <w:b/>
          <w:sz w:val="23"/>
          <w:szCs w:val="23"/>
          <w:lang w:eastAsia="en-US"/>
        </w:rPr>
      </w:pPr>
      <w:r w:rsidRPr="00D705A0">
        <w:rPr>
          <w:rFonts w:eastAsia="Calibri"/>
          <w:b/>
          <w:sz w:val="23"/>
          <w:szCs w:val="23"/>
          <w:lang w:eastAsia="en-US"/>
        </w:rPr>
        <w:t xml:space="preserve">   </w:t>
      </w:r>
    </w:p>
    <w:p w14:paraId="53DD6876" w14:textId="35DDD788" w:rsidR="00321991" w:rsidRPr="00321991" w:rsidRDefault="004D22BF" w:rsidP="00321991">
      <w:pPr>
        <w:keepNext/>
        <w:widowControl w:val="0"/>
        <w:spacing w:line="100" w:lineRule="atLeast"/>
        <w:jc w:val="center"/>
        <w:rPr>
          <w:b/>
          <w:bCs/>
          <w:kern w:val="1"/>
          <w:sz w:val="23"/>
          <w:szCs w:val="23"/>
          <w:lang w:eastAsia="hi-IN" w:bidi="hi-IN"/>
        </w:rPr>
      </w:pPr>
      <w:r w:rsidRPr="00D705A0">
        <w:rPr>
          <w:b/>
          <w:bCs/>
          <w:kern w:val="1"/>
          <w:sz w:val="23"/>
          <w:szCs w:val="23"/>
          <w:lang w:eastAsia="hi-IN" w:bidi="hi-IN"/>
        </w:rPr>
        <w:t>TEHNISKĀ SPECIFIKĀCIJA</w:t>
      </w:r>
    </w:p>
    <w:p w14:paraId="65D14D1F" w14:textId="77777777" w:rsidR="00321991" w:rsidRDefault="00321991" w:rsidP="00321991">
      <w:pPr>
        <w:suppressAutoHyphens w:val="0"/>
        <w:ind w:left="420"/>
        <w:rPr>
          <w:sz w:val="22"/>
          <w:szCs w:val="22"/>
        </w:rPr>
      </w:pPr>
    </w:p>
    <w:p w14:paraId="2F7EB450" w14:textId="5B0B197B" w:rsidR="004D22BF" w:rsidRPr="00E85941" w:rsidRDefault="004D22BF" w:rsidP="004D22BF">
      <w:pPr>
        <w:numPr>
          <w:ilvl w:val="0"/>
          <w:numId w:val="25"/>
        </w:numPr>
        <w:suppressAutoHyphens w:val="0"/>
        <w:rPr>
          <w:sz w:val="22"/>
          <w:szCs w:val="22"/>
        </w:rPr>
      </w:pPr>
      <w:r w:rsidRPr="00E85941">
        <w:rPr>
          <w:sz w:val="22"/>
          <w:szCs w:val="22"/>
        </w:rPr>
        <w:t>Nosacījumi un prasības.</w:t>
      </w:r>
    </w:p>
    <w:p w14:paraId="2AD83B5A" w14:textId="77777777" w:rsidR="004D22BF" w:rsidRPr="00E85941" w:rsidRDefault="004D22BF" w:rsidP="004D22BF">
      <w:pPr>
        <w:numPr>
          <w:ilvl w:val="1"/>
          <w:numId w:val="25"/>
        </w:numPr>
        <w:suppressAutoHyphens w:val="0"/>
        <w:jc w:val="both"/>
        <w:rPr>
          <w:sz w:val="22"/>
          <w:szCs w:val="22"/>
        </w:rPr>
      </w:pPr>
      <w:r w:rsidRPr="00E85941">
        <w:rPr>
          <w:sz w:val="22"/>
          <w:szCs w:val="22"/>
        </w:rPr>
        <w:t>Elektroenerģijas patēriņa</w:t>
      </w:r>
      <w:r w:rsidRPr="001B24AE">
        <w:rPr>
          <w:sz w:val="22"/>
          <w:szCs w:val="22"/>
        </w:rPr>
        <w:t xml:space="preserve"> </w:t>
      </w:r>
      <w:r w:rsidRPr="00E85941">
        <w:rPr>
          <w:sz w:val="22"/>
          <w:szCs w:val="22"/>
        </w:rPr>
        <w:t>provizoriskais apjoms (</w:t>
      </w:r>
      <w:r>
        <w:rPr>
          <w:sz w:val="22"/>
          <w:szCs w:val="22"/>
        </w:rPr>
        <w:t>viena gada laikā</w:t>
      </w:r>
      <w:r w:rsidRPr="00E85941">
        <w:rPr>
          <w:sz w:val="22"/>
          <w:szCs w:val="22"/>
        </w:rPr>
        <w:t>)</w:t>
      </w:r>
      <w:r>
        <w:rPr>
          <w:sz w:val="22"/>
          <w:szCs w:val="22"/>
          <w:vertAlign w:val="superscript"/>
        </w:rPr>
        <w:t>*</w:t>
      </w:r>
      <w:r w:rsidRPr="00E85941">
        <w:rPr>
          <w:sz w:val="22"/>
          <w:szCs w:val="22"/>
        </w:rPr>
        <w:t xml:space="preserve"> – </w:t>
      </w:r>
      <w:r>
        <w:rPr>
          <w:sz w:val="22"/>
          <w:szCs w:val="22"/>
        </w:rPr>
        <w:t>5900</w:t>
      </w:r>
      <w:r w:rsidRPr="00E85941">
        <w:rPr>
          <w:sz w:val="22"/>
          <w:szCs w:val="22"/>
        </w:rPr>
        <w:t xml:space="preserve"> MWh</w:t>
      </w:r>
      <w:r>
        <w:rPr>
          <w:sz w:val="22"/>
          <w:szCs w:val="22"/>
        </w:rPr>
        <w:t xml:space="preserve"> (atkarībā no Pasūtītāja vajadzībām, norādītais elektroenerģijas apjoms var palielināties vai samazināties). </w:t>
      </w:r>
    </w:p>
    <w:p w14:paraId="4469C0D0" w14:textId="5F71D989" w:rsidR="004D22BF" w:rsidRPr="00E85941" w:rsidRDefault="004D22BF" w:rsidP="004D22BF">
      <w:pPr>
        <w:numPr>
          <w:ilvl w:val="1"/>
          <w:numId w:val="25"/>
        </w:numPr>
        <w:suppressAutoHyphens w:val="0"/>
        <w:jc w:val="both"/>
        <w:rPr>
          <w:sz w:val="22"/>
          <w:szCs w:val="22"/>
        </w:rPr>
      </w:pPr>
      <w:r w:rsidRPr="00E85941">
        <w:rPr>
          <w:sz w:val="22"/>
          <w:szCs w:val="22"/>
        </w:rPr>
        <w:t>Maksimālais mēneša elektroenerģijas patēriņa apjoms – 5</w:t>
      </w:r>
      <w:r>
        <w:rPr>
          <w:sz w:val="22"/>
          <w:szCs w:val="22"/>
        </w:rPr>
        <w:t>3</w:t>
      </w:r>
      <w:r w:rsidRPr="00E85941">
        <w:rPr>
          <w:sz w:val="22"/>
          <w:szCs w:val="22"/>
        </w:rPr>
        <w:t>0 MWh</w:t>
      </w:r>
      <w:r>
        <w:rPr>
          <w:sz w:val="22"/>
          <w:szCs w:val="22"/>
          <w:vertAlign w:val="superscript"/>
        </w:rPr>
        <w:t>*</w:t>
      </w:r>
      <w:r w:rsidRPr="00E85941">
        <w:rPr>
          <w:sz w:val="22"/>
          <w:szCs w:val="22"/>
        </w:rPr>
        <w:t>.</w:t>
      </w:r>
    </w:p>
    <w:p w14:paraId="2816D297" w14:textId="59D77413" w:rsidR="004D22BF" w:rsidRPr="00D62CF1" w:rsidRDefault="004D22BF" w:rsidP="004D22BF">
      <w:pPr>
        <w:numPr>
          <w:ilvl w:val="1"/>
          <w:numId w:val="25"/>
        </w:numPr>
        <w:suppressAutoHyphens w:val="0"/>
        <w:jc w:val="both"/>
        <w:rPr>
          <w:sz w:val="22"/>
          <w:szCs w:val="22"/>
        </w:rPr>
      </w:pPr>
      <w:r w:rsidRPr="00E85941">
        <w:rPr>
          <w:sz w:val="22"/>
          <w:szCs w:val="22"/>
        </w:rPr>
        <w:t xml:space="preserve">Elektroenerģijas </w:t>
      </w:r>
      <w:r w:rsidRPr="00AB5660">
        <w:rPr>
          <w:sz w:val="22"/>
          <w:szCs w:val="22"/>
        </w:rPr>
        <w:t>pārdošanas plānotais pakalpojuma</w:t>
      </w:r>
      <w:r w:rsidRPr="00E85941">
        <w:rPr>
          <w:sz w:val="22"/>
          <w:szCs w:val="22"/>
        </w:rPr>
        <w:t xml:space="preserve"> sniegšanas </w:t>
      </w:r>
      <w:r w:rsidRPr="00D62CF1">
        <w:rPr>
          <w:sz w:val="22"/>
          <w:szCs w:val="22"/>
        </w:rPr>
        <w:t xml:space="preserve">periods – no </w:t>
      </w:r>
      <w:r w:rsidR="00321991" w:rsidRPr="00D62CF1">
        <w:rPr>
          <w:sz w:val="22"/>
          <w:szCs w:val="22"/>
        </w:rPr>
        <w:t>01</w:t>
      </w:r>
      <w:r w:rsidRPr="00D62CF1">
        <w:rPr>
          <w:sz w:val="22"/>
          <w:szCs w:val="22"/>
        </w:rPr>
        <w:t>.</w:t>
      </w:r>
      <w:r w:rsidR="0065385F">
        <w:rPr>
          <w:sz w:val="22"/>
          <w:szCs w:val="22"/>
        </w:rPr>
        <w:t>0</w:t>
      </w:r>
      <w:r w:rsidR="00F81AC3">
        <w:rPr>
          <w:sz w:val="22"/>
          <w:szCs w:val="22"/>
        </w:rPr>
        <w:t>8</w:t>
      </w:r>
      <w:r w:rsidRPr="00D62CF1">
        <w:rPr>
          <w:sz w:val="22"/>
          <w:szCs w:val="22"/>
        </w:rPr>
        <w:t>.202</w:t>
      </w:r>
      <w:r w:rsidR="0065385F">
        <w:rPr>
          <w:sz w:val="22"/>
          <w:szCs w:val="22"/>
        </w:rPr>
        <w:t>3</w:t>
      </w:r>
      <w:r w:rsidRPr="00D62CF1">
        <w:rPr>
          <w:sz w:val="22"/>
          <w:szCs w:val="22"/>
        </w:rPr>
        <w:t xml:space="preserve">.g. </w:t>
      </w:r>
      <w:r w:rsidR="00065C50">
        <w:rPr>
          <w:sz w:val="22"/>
          <w:szCs w:val="22"/>
        </w:rPr>
        <w:t>līdz</w:t>
      </w:r>
      <w:r w:rsidR="006D3483">
        <w:rPr>
          <w:sz w:val="22"/>
          <w:szCs w:val="22"/>
        </w:rPr>
        <w:t xml:space="preserve"> 31.0</w:t>
      </w:r>
      <w:r w:rsidR="00F81AC3">
        <w:rPr>
          <w:sz w:val="22"/>
          <w:szCs w:val="22"/>
        </w:rPr>
        <w:t>7</w:t>
      </w:r>
      <w:r w:rsidR="006D3483">
        <w:rPr>
          <w:sz w:val="22"/>
          <w:szCs w:val="22"/>
        </w:rPr>
        <w:t>.2024.g.</w:t>
      </w:r>
      <w:r w:rsidRPr="00D62CF1">
        <w:rPr>
          <w:sz w:val="16"/>
          <w:szCs w:val="16"/>
        </w:rPr>
        <w:t>**</w:t>
      </w:r>
    </w:p>
    <w:p w14:paraId="7EAFB5C9" w14:textId="273224FD" w:rsidR="00321991" w:rsidRDefault="00321991" w:rsidP="00321991">
      <w:pPr>
        <w:numPr>
          <w:ilvl w:val="1"/>
          <w:numId w:val="25"/>
        </w:numPr>
        <w:suppressAutoHyphens w:val="0"/>
        <w:jc w:val="both"/>
        <w:rPr>
          <w:sz w:val="22"/>
          <w:szCs w:val="22"/>
        </w:rPr>
      </w:pPr>
      <w:r>
        <w:rPr>
          <w:sz w:val="22"/>
          <w:szCs w:val="22"/>
        </w:rPr>
        <w:t xml:space="preserve">Pretendentam jānorāda elektroenerģijas 1 </w:t>
      </w:r>
      <w:r w:rsidR="00A953E6">
        <w:rPr>
          <w:sz w:val="22"/>
          <w:szCs w:val="22"/>
        </w:rPr>
        <w:t>M</w:t>
      </w:r>
      <w:r>
        <w:rPr>
          <w:sz w:val="22"/>
          <w:szCs w:val="22"/>
        </w:rPr>
        <w:t>Wh cena EUR bez PVN vienai laika (T1) zonai un trīs laika zonām (T3).</w:t>
      </w:r>
    </w:p>
    <w:p w14:paraId="4CB858E5" w14:textId="77777777" w:rsidR="004D22BF" w:rsidRPr="00E85941" w:rsidRDefault="004D22BF" w:rsidP="004D22BF">
      <w:pPr>
        <w:numPr>
          <w:ilvl w:val="1"/>
          <w:numId w:val="25"/>
        </w:numPr>
        <w:suppressAutoHyphens w:val="0"/>
        <w:jc w:val="both"/>
        <w:rPr>
          <w:sz w:val="22"/>
          <w:szCs w:val="22"/>
        </w:rPr>
      </w:pPr>
      <w:r w:rsidRPr="00E85941">
        <w:rPr>
          <w:sz w:val="22"/>
          <w:szCs w:val="22"/>
        </w:rPr>
        <w:t>Pretendentam jāatbilst Elektroenerģijas tirgus likuma noteiktajām prasībām.</w:t>
      </w:r>
    </w:p>
    <w:p w14:paraId="57371A7D" w14:textId="77777777" w:rsidR="004D22BF" w:rsidRPr="00E85941" w:rsidRDefault="004D22BF" w:rsidP="004D22BF">
      <w:pPr>
        <w:numPr>
          <w:ilvl w:val="1"/>
          <w:numId w:val="25"/>
        </w:numPr>
        <w:suppressAutoHyphens w:val="0"/>
        <w:jc w:val="both"/>
        <w:rPr>
          <w:sz w:val="22"/>
          <w:szCs w:val="22"/>
        </w:rPr>
      </w:pPr>
      <w:r w:rsidRPr="00E85941">
        <w:rPr>
          <w:sz w:val="22"/>
          <w:szCs w:val="22"/>
        </w:rPr>
        <w:t xml:space="preserve">Elektroenerģijas tirgotājam elektroenerģijas tirdzniecības līgumā noteiktajā kārtībā atsevišķiem Pasūtītāja objektiem elektroenerģijas pārdošanu jāpārtrauc vai elektroenerģiju jāpārdod jauniem Pasūtītāja </w:t>
      </w:r>
      <w:r w:rsidRPr="00AB5660">
        <w:rPr>
          <w:sz w:val="22"/>
          <w:szCs w:val="22"/>
        </w:rPr>
        <w:t>objektiem nepiemērojot par to papildus izmaksas.</w:t>
      </w:r>
    </w:p>
    <w:p w14:paraId="78000A51" w14:textId="77777777" w:rsidR="004D22BF" w:rsidRPr="00E85941" w:rsidRDefault="004D22BF" w:rsidP="004D22BF">
      <w:pPr>
        <w:jc w:val="both"/>
        <w:rPr>
          <w:sz w:val="22"/>
          <w:szCs w:val="22"/>
        </w:rPr>
      </w:pPr>
      <w:r w:rsidRPr="00E85941">
        <w:rPr>
          <w:sz w:val="22"/>
          <w:szCs w:val="22"/>
        </w:rPr>
        <w:t xml:space="preserve">                                         </w:t>
      </w:r>
    </w:p>
    <w:p w14:paraId="3498CE9F" w14:textId="77777777" w:rsidR="004D22BF" w:rsidRPr="00E85941" w:rsidRDefault="004D22BF" w:rsidP="004D22BF">
      <w:pPr>
        <w:numPr>
          <w:ilvl w:val="0"/>
          <w:numId w:val="25"/>
        </w:numPr>
        <w:suppressAutoHyphens w:val="0"/>
        <w:jc w:val="both"/>
        <w:rPr>
          <w:sz w:val="22"/>
          <w:szCs w:val="22"/>
        </w:rPr>
      </w:pPr>
      <w:r>
        <w:rPr>
          <w:sz w:val="22"/>
          <w:szCs w:val="22"/>
        </w:rPr>
        <w:t>Sabiedrības ar ierobežotu atbildību</w:t>
      </w:r>
      <w:r w:rsidRPr="00E85941">
        <w:rPr>
          <w:sz w:val="22"/>
          <w:szCs w:val="22"/>
        </w:rPr>
        <w:t xml:space="preserve"> “Daugavpils ūdens” elektroenerģijas iepirkuma prognoze </w:t>
      </w:r>
      <w:r>
        <w:rPr>
          <w:sz w:val="22"/>
          <w:szCs w:val="22"/>
        </w:rPr>
        <w:t>12</w:t>
      </w:r>
      <w:r w:rsidRPr="00E85941">
        <w:rPr>
          <w:sz w:val="22"/>
          <w:szCs w:val="22"/>
        </w:rPr>
        <w:t xml:space="preserve"> mēnešiem.</w:t>
      </w:r>
    </w:p>
    <w:p w14:paraId="653B73B7" w14:textId="77777777" w:rsidR="004D22BF" w:rsidRPr="00E85941" w:rsidRDefault="004D22BF" w:rsidP="004D22BF">
      <w:pPr>
        <w:rPr>
          <w:sz w:val="22"/>
          <w:szCs w:val="22"/>
        </w:rPr>
      </w:pPr>
    </w:p>
    <w:tbl>
      <w:tblPr>
        <w:tblW w:w="67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
        <w:gridCol w:w="3402"/>
      </w:tblGrid>
      <w:tr w:rsidR="004D22BF" w:rsidRPr="00E85941" w14:paraId="43E2B29F" w14:textId="77777777" w:rsidTr="00C53374">
        <w:trPr>
          <w:trHeight w:val="255"/>
        </w:trPr>
        <w:tc>
          <w:tcPr>
            <w:tcW w:w="2830" w:type="dxa"/>
            <w:shd w:val="clear" w:color="auto" w:fill="auto"/>
            <w:noWrap/>
            <w:vAlign w:val="bottom"/>
            <w:hideMark/>
          </w:tcPr>
          <w:p w14:paraId="34D31809" w14:textId="77777777" w:rsidR="004D22BF" w:rsidRPr="000F1373" w:rsidRDefault="004D22BF" w:rsidP="00C53374">
            <w:pPr>
              <w:rPr>
                <w:sz w:val="22"/>
                <w:szCs w:val="22"/>
              </w:rPr>
            </w:pPr>
            <w:r w:rsidRPr="00E85941">
              <w:rPr>
                <w:sz w:val="22"/>
                <w:szCs w:val="22"/>
              </w:rPr>
              <w:t> </w:t>
            </w:r>
          </w:p>
        </w:tc>
        <w:tc>
          <w:tcPr>
            <w:tcW w:w="3948" w:type="dxa"/>
            <w:gridSpan w:val="2"/>
            <w:shd w:val="clear" w:color="auto" w:fill="auto"/>
            <w:noWrap/>
            <w:vAlign w:val="bottom"/>
            <w:hideMark/>
          </w:tcPr>
          <w:p w14:paraId="214DE1F8" w14:textId="77777777" w:rsidR="004D22BF" w:rsidRPr="009335E7" w:rsidRDefault="004D22BF" w:rsidP="00C53374">
            <w:pPr>
              <w:rPr>
                <w:sz w:val="22"/>
                <w:szCs w:val="22"/>
              </w:rPr>
            </w:pPr>
            <w:r>
              <w:rPr>
                <w:sz w:val="22"/>
                <w:szCs w:val="22"/>
              </w:rPr>
              <w:t>Provizoriskais</w:t>
            </w:r>
            <w:r w:rsidRPr="00E85941">
              <w:rPr>
                <w:sz w:val="22"/>
                <w:szCs w:val="22"/>
              </w:rPr>
              <w:t xml:space="preserve"> patēriņš </w:t>
            </w:r>
            <w:r>
              <w:rPr>
                <w:sz w:val="22"/>
                <w:szCs w:val="22"/>
              </w:rPr>
              <w:t>12</w:t>
            </w:r>
            <w:r w:rsidRPr="00E85941">
              <w:rPr>
                <w:sz w:val="22"/>
                <w:szCs w:val="22"/>
              </w:rPr>
              <w:t xml:space="preserve"> mēnešiem</w:t>
            </w:r>
            <w:r>
              <w:rPr>
                <w:sz w:val="22"/>
                <w:szCs w:val="22"/>
                <w:vertAlign w:val="superscript"/>
              </w:rPr>
              <w:t>*</w:t>
            </w:r>
          </w:p>
        </w:tc>
      </w:tr>
      <w:tr w:rsidR="004D22BF" w:rsidRPr="00E85941" w14:paraId="53790B15" w14:textId="77777777" w:rsidTr="00C53374">
        <w:trPr>
          <w:trHeight w:val="255"/>
        </w:trPr>
        <w:tc>
          <w:tcPr>
            <w:tcW w:w="2830" w:type="dxa"/>
            <w:shd w:val="clear" w:color="auto" w:fill="auto"/>
            <w:noWrap/>
            <w:vAlign w:val="bottom"/>
            <w:hideMark/>
          </w:tcPr>
          <w:p w14:paraId="6AEB5B32" w14:textId="77777777" w:rsidR="004D22BF" w:rsidRPr="00E85941" w:rsidRDefault="004D22BF" w:rsidP="00C53374">
            <w:pPr>
              <w:rPr>
                <w:sz w:val="22"/>
                <w:szCs w:val="22"/>
              </w:rPr>
            </w:pPr>
          </w:p>
        </w:tc>
        <w:tc>
          <w:tcPr>
            <w:tcW w:w="546" w:type="dxa"/>
            <w:shd w:val="clear" w:color="auto" w:fill="auto"/>
            <w:noWrap/>
            <w:vAlign w:val="bottom"/>
            <w:hideMark/>
          </w:tcPr>
          <w:p w14:paraId="62167A68" w14:textId="77777777" w:rsidR="004D22BF" w:rsidRPr="00E85941" w:rsidRDefault="004D22BF" w:rsidP="00C53374">
            <w:pPr>
              <w:jc w:val="center"/>
              <w:rPr>
                <w:sz w:val="22"/>
                <w:szCs w:val="22"/>
              </w:rPr>
            </w:pPr>
            <w:r w:rsidRPr="00E85941">
              <w:rPr>
                <w:sz w:val="22"/>
                <w:szCs w:val="22"/>
              </w:rPr>
              <w:t>%</w:t>
            </w:r>
          </w:p>
        </w:tc>
        <w:tc>
          <w:tcPr>
            <w:tcW w:w="3402" w:type="dxa"/>
            <w:shd w:val="clear" w:color="auto" w:fill="auto"/>
            <w:noWrap/>
            <w:vAlign w:val="bottom"/>
            <w:hideMark/>
          </w:tcPr>
          <w:p w14:paraId="1362E1B1" w14:textId="77777777" w:rsidR="004D22BF" w:rsidRPr="00E85941" w:rsidRDefault="004D22BF" w:rsidP="00C53374">
            <w:pPr>
              <w:jc w:val="center"/>
              <w:rPr>
                <w:sz w:val="22"/>
                <w:szCs w:val="22"/>
              </w:rPr>
            </w:pPr>
            <w:r w:rsidRPr="00E85941">
              <w:rPr>
                <w:sz w:val="22"/>
                <w:szCs w:val="22"/>
              </w:rPr>
              <w:t>MWh</w:t>
            </w:r>
          </w:p>
        </w:tc>
      </w:tr>
      <w:tr w:rsidR="004D22BF" w:rsidRPr="00E85941" w14:paraId="5A03D53C" w14:textId="77777777" w:rsidTr="00C53374">
        <w:trPr>
          <w:trHeight w:val="255"/>
        </w:trPr>
        <w:tc>
          <w:tcPr>
            <w:tcW w:w="2830" w:type="dxa"/>
            <w:shd w:val="clear" w:color="auto" w:fill="auto"/>
            <w:noWrap/>
            <w:vAlign w:val="bottom"/>
            <w:hideMark/>
          </w:tcPr>
          <w:p w14:paraId="65AAFEEA" w14:textId="77777777" w:rsidR="004D22BF" w:rsidRPr="00E85941" w:rsidRDefault="004D22BF" w:rsidP="00C53374">
            <w:pPr>
              <w:rPr>
                <w:sz w:val="22"/>
                <w:szCs w:val="22"/>
              </w:rPr>
            </w:pPr>
            <w:r w:rsidRPr="00E85941">
              <w:rPr>
                <w:sz w:val="22"/>
                <w:szCs w:val="22"/>
              </w:rPr>
              <w:t>Viena laika zona (T1)</w:t>
            </w:r>
          </w:p>
        </w:tc>
        <w:tc>
          <w:tcPr>
            <w:tcW w:w="546" w:type="dxa"/>
            <w:shd w:val="clear" w:color="auto" w:fill="auto"/>
            <w:noWrap/>
            <w:vAlign w:val="bottom"/>
            <w:hideMark/>
          </w:tcPr>
          <w:p w14:paraId="6C02527D" w14:textId="77777777" w:rsidR="004D22BF" w:rsidRPr="00E85941" w:rsidRDefault="004D22BF" w:rsidP="00C53374">
            <w:pPr>
              <w:jc w:val="center"/>
              <w:rPr>
                <w:sz w:val="22"/>
                <w:szCs w:val="22"/>
              </w:rPr>
            </w:pPr>
            <w:r w:rsidRPr="00E85941">
              <w:rPr>
                <w:sz w:val="22"/>
                <w:szCs w:val="22"/>
              </w:rPr>
              <w:t>39</w:t>
            </w:r>
          </w:p>
        </w:tc>
        <w:tc>
          <w:tcPr>
            <w:tcW w:w="3402" w:type="dxa"/>
            <w:shd w:val="clear" w:color="auto" w:fill="auto"/>
            <w:noWrap/>
            <w:vAlign w:val="bottom"/>
            <w:hideMark/>
          </w:tcPr>
          <w:p w14:paraId="30236C70" w14:textId="77777777" w:rsidR="004D22BF" w:rsidRPr="00E85941" w:rsidRDefault="004D22BF" w:rsidP="00C53374">
            <w:pPr>
              <w:jc w:val="center"/>
              <w:rPr>
                <w:sz w:val="22"/>
                <w:szCs w:val="22"/>
              </w:rPr>
            </w:pPr>
            <w:r>
              <w:rPr>
                <w:sz w:val="22"/>
                <w:szCs w:val="22"/>
              </w:rPr>
              <w:t>2301</w:t>
            </w:r>
          </w:p>
        </w:tc>
      </w:tr>
      <w:tr w:rsidR="004D22BF" w:rsidRPr="00E85941" w14:paraId="327CFA29" w14:textId="77777777" w:rsidTr="00C53374">
        <w:trPr>
          <w:trHeight w:val="255"/>
        </w:trPr>
        <w:tc>
          <w:tcPr>
            <w:tcW w:w="2830" w:type="dxa"/>
            <w:shd w:val="clear" w:color="auto" w:fill="auto"/>
            <w:noWrap/>
            <w:vAlign w:val="bottom"/>
            <w:hideMark/>
          </w:tcPr>
          <w:p w14:paraId="601842C0" w14:textId="77777777" w:rsidR="004D22BF" w:rsidRPr="00E85941" w:rsidRDefault="004D22BF" w:rsidP="00C53374">
            <w:pPr>
              <w:rPr>
                <w:sz w:val="22"/>
                <w:szCs w:val="22"/>
              </w:rPr>
            </w:pPr>
            <w:r w:rsidRPr="00E85941">
              <w:rPr>
                <w:sz w:val="22"/>
                <w:szCs w:val="22"/>
              </w:rPr>
              <w:t>Dienas zona (T3)</w:t>
            </w:r>
          </w:p>
        </w:tc>
        <w:tc>
          <w:tcPr>
            <w:tcW w:w="546" w:type="dxa"/>
            <w:shd w:val="clear" w:color="auto" w:fill="auto"/>
            <w:noWrap/>
            <w:vAlign w:val="bottom"/>
            <w:hideMark/>
          </w:tcPr>
          <w:p w14:paraId="1DC5A56E" w14:textId="77777777" w:rsidR="004D22BF" w:rsidRPr="00E85941" w:rsidRDefault="004D22BF" w:rsidP="00C53374">
            <w:pPr>
              <w:jc w:val="center"/>
              <w:rPr>
                <w:sz w:val="22"/>
                <w:szCs w:val="22"/>
              </w:rPr>
            </w:pPr>
            <w:r w:rsidRPr="00E85941">
              <w:rPr>
                <w:sz w:val="22"/>
                <w:szCs w:val="22"/>
              </w:rPr>
              <w:t>21</w:t>
            </w:r>
          </w:p>
        </w:tc>
        <w:tc>
          <w:tcPr>
            <w:tcW w:w="3402" w:type="dxa"/>
            <w:shd w:val="clear" w:color="auto" w:fill="auto"/>
            <w:noWrap/>
            <w:vAlign w:val="bottom"/>
            <w:hideMark/>
          </w:tcPr>
          <w:p w14:paraId="42683318" w14:textId="77777777" w:rsidR="004D22BF" w:rsidRPr="00E85941" w:rsidRDefault="004D22BF" w:rsidP="00C53374">
            <w:pPr>
              <w:jc w:val="center"/>
              <w:rPr>
                <w:sz w:val="22"/>
                <w:szCs w:val="22"/>
              </w:rPr>
            </w:pPr>
            <w:r>
              <w:rPr>
                <w:sz w:val="22"/>
                <w:szCs w:val="22"/>
              </w:rPr>
              <w:t>1239</w:t>
            </w:r>
          </w:p>
        </w:tc>
      </w:tr>
      <w:tr w:rsidR="004D22BF" w:rsidRPr="00E85941" w14:paraId="372E3044" w14:textId="77777777" w:rsidTr="00C53374">
        <w:trPr>
          <w:trHeight w:val="255"/>
        </w:trPr>
        <w:tc>
          <w:tcPr>
            <w:tcW w:w="2830" w:type="dxa"/>
            <w:shd w:val="clear" w:color="auto" w:fill="auto"/>
            <w:noWrap/>
            <w:vAlign w:val="bottom"/>
            <w:hideMark/>
          </w:tcPr>
          <w:p w14:paraId="7F95B395" w14:textId="77777777" w:rsidR="004D22BF" w:rsidRPr="00E85941" w:rsidRDefault="004D22BF" w:rsidP="00C53374">
            <w:pPr>
              <w:rPr>
                <w:sz w:val="22"/>
                <w:szCs w:val="22"/>
              </w:rPr>
            </w:pPr>
            <w:r w:rsidRPr="00E85941">
              <w:rPr>
                <w:sz w:val="22"/>
                <w:szCs w:val="22"/>
              </w:rPr>
              <w:t>Nakts zona (T3)</w:t>
            </w:r>
          </w:p>
        </w:tc>
        <w:tc>
          <w:tcPr>
            <w:tcW w:w="546" w:type="dxa"/>
            <w:shd w:val="clear" w:color="auto" w:fill="auto"/>
            <w:noWrap/>
            <w:vAlign w:val="bottom"/>
            <w:hideMark/>
          </w:tcPr>
          <w:p w14:paraId="2D176047" w14:textId="77777777" w:rsidR="004D22BF" w:rsidRPr="00E85941" w:rsidRDefault="004D22BF" w:rsidP="00C53374">
            <w:pPr>
              <w:jc w:val="center"/>
              <w:rPr>
                <w:sz w:val="22"/>
                <w:szCs w:val="22"/>
              </w:rPr>
            </w:pPr>
            <w:r w:rsidRPr="00E85941">
              <w:rPr>
                <w:sz w:val="22"/>
                <w:szCs w:val="22"/>
              </w:rPr>
              <w:t>31</w:t>
            </w:r>
          </w:p>
        </w:tc>
        <w:tc>
          <w:tcPr>
            <w:tcW w:w="3402" w:type="dxa"/>
            <w:shd w:val="clear" w:color="auto" w:fill="auto"/>
            <w:noWrap/>
            <w:vAlign w:val="bottom"/>
            <w:hideMark/>
          </w:tcPr>
          <w:p w14:paraId="74D55516" w14:textId="77777777" w:rsidR="004D22BF" w:rsidRPr="00E85941" w:rsidRDefault="004D22BF" w:rsidP="00C53374">
            <w:pPr>
              <w:jc w:val="center"/>
              <w:rPr>
                <w:sz w:val="22"/>
                <w:szCs w:val="22"/>
              </w:rPr>
            </w:pPr>
            <w:r>
              <w:rPr>
                <w:sz w:val="22"/>
                <w:szCs w:val="22"/>
              </w:rPr>
              <w:t>1829</w:t>
            </w:r>
          </w:p>
        </w:tc>
      </w:tr>
      <w:tr w:rsidR="004D22BF" w:rsidRPr="00E85941" w14:paraId="4038E7A6" w14:textId="77777777" w:rsidTr="00C53374">
        <w:trPr>
          <w:trHeight w:val="255"/>
        </w:trPr>
        <w:tc>
          <w:tcPr>
            <w:tcW w:w="2830" w:type="dxa"/>
            <w:shd w:val="clear" w:color="auto" w:fill="auto"/>
            <w:noWrap/>
            <w:vAlign w:val="bottom"/>
            <w:hideMark/>
          </w:tcPr>
          <w:p w14:paraId="01FE838A" w14:textId="77777777" w:rsidR="004D22BF" w:rsidRPr="00E85941" w:rsidRDefault="004D22BF" w:rsidP="00C53374">
            <w:pPr>
              <w:rPr>
                <w:sz w:val="22"/>
                <w:szCs w:val="22"/>
              </w:rPr>
            </w:pPr>
            <w:r w:rsidRPr="00E85941">
              <w:rPr>
                <w:sz w:val="22"/>
                <w:szCs w:val="22"/>
              </w:rPr>
              <w:t>Maksimumstundu zona (T3)</w:t>
            </w:r>
          </w:p>
        </w:tc>
        <w:tc>
          <w:tcPr>
            <w:tcW w:w="546" w:type="dxa"/>
            <w:shd w:val="clear" w:color="auto" w:fill="auto"/>
            <w:noWrap/>
            <w:vAlign w:val="bottom"/>
            <w:hideMark/>
          </w:tcPr>
          <w:p w14:paraId="1C08E8A7" w14:textId="77777777" w:rsidR="004D22BF" w:rsidRPr="00E85941" w:rsidRDefault="004D22BF" w:rsidP="00C53374">
            <w:pPr>
              <w:jc w:val="center"/>
              <w:rPr>
                <w:sz w:val="22"/>
                <w:szCs w:val="22"/>
              </w:rPr>
            </w:pPr>
            <w:r w:rsidRPr="00E85941">
              <w:rPr>
                <w:sz w:val="22"/>
                <w:szCs w:val="22"/>
              </w:rPr>
              <w:t>9</w:t>
            </w:r>
          </w:p>
        </w:tc>
        <w:tc>
          <w:tcPr>
            <w:tcW w:w="3402" w:type="dxa"/>
            <w:shd w:val="clear" w:color="auto" w:fill="auto"/>
            <w:noWrap/>
            <w:vAlign w:val="bottom"/>
            <w:hideMark/>
          </w:tcPr>
          <w:p w14:paraId="1CD205E5" w14:textId="77777777" w:rsidR="004D22BF" w:rsidRPr="00E85941" w:rsidRDefault="004D22BF" w:rsidP="00C53374">
            <w:pPr>
              <w:jc w:val="center"/>
              <w:rPr>
                <w:sz w:val="22"/>
                <w:szCs w:val="22"/>
              </w:rPr>
            </w:pPr>
            <w:r>
              <w:rPr>
                <w:sz w:val="22"/>
                <w:szCs w:val="22"/>
              </w:rPr>
              <w:t>531</w:t>
            </w:r>
          </w:p>
        </w:tc>
      </w:tr>
      <w:tr w:rsidR="004D22BF" w:rsidRPr="00E85941" w14:paraId="365C74DD" w14:textId="77777777" w:rsidTr="00C53374">
        <w:trPr>
          <w:trHeight w:val="255"/>
        </w:trPr>
        <w:tc>
          <w:tcPr>
            <w:tcW w:w="2830" w:type="dxa"/>
            <w:shd w:val="clear" w:color="auto" w:fill="auto"/>
            <w:noWrap/>
            <w:vAlign w:val="bottom"/>
            <w:hideMark/>
          </w:tcPr>
          <w:p w14:paraId="621BB3C1" w14:textId="77777777" w:rsidR="004D22BF" w:rsidRPr="00E85941" w:rsidRDefault="004D22BF" w:rsidP="00C53374">
            <w:pPr>
              <w:jc w:val="center"/>
              <w:rPr>
                <w:sz w:val="22"/>
                <w:szCs w:val="22"/>
              </w:rPr>
            </w:pPr>
            <w:r w:rsidRPr="00E85941">
              <w:rPr>
                <w:sz w:val="22"/>
                <w:szCs w:val="22"/>
              </w:rPr>
              <w:t>Kopā:</w:t>
            </w:r>
          </w:p>
        </w:tc>
        <w:tc>
          <w:tcPr>
            <w:tcW w:w="546" w:type="dxa"/>
            <w:shd w:val="clear" w:color="auto" w:fill="auto"/>
            <w:noWrap/>
            <w:vAlign w:val="bottom"/>
            <w:hideMark/>
          </w:tcPr>
          <w:p w14:paraId="5BCBD4E5" w14:textId="77777777" w:rsidR="004D22BF" w:rsidRPr="00E85941" w:rsidRDefault="004D22BF" w:rsidP="00C53374">
            <w:pPr>
              <w:jc w:val="center"/>
              <w:rPr>
                <w:sz w:val="22"/>
                <w:szCs w:val="22"/>
              </w:rPr>
            </w:pPr>
            <w:r w:rsidRPr="00E85941">
              <w:rPr>
                <w:sz w:val="22"/>
                <w:szCs w:val="22"/>
              </w:rPr>
              <w:t>100</w:t>
            </w:r>
          </w:p>
        </w:tc>
        <w:tc>
          <w:tcPr>
            <w:tcW w:w="3402" w:type="dxa"/>
            <w:shd w:val="clear" w:color="auto" w:fill="auto"/>
            <w:noWrap/>
            <w:vAlign w:val="bottom"/>
            <w:hideMark/>
          </w:tcPr>
          <w:p w14:paraId="35B3309B" w14:textId="77777777" w:rsidR="004D22BF" w:rsidRPr="00E85941" w:rsidRDefault="004D22BF" w:rsidP="00C53374">
            <w:pPr>
              <w:jc w:val="center"/>
              <w:rPr>
                <w:sz w:val="22"/>
                <w:szCs w:val="22"/>
              </w:rPr>
            </w:pPr>
            <w:r>
              <w:rPr>
                <w:sz w:val="22"/>
                <w:szCs w:val="22"/>
              </w:rPr>
              <w:t>5900</w:t>
            </w:r>
          </w:p>
        </w:tc>
      </w:tr>
    </w:tbl>
    <w:p w14:paraId="04AF7146" w14:textId="255C3716" w:rsidR="00321991" w:rsidRDefault="00321991" w:rsidP="004D22BF">
      <w:pPr>
        <w:suppressAutoHyphens w:val="0"/>
        <w:spacing w:after="160" w:line="259" w:lineRule="auto"/>
      </w:pPr>
    </w:p>
    <w:p w14:paraId="7937A298" w14:textId="77777777" w:rsidR="00A477AE" w:rsidRDefault="00A477AE">
      <w:pPr>
        <w:suppressAutoHyphens w:val="0"/>
        <w:spacing w:after="160" w:line="259" w:lineRule="auto"/>
      </w:pPr>
    </w:p>
    <w:p w14:paraId="65362F3C" w14:textId="77777777" w:rsidR="00A477AE" w:rsidRDefault="00A477AE">
      <w:pPr>
        <w:suppressAutoHyphens w:val="0"/>
        <w:spacing w:after="160" w:line="259" w:lineRule="auto"/>
      </w:pPr>
    </w:p>
    <w:p w14:paraId="3E8BE3B7" w14:textId="77777777" w:rsidR="00A477AE" w:rsidRDefault="00A477AE">
      <w:pPr>
        <w:suppressAutoHyphens w:val="0"/>
        <w:spacing w:after="160" w:line="259" w:lineRule="auto"/>
      </w:pPr>
    </w:p>
    <w:p w14:paraId="339058B1" w14:textId="77777777" w:rsidR="00A477AE" w:rsidRDefault="00A477AE">
      <w:pPr>
        <w:suppressAutoHyphens w:val="0"/>
        <w:spacing w:after="160" w:line="259" w:lineRule="auto"/>
      </w:pPr>
    </w:p>
    <w:p w14:paraId="072680A8" w14:textId="77777777" w:rsidR="00A477AE" w:rsidRDefault="00A477AE">
      <w:pPr>
        <w:suppressAutoHyphens w:val="0"/>
        <w:spacing w:after="160" w:line="259" w:lineRule="auto"/>
      </w:pPr>
    </w:p>
    <w:p w14:paraId="22783A68" w14:textId="77777777" w:rsidR="00A477AE" w:rsidRDefault="00A477AE">
      <w:pPr>
        <w:suppressAutoHyphens w:val="0"/>
        <w:spacing w:after="160" w:line="259" w:lineRule="auto"/>
      </w:pPr>
    </w:p>
    <w:p w14:paraId="44085B01" w14:textId="77777777" w:rsidR="00A477AE" w:rsidRDefault="00A477AE">
      <w:pPr>
        <w:suppressAutoHyphens w:val="0"/>
        <w:spacing w:after="160" w:line="259" w:lineRule="auto"/>
      </w:pPr>
    </w:p>
    <w:p w14:paraId="59D6752E" w14:textId="77777777" w:rsidR="00A477AE" w:rsidRDefault="00A477AE">
      <w:pPr>
        <w:suppressAutoHyphens w:val="0"/>
        <w:spacing w:after="160" w:line="259" w:lineRule="auto"/>
      </w:pPr>
    </w:p>
    <w:p w14:paraId="08B210FC" w14:textId="77777777" w:rsidR="00A477AE" w:rsidRDefault="00A477AE">
      <w:pPr>
        <w:suppressAutoHyphens w:val="0"/>
        <w:spacing w:after="160" w:line="259" w:lineRule="auto"/>
      </w:pPr>
    </w:p>
    <w:p w14:paraId="3321890F" w14:textId="78948D7F" w:rsidR="00A477AE" w:rsidRDefault="00A477AE">
      <w:pPr>
        <w:suppressAutoHyphens w:val="0"/>
        <w:spacing w:after="160" w:line="259" w:lineRule="auto"/>
      </w:pPr>
    </w:p>
    <w:p w14:paraId="760531AD" w14:textId="77777777" w:rsidR="00D62CF1" w:rsidRDefault="00D62CF1">
      <w:pPr>
        <w:suppressAutoHyphens w:val="0"/>
        <w:spacing w:after="160" w:line="259" w:lineRule="auto"/>
      </w:pPr>
    </w:p>
    <w:p w14:paraId="79F412B7" w14:textId="57F4E803" w:rsidR="00A477AE" w:rsidRPr="00D62CF1" w:rsidRDefault="00A477AE">
      <w:pPr>
        <w:suppressAutoHyphens w:val="0"/>
        <w:spacing w:after="160" w:line="259" w:lineRule="auto"/>
        <w:rPr>
          <w:sz w:val="18"/>
          <w:szCs w:val="18"/>
        </w:rPr>
      </w:pPr>
      <w:r w:rsidRPr="00D62CF1">
        <w:rPr>
          <w:sz w:val="18"/>
          <w:szCs w:val="18"/>
        </w:rPr>
        <w:t>___________________________</w:t>
      </w:r>
    </w:p>
    <w:p w14:paraId="52F5DE21" w14:textId="4CA461DA" w:rsidR="00D62CF1" w:rsidRPr="00D62CF1" w:rsidRDefault="00A477AE" w:rsidP="00A477AE">
      <w:pPr>
        <w:rPr>
          <w:sz w:val="18"/>
          <w:szCs w:val="18"/>
        </w:rPr>
      </w:pPr>
      <w:r w:rsidRPr="00D62CF1">
        <w:rPr>
          <w:sz w:val="18"/>
          <w:szCs w:val="18"/>
        </w:rPr>
        <w:t xml:space="preserve">* </w:t>
      </w:r>
      <w:r w:rsidR="00D62CF1">
        <w:rPr>
          <w:sz w:val="18"/>
          <w:szCs w:val="18"/>
        </w:rPr>
        <w:t xml:space="preserve">  </w:t>
      </w:r>
      <w:r w:rsidRPr="00D62CF1">
        <w:rPr>
          <w:sz w:val="18"/>
          <w:szCs w:val="18"/>
        </w:rPr>
        <w:t>Pasūtītājs negarantē norādīto elektroenerģijas patēriņu, kurš var mainīties atkarībā no Pasūtītāja vajadzībām.</w:t>
      </w:r>
    </w:p>
    <w:p w14:paraId="082AB7E8" w14:textId="03CDE892" w:rsidR="00EA5074" w:rsidRPr="00D62CF1" w:rsidRDefault="00D62CF1" w:rsidP="00A477AE">
      <w:pPr>
        <w:rPr>
          <w:sz w:val="18"/>
          <w:szCs w:val="18"/>
        </w:rPr>
      </w:pPr>
      <w:r w:rsidRPr="00D62CF1">
        <w:rPr>
          <w:sz w:val="18"/>
          <w:szCs w:val="18"/>
        </w:rPr>
        <w:t xml:space="preserve">** Plānotais periods, kas var mainīties objektīvu iemeslu dēļ, bet </w:t>
      </w:r>
      <w:r>
        <w:rPr>
          <w:sz w:val="18"/>
          <w:szCs w:val="18"/>
        </w:rPr>
        <w:t xml:space="preserve">pārdošanas </w:t>
      </w:r>
      <w:r w:rsidRPr="00D62CF1">
        <w:rPr>
          <w:sz w:val="18"/>
          <w:szCs w:val="18"/>
        </w:rPr>
        <w:t xml:space="preserve">izpildes </w:t>
      </w:r>
      <w:r>
        <w:rPr>
          <w:sz w:val="18"/>
          <w:szCs w:val="18"/>
        </w:rPr>
        <w:t>kopējais</w:t>
      </w:r>
      <w:r w:rsidRPr="00D62CF1">
        <w:rPr>
          <w:sz w:val="18"/>
          <w:szCs w:val="18"/>
        </w:rPr>
        <w:t xml:space="preserve"> </w:t>
      </w:r>
      <w:r>
        <w:rPr>
          <w:sz w:val="18"/>
          <w:szCs w:val="18"/>
        </w:rPr>
        <w:t>periods</w:t>
      </w:r>
      <w:r w:rsidRPr="00D62CF1">
        <w:rPr>
          <w:sz w:val="18"/>
          <w:szCs w:val="18"/>
        </w:rPr>
        <w:t xml:space="preserve"> nepārsniegs 12 mēneši.</w:t>
      </w:r>
      <w:r w:rsidR="00EA5074" w:rsidRPr="00D62CF1">
        <w:rPr>
          <w:sz w:val="18"/>
          <w:szCs w:val="18"/>
        </w:rPr>
        <w:br w:type="page"/>
      </w:r>
    </w:p>
    <w:p w14:paraId="4A96E168" w14:textId="77777777" w:rsidR="00EA5074" w:rsidRPr="00D705A0" w:rsidRDefault="00EA5074" w:rsidP="00EA5074">
      <w:pPr>
        <w:pStyle w:val="Sarakstarindkopa"/>
        <w:suppressAutoHyphens w:val="0"/>
        <w:ind w:left="2880"/>
        <w:jc w:val="right"/>
        <w:rPr>
          <w:b/>
          <w:sz w:val="20"/>
          <w:szCs w:val="20"/>
        </w:rPr>
      </w:pPr>
      <w:r w:rsidRPr="00D705A0">
        <w:rPr>
          <w:b/>
          <w:sz w:val="20"/>
          <w:szCs w:val="20"/>
        </w:rPr>
        <w:lastRenderedPageBreak/>
        <w:t xml:space="preserve">3.pielikums </w:t>
      </w:r>
      <w:r w:rsidRPr="00D705A0">
        <w:rPr>
          <w:b/>
          <w:sz w:val="20"/>
          <w:szCs w:val="20"/>
        </w:rPr>
        <w:br/>
      </w:r>
      <w:r w:rsidRPr="00D705A0">
        <w:rPr>
          <w:sz w:val="20"/>
          <w:szCs w:val="20"/>
        </w:rPr>
        <w:t>atklāta konkursa Nolikumam</w:t>
      </w:r>
      <w:r w:rsidRPr="00D705A0">
        <w:rPr>
          <w:b/>
          <w:sz w:val="20"/>
          <w:szCs w:val="20"/>
        </w:rPr>
        <w:t xml:space="preserve"> </w:t>
      </w:r>
    </w:p>
    <w:p w14:paraId="5DBA05A1" w14:textId="0D2B7A23" w:rsidR="00321991" w:rsidRDefault="00EA5074" w:rsidP="00EA5074">
      <w:pPr>
        <w:pStyle w:val="Virsraksts2"/>
        <w:rPr>
          <w:b w:val="0"/>
          <w:bCs w:val="0"/>
          <w:sz w:val="20"/>
          <w:szCs w:val="20"/>
        </w:rPr>
      </w:pPr>
      <w:r w:rsidRPr="00DF7AD7">
        <w:rPr>
          <w:b w:val="0"/>
          <w:bCs w:val="0"/>
          <w:sz w:val="20"/>
          <w:szCs w:val="20"/>
        </w:rPr>
        <w:t>„</w:t>
      </w:r>
      <w:r w:rsidR="00DF7AD7" w:rsidRPr="00DF7AD7">
        <w:t xml:space="preserve"> </w:t>
      </w:r>
      <w:r w:rsidR="00DF7AD7" w:rsidRPr="00DF7AD7">
        <w:rPr>
          <w:b w:val="0"/>
          <w:bCs w:val="0"/>
          <w:sz w:val="20"/>
          <w:szCs w:val="20"/>
        </w:rPr>
        <w:t>Elektroenerģijas iegāde</w:t>
      </w:r>
      <w:r w:rsidRPr="00DF7AD7">
        <w:rPr>
          <w:b w:val="0"/>
          <w:bCs w:val="0"/>
          <w:sz w:val="20"/>
          <w:szCs w:val="20"/>
        </w:rPr>
        <w:t>”</w:t>
      </w:r>
      <w:r w:rsidRPr="00DF7AD7">
        <w:rPr>
          <w:sz w:val="20"/>
          <w:szCs w:val="20"/>
        </w:rPr>
        <w:br/>
      </w:r>
      <w:r w:rsidRPr="00DF7AD7">
        <w:rPr>
          <w:b w:val="0"/>
          <w:bCs w:val="0"/>
          <w:sz w:val="20"/>
          <w:szCs w:val="20"/>
        </w:rPr>
        <w:t xml:space="preserve">identifikācijas </w:t>
      </w:r>
      <w:r w:rsidRPr="0093497B">
        <w:rPr>
          <w:b w:val="0"/>
          <w:bCs w:val="0"/>
          <w:sz w:val="20"/>
          <w:szCs w:val="20"/>
        </w:rPr>
        <w:t>numurs DŪ 202</w:t>
      </w:r>
      <w:r w:rsidR="000B1057" w:rsidRPr="0093497B">
        <w:rPr>
          <w:b w:val="0"/>
          <w:bCs w:val="0"/>
          <w:sz w:val="20"/>
          <w:szCs w:val="20"/>
        </w:rPr>
        <w:t>3/</w:t>
      </w:r>
      <w:r w:rsidR="00422E18" w:rsidRPr="0093497B">
        <w:rPr>
          <w:b w:val="0"/>
          <w:bCs w:val="0"/>
          <w:sz w:val="20"/>
          <w:szCs w:val="20"/>
        </w:rPr>
        <w:t>22</w:t>
      </w:r>
    </w:p>
    <w:p w14:paraId="68360270" w14:textId="77777777" w:rsidR="00EA5074" w:rsidRPr="00EA5074" w:rsidRDefault="00EA5074" w:rsidP="00EA5074"/>
    <w:p w14:paraId="4ABBD76B" w14:textId="77777777" w:rsidR="00321991" w:rsidRDefault="00321991" w:rsidP="00321991">
      <w:pPr>
        <w:jc w:val="center"/>
        <w:rPr>
          <w:rFonts w:eastAsia="Calibri"/>
          <w:b/>
          <w:lang w:eastAsia="en-US"/>
        </w:rPr>
      </w:pPr>
      <w:r>
        <w:rPr>
          <w:rFonts w:eastAsia="Calibri"/>
          <w:b/>
          <w:lang w:eastAsia="en-US"/>
        </w:rPr>
        <w:t>FINANŠU PIEDĀVĀJUMA VEIDNE</w:t>
      </w:r>
    </w:p>
    <w:p w14:paraId="2EB6A6A1" w14:textId="77777777" w:rsidR="00321991" w:rsidRDefault="00321991" w:rsidP="00321991">
      <w:pPr>
        <w:jc w:val="right"/>
        <w:rPr>
          <w:b/>
          <w:lang w:eastAsia="lv-LV"/>
        </w:rPr>
      </w:pPr>
    </w:p>
    <w:p w14:paraId="302336F2" w14:textId="77777777" w:rsidR="00321991" w:rsidRDefault="00321991" w:rsidP="00321991">
      <w:pPr>
        <w:jc w:val="both"/>
        <w:rPr>
          <w:rFonts w:eastAsia="Calibri"/>
          <w:bCs/>
          <w:iCs/>
          <w:sz w:val="22"/>
          <w:szCs w:val="22"/>
          <w:lang w:eastAsia="en-US"/>
        </w:rPr>
      </w:pPr>
      <w:r>
        <w:rPr>
          <w:rFonts w:eastAsia="Calibri"/>
          <w:bCs/>
          <w:iCs/>
          <w:sz w:val="22"/>
          <w:szCs w:val="22"/>
          <w:lang w:eastAsia="en-US"/>
        </w:rPr>
        <w:t>Finanšu piedāvājumā norādītās cenas Pasūtītājs izmanto piedāvājumu izvēlei līguma noslēgšanai, prognozējamais patēriņš nav saistošs pusēm.</w:t>
      </w:r>
    </w:p>
    <w:p w14:paraId="51FFAE31" w14:textId="7041F468" w:rsidR="00321991" w:rsidRDefault="00321991" w:rsidP="00321991">
      <w:pPr>
        <w:jc w:val="both"/>
        <w:rPr>
          <w:rFonts w:eastAsia="Calibri"/>
          <w:bCs/>
          <w:iCs/>
          <w:sz w:val="22"/>
          <w:szCs w:val="22"/>
          <w:lang w:eastAsia="en-US"/>
        </w:rPr>
      </w:pPr>
      <w:r>
        <w:rPr>
          <w:rFonts w:eastAsia="Calibri"/>
          <w:bCs/>
          <w:iCs/>
          <w:sz w:val="22"/>
          <w:szCs w:val="22"/>
          <w:lang w:eastAsia="en-US"/>
        </w:rPr>
        <w:t xml:space="preserve">Norādītās cenas par elektroenerģijas 1 </w:t>
      </w:r>
      <w:r w:rsidR="00EA5074">
        <w:rPr>
          <w:rFonts w:eastAsia="Calibri"/>
          <w:bCs/>
          <w:iCs/>
          <w:sz w:val="22"/>
          <w:szCs w:val="22"/>
          <w:lang w:eastAsia="en-US"/>
        </w:rPr>
        <w:t>M</w:t>
      </w:r>
      <w:r>
        <w:rPr>
          <w:rFonts w:eastAsia="Calibri"/>
          <w:bCs/>
          <w:iCs/>
          <w:sz w:val="22"/>
          <w:szCs w:val="22"/>
          <w:lang w:eastAsia="en-US"/>
        </w:rPr>
        <w:t xml:space="preserve">Wh  ir fiksētas un Piegādātājs tās nedrīkst mainīt visā līguma darbības laikā. </w:t>
      </w:r>
    </w:p>
    <w:p w14:paraId="58CA6431" w14:textId="77777777" w:rsidR="00321991" w:rsidRDefault="00321991" w:rsidP="00321991">
      <w:pPr>
        <w:jc w:val="both"/>
        <w:rPr>
          <w:bCs/>
          <w:iCs/>
          <w:lang w:eastAsia="lv-LV"/>
        </w:rPr>
      </w:pPr>
      <w:r>
        <w:rPr>
          <w:rFonts w:eastAsia="Calibri"/>
          <w:bCs/>
          <w:iCs/>
          <w:sz w:val="22"/>
          <w:szCs w:val="22"/>
          <w:lang w:eastAsia="en-US"/>
        </w:rPr>
        <w:t>Elektroenerģijas tirgotājam jāsniedz balansēšanas pakalpojums un elektroenerģijas cenā jāiekļauj balansēšanas pakalpojuma cena.</w:t>
      </w:r>
    </w:p>
    <w:p w14:paraId="67729632" w14:textId="77777777" w:rsidR="00321991" w:rsidRDefault="00321991" w:rsidP="00321991">
      <w:pPr>
        <w:jc w:val="both"/>
        <w:rPr>
          <w:b/>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1"/>
        <w:gridCol w:w="1957"/>
        <w:gridCol w:w="975"/>
        <w:gridCol w:w="1260"/>
        <w:gridCol w:w="1908"/>
        <w:gridCol w:w="2229"/>
      </w:tblGrid>
      <w:tr w:rsidR="00321991" w14:paraId="31B54E66" w14:textId="77777777" w:rsidTr="00321991">
        <w:trPr>
          <w:trHeight w:val="1049"/>
          <w:tblCellSpacing w:w="0" w:type="dxa"/>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14:paraId="31F8F9AC" w14:textId="77777777" w:rsidR="00321991" w:rsidRDefault="00321991">
            <w:pPr>
              <w:spacing w:before="100" w:beforeAutospacing="1" w:line="276" w:lineRule="auto"/>
              <w:rPr>
                <w:sz w:val="20"/>
                <w:szCs w:val="20"/>
                <w:lang w:eastAsia="en-US"/>
              </w:rPr>
            </w:pPr>
            <w:r>
              <w:rPr>
                <w:sz w:val="20"/>
                <w:szCs w:val="20"/>
                <w:lang w:eastAsia="en-US"/>
              </w:rPr>
              <w:t>Nr.p/k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378EF87A" w14:textId="77777777" w:rsidR="00321991" w:rsidRDefault="00321991">
            <w:pPr>
              <w:rPr>
                <w:sz w:val="20"/>
                <w:szCs w:val="20"/>
                <w:lang w:eastAsia="en-US"/>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hideMark/>
          </w:tcPr>
          <w:p w14:paraId="02DF349E" w14:textId="77777777" w:rsidR="00321991" w:rsidRDefault="00321991">
            <w:pPr>
              <w:spacing w:before="100" w:beforeAutospacing="1" w:line="276" w:lineRule="auto"/>
              <w:jc w:val="center"/>
              <w:rPr>
                <w:sz w:val="20"/>
                <w:szCs w:val="20"/>
                <w:lang w:eastAsia="en-US"/>
              </w:rPr>
            </w:pPr>
            <w:r>
              <w:rPr>
                <w:sz w:val="20"/>
                <w:szCs w:val="20"/>
                <w:lang w:eastAsia="en-US"/>
              </w:rPr>
              <w:t xml:space="preserve">Prognozējamais patēriņš </w:t>
            </w:r>
            <w:r>
              <w:rPr>
                <w:rStyle w:val="Vresatsauce"/>
                <w:b/>
                <w:sz w:val="20"/>
                <w:szCs w:val="20"/>
                <w:lang w:eastAsia="en-US"/>
              </w:rPr>
              <w:footnoteReference w:id="3"/>
            </w:r>
          </w:p>
        </w:tc>
        <w:tc>
          <w:tcPr>
            <w:tcW w:w="1059" w:type="pct"/>
            <w:tcBorders>
              <w:top w:val="outset" w:sz="6" w:space="0" w:color="000000"/>
              <w:left w:val="outset" w:sz="6" w:space="0" w:color="000000"/>
              <w:bottom w:val="outset" w:sz="6" w:space="0" w:color="000000"/>
              <w:right w:val="outset" w:sz="6" w:space="0" w:color="000000"/>
            </w:tcBorders>
            <w:vAlign w:val="center"/>
            <w:hideMark/>
          </w:tcPr>
          <w:p w14:paraId="47F25223" w14:textId="2DDD2619" w:rsidR="00321991" w:rsidRDefault="00321991">
            <w:pPr>
              <w:spacing w:before="100" w:beforeAutospacing="1" w:line="276" w:lineRule="auto"/>
              <w:jc w:val="center"/>
              <w:rPr>
                <w:sz w:val="20"/>
                <w:szCs w:val="20"/>
                <w:lang w:eastAsia="en-US"/>
              </w:rPr>
            </w:pPr>
            <w:r>
              <w:rPr>
                <w:sz w:val="20"/>
                <w:szCs w:val="20"/>
                <w:lang w:eastAsia="en-US"/>
              </w:rPr>
              <w:t>Elektroenerģijas cena</w:t>
            </w:r>
            <w:r>
              <w:rPr>
                <w:rStyle w:val="Vresatsauce"/>
                <w:b/>
                <w:sz w:val="20"/>
                <w:szCs w:val="20"/>
                <w:lang w:eastAsia="en-US"/>
              </w:rPr>
              <w:footnoteReference w:id="4"/>
            </w:r>
            <w:r>
              <w:rPr>
                <w:sz w:val="20"/>
                <w:szCs w:val="20"/>
                <w:lang w:eastAsia="en-US"/>
              </w:rPr>
              <w:t xml:space="preserve"> par 1 </w:t>
            </w:r>
            <w:r w:rsidR="00EA5074">
              <w:rPr>
                <w:sz w:val="20"/>
                <w:szCs w:val="20"/>
                <w:lang w:eastAsia="en-US"/>
              </w:rPr>
              <w:t>M</w:t>
            </w:r>
            <w:r>
              <w:rPr>
                <w:sz w:val="20"/>
                <w:szCs w:val="20"/>
                <w:lang w:eastAsia="en-US"/>
              </w:rPr>
              <w:t>Wh,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3645E029" w14:textId="77777777" w:rsidR="00321991" w:rsidRDefault="00321991">
            <w:pPr>
              <w:spacing w:before="100" w:beforeAutospacing="1" w:line="276" w:lineRule="auto"/>
              <w:jc w:val="center"/>
              <w:rPr>
                <w:sz w:val="20"/>
                <w:szCs w:val="20"/>
                <w:lang w:eastAsia="en-US"/>
              </w:rPr>
            </w:pPr>
            <w:r>
              <w:rPr>
                <w:sz w:val="20"/>
                <w:szCs w:val="20"/>
                <w:lang w:eastAsia="en-US"/>
              </w:rPr>
              <w:t>KOPĀ</w:t>
            </w:r>
          </w:p>
        </w:tc>
      </w:tr>
      <w:tr w:rsidR="00321991" w14:paraId="74B3B597" w14:textId="77777777" w:rsidTr="00321991">
        <w:trPr>
          <w:trHeight w:val="274"/>
          <w:tblCellSpacing w:w="0" w:type="dxa"/>
          <w:jc w:val="center"/>
        </w:trPr>
        <w:tc>
          <w:tcPr>
            <w:tcW w:w="378" w:type="pct"/>
            <w:tcBorders>
              <w:top w:val="outset" w:sz="6" w:space="0" w:color="000000"/>
              <w:left w:val="outset" w:sz="6" w:space="0" w:color="000000"/>
              <w:bottom w:val="outset" w:sz="6" w:space="0" w:color="000000"/>
              <w:right w:val="outset" w:sz="6" w:space="0" w:color="000000"/>
            </w:tcBorders>
          </w:tcPr>
          <w:p w14:paraId="138D802A" w14:textId="77777777" w:rsidR="00321991" w:rsidRDefault="00321991">
            <w:pPr>
              <w:spacing w:before="100" w:beforeAutospacing="1" w:line="276" w:lineRule="auto"/>
              <w:rPr>
                <w:sz w:val="20"/>
                <w:szCs w:val="20"/>
                <w:lang w:eastAsia="en-US"/>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367A8E52" w14:textId="77777777" w:rsidR="00321991" w:rsidRDefault="00321991">
            <w:pPr>
              <w:spacing w:before="100" w:beforeAutospacing="1" w:line="276" w:lineRule="auto"/>
              <w:jc w:val="center"/>
              <w:rPr>
                <w:sz w:val="20"/>
                <w:szCs w:val="20"/>
                <w:lang w:eastAsia="en-US"/>
              </w:rPr>
            </w:pPr>
          </w:p>
        </w:tc>
        <w:tc>
          <w:tcPr>
            <w:tcW w:w="541" w:type="pct"/>
            <w:tcBorders>
              <w:top w:val="outset" w:sz="6" w:space="0" w:color="000000"/>
              <w:left w:val="outset" w:sz="6" w:space="0" w:color="000000"/>
              <w:bottom w:val="outset" w:sz="6" w:space="0" w:color="000000"/>
              <w:right w:val="outset" w:sz="6" w:space="0" w:color="auto"/>
            </w:tcBorders>
            <w:vAlign w:val="center"/>
            <w:hideMark/>
          </w:tcPr>
          <w:p w14:paraId="16B2A912" w14:textId="77777777" w:rsidR="00321991" w:rsidRDefault="00321991">
            <w:pPr>
              <w:spacing w:before="100" w:beforeAutospacing="1" w:line="276" w:lineRule="auto"/>
              <w:jc w:val="center"/>
              <w:rPr>
                <w:sz w:val="20"/>
                <w:szCs w:val="20"/>
                <w:lang w:eastAsia="en-US"/>
              </w:rPr>
            </w:pPr>
            <w:r>
              <w:rPr>
                <w:sz w:val="20"/>
                <w:szCs w:val="20"/>
                <w:lang w:eastAsia="en-US"/>
              </w:rPr>
              <w:t>%</w:t>
            </w:r>
          </w:p>
        </w:tc>
        <w:tc>
          <w:tcPr>
            <w:tcW w:w="699" w:type="pct"/>
            <w:tcBorders>
              <w:top w:val="outset" w:sz="6" w:space="0" w:color="000000"/>
              <w:left w:val="outset" w:sz="6" w:space="0" w:color="auto"/>
              <w:bottom w:val="outset" w:sz="6" w:space="0" w:color="000000"/>
              <w:right w:val="outset" w:sz="6" w:space="0" w:color="000000"/>
            </w:tcBorders>
            <w:vAlign w:val="center"/>
            <w:hideMark/>
          </w:tcPr>
          <w:p w14:paraId="5F0CE3BD" w14:textId="12B394E7" w:rsidR="00321991" w:rsidRDefault="00EA5074">
            <w:pPr>
              <w:spacing w:before="100" w:beforeAutospacing="1" w:line="276" w:lineRule="auto"/>
              <w:jc w:val="center"/>
              <w:rPr>
                <w:sz w:val="20"/>
                <w:szCs w:val="20"/>
                <w:lang w:eastAsia="en-US"/>
              </w:rPr>
            </w:pPr>
            <w:r>
              <w:rPr>
                <w:sz w:val="20"/>
                <w:szCs w:val="20"/>
                <w:lang w:eastAsia="en-US"/>
              </w:rPr>
              <w:t>M</w:t>
            </w:r>
            <w:r w:rsidR="00321991">
              <w:rPr>
                <w:sz w:val="20"/>
                <w:szCs w:val="20"/>
                <w:lang w:eastAsia="en-US"/>
              </w:rPr>
              <w:t>Wh</w:t>
            </w:r>
          </w:p>
        </w:tc>
        <w:tc>
          <w:tcPr>
            <w:tcW w:w="1059" w:type="pct"/>
            <w:tcBorders>
              <w:top w:val="outset" w:sz="6" w:space="0" w:color="000000"/>
              <w:left w:val="outset" w:sz="6" w:space="0" w:color="000000"/>
              <w:bottom w:val="outset" w:sz="6" w:space="0" w:color="000000"/>
              <w:right w:val="outset" w:sz="6" w:space="0" w:color="000000"/>
            </w:tcBorders>
            <w:vAlign w:val="center"/>
          </w:tcPr>
          <w:p w14:paraId="0C89BF73" w14:textId="77777777" w:rsidR="00321991" w:rsidRDefault="00321991">
            <w:pPr>
              <w:spacing w:before="100" w:beforeAutospacing="1" w:line="276" w:lineRule="auto"/>
              <w:jc w:val="center"/>
              <w:rPr>
                <w:sz w:val="20"/>
                <w:szCs w:val="20"/>
                <w:lang w:eastAsia="en-US"/>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1B8266F0" w14:textId="77777777" w:rsidR="00321991" w:rsidRDefault="00321991">
            <w:pPr>
              <w:spacing w:before="100" w:beforeAutospacing="1" w:line="276" w:lineRule="auto"/>
              <w:jc w:val="center"/>
              <w:rPr>
                <w:sz w:val="20"/>
                <w:szCs w:val="20"/>
                <w:lang w:eastAsia="en-US"/>
              </w:rPr>
            </w:pPr>
          </w:p>
        </w:tc>
      </w:tr>
      <w:tr w:rsidR="00321991" w14:paraId="34941A3A" w14:textId="77777777" w:rsidTr="00321991">
        <w:trPr>
          <w:trHeight w:val="422"/>
          <w:tblCellSpacing w:w="0" w:type="dxa"/>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14:paraId="2D4A48BC" w14:textId="77777777" w:rsidR="00321991" w:rsidRDefault="00321991">
            <w:pPr>
              <w:spacing w:line="276" w:lineRule="auto"/>
              <w:jc w:val="center"/>
              <w:rPr>
                <w:sz w:val="20"/>
                <w:szCs w:val="20"/>
                <w:lang w:eastAsia="en-US"/>
              </w:rPr>
            </w:pPr>
            <w:r>
              <w:rPr>
                <w:sz w:val="20"/>
                <w:szCs w:val="20"/>
                <w:lang w:eastAsia="en-US"/>
              </w:rPr>
              <w:t>1.</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15D516E9" w14:textId="77777777" w:rsidR="00321991" w:rsidRDefault="00321991">
            <w:pPr>
              <w:spacing w:line="276" w:lineRule="auto"/>
              <w:rPr>
                <w:sz w:val="20"/>
                <w:szCs w:val="20"/>
                <w:lang w:eastAsia="en-US"/>
              </w:rPr>
            </w:pPr>
            <w:r>
              <w:rPr>
                <w:sz w:val="20"/>
                <w:szCs w:val="20"/>
                <w:lang w:eastAsia="en-US"/>
              </w:rPr>
              <w:t>Viena laika zona (T1)</w:t>
            </w:r>
          </w:p>
        </w:tc>
        <w:tc>
          <w:tcPr>
            <w:tcW w:w="541" w:type="pct"/>
            <w:tcBorders>
              <w:top w:val="outset" w:sz="6" w:space="0" w:color="000000"/>
              <w:left w:val="outset" w:sz="6" w:space="0" w:color="000000"/>
              <w:bottom w:val="nil"/>
              <w:right w:val="single" w:sz="4" w:space="0" w:color="auto"/>
            </w:tcBorders>
            <w:vAlign w:val="center"/>
            <w:hideMark/>
          </w:tcPr>
          <w:p w14:paraId="2ADCAE7B" w14:textId="77777777" w:rsidR="00321991" w:rsidRDefault="00321991">
            <w:pPr>
              <w:spacing w:line="276" w:lineRule="auto"/>
              <w:jc w:val="center"/>
              <w:rPr>
                <w:sz w:val="20"/>
                <w:szCs w:val="20"/>
                <w:lang w:eastAsia="en-US"/>
              </w:rPr>
            </w:pPr>
            <w:r>
              <w:rPr>
                <w:sz w:val="20"/>
                <w:szCs w:val="20"/>
                <w:lang w:eastAsia="en-US"/>
              </w:rPr>
              <w:t>39</w:t>
            </w:r>
          </w:p>
        </w:tc>
        <w:tc>
          <w:tcPr>
            <w:tcW w:w="699" w:type="pct"/>
            <w:tcBorders>
              <w:top w:val="outset" w:sz="6" w:space="0" w:color="000000"/>
              <w:left w:val="single" w:sz="4" w:space="0" w:color="auto"/>
              <w:bottom w:val="nil"/>
              <w:right w:val="outset" w:sz="6" w:space="0" w:color="000000"/>
            </w:tcBorders>
            <w:vAlign w:val="center"/>
            <w:hideMark/>
          </w:tcPr>
          <w:p w14:paraId="6F1E633F" w14:textId="6C3CEB77" w:rsidR="00321991" w:rsidRDefault="00321991">
            <w:pPr>
              <w:spacing w:line="276" w:lineRule="auto"/>
              <w:jc w:val="center"/>
              <w:rPr>
                <w:sz w:val="20"/>
                <w:szCs w:val="20"/>
                <w:lang w:eastAsia="en-US"/>
              </w:rPr>
            </w:pPr>
            <w:r>
              <w:rPr>
                <w:sz w:val="20"/>
                <w:szCs w:val="20"/>
                <w:lang w:eastAsia="en-US"/>
              </w:rPr>
              <w:t>2301</w:t>
            </w:r>
          </w:p>
        </w:tc>
        <w:tc>
          <w:tcPr>
            <w:tcW w:w="1059" w:type="pct"/>
            <w:tcBorders>
              <w:top w:val="outset" w:sz="6" w:space="0" w:color="000000"/>
              <w:left w:val="outset" w:sz="6" w:space="0" w:color="000000"/>
              <w:bottom w:val="nil"/>
              <w:right w:val="outset" w:sz="6" w:space="0" w:color="000000"/>
            </w:tcBorders>
            <w:vAlign w:val="center"/>
          </w:tcPr>
          <w:p w14:paraId="7BD25B6C"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500A4208" w14:textId="77777777" w:rsidR="00321991" w:rsidRDefault="00321991">
            <w:pPr>
              <w:spacing w:line="276" w:lineRule="auto"/>
              <w:jc w:val="center"/>
              <w:rPr>
                <w:sz w:val="20"/>
                <w:szCs w:val="20"/>
                <w:lang w:eastAsia="en-US"/>
              </w:rPr>
            </w:pPr>
          </w:p>
        </w:tc>
      </w:tr>
      <w:tr w:rsidR="00321991" w14:paraId="0A9B0BD3" w14:textId="77777777" w:rsidTr="00321991">
        <w:trPr>
          <w:trHeight w:val="416"/>
          <w:tblCellSpacing w:w="0" w:type="dxa"/>
          <w:jc w:val="center"/>
        </w:trPr>
        <w:tc>
          <w:tcPr>
            <w:tcW w:w="378" w:type="pct"/>
            <w:tcBorders>
              <w:top w:val="outset" w:sz="6" w:space="0" w:color="000000"/>
              <w:left w:val="outset" w:sz="6" w:space="0" w:color="000000"/>
              <w:bottom w:val="nil"/>
              <w:right w:val="outset" w:sz="6" w:space="0" w:color="000000"/>
            </w:tcBorders>
            <w:vAlign w:val="center"/>
            <w:hideMark/>
          </w:tcPr>
          <w:p w14:paraId="30BEFD6F" w14:textId="77777777" w:rsidR="00321991" w:rsidRDefault="00321991">
            <w:pPr>
              <w:spacing w:line="276" w:lineRule="auto"/>
              <w:jc w:val="center"/>
              <w:rPr>
                <w:sz w:val="20"/>
                <w:szCs w:val="20"/>
                <w:lang w:eastAsia="en-US"/>
              </w:rPr>
            </w:pPr>
            <w:r>
              <w:rPr>
                <w:sz w:val="20"/>
                <w:szCs w:val="20"/>
                <w:lang w:eastAsia="en-US"/>
              </w:rPr>
              <w:t>2.</w:t>
            </w:r>
          </w:p>
        </w:tc>
        <w:tc>
          <w:tcPr>
            <w:tcW w:w="1086" w:type="pct"/>
            <w:tcBorders>
              <w:top w:val="outset" w:sz="6" w:space="0" w:color="000000"/>
              <w:left w:val="outset" w:sz="6" w:space="0" w:color="000000"/>
              <w:bottom w:val="nil"/>
              <w:right w:val="outset" w:sz="6" w:space="0" w:color="000000"/>
            </w:tcBorders>
            <w:vAlign w:val="center"/>
            <w:hideMark/>
          </w:tcPr>
          <w:p w14:paraId="2A0D676A" w14:textId="77777777" w:rsidR="00321991" w:rsidRDefault="00321991">
            <w:pPr>
              <w:spacing w:line="276" w:lineRule="auto"/>
              <w:rPr>
                <w:sz w:val="20"/>
                <w:szCs w:val="20"/>
                <w:lang w:eastAsia="en-US"/>
              </w:rPr>
            </w:pPr>
            <w:r>
              <w:rPr>
                <w:sz w:val="20"/>
                <w:szCs w:val="20"/>
                <w:lang w:eastAsia="en-US"/>
              </w:rPr>
              <w:t>Dienas zona (T3)</w:t>
            </w:r>
          </w:p>
        </w:tc>
        <w:tc>
          <w:tcPr>
            <w:tcW w:w="541" w:type="pct"/>
            <w:tcBorders>
              <w:top w:val="outset" w:sz="6" w:space="0" w:color="000000"/>
              <w:left w:val="outset" w:sz="6" w:space="0" w:color="000000"/>
              <w:bottom w:val="nil"/>
              <w:right w:val="single" w:sz="4" w:space="0" w:color="auto"/>
            </w:tcBorders>
            <w:vAlign w:val="center"/>
            <w:hideMark/>
          </w:tcPr>
          <w:p w14:paraId="5F450A0C" w14:textId="77777777" w:rsidR="00321991" w:rsidRDefault="00321991">
            <w:pPr>
              <w:spacing w:line="276" w:lineRule="auto"/>
              <w:jc w:val="center"/>
              <w:rPr>
                <w:sz w:val="20"/>
                <w:szCs w:val="20"/>
                <w:lang w:eastAsia="en-US"/>
              </w:rPr>
            </w:pPr>
            <w:r>
              <w:rPr>
                <w:sz w:val="20"/>
                <w:szCs w:val="20"/>
                <w:lang w:eastAsia="en-US"/>
              </w:rPr>
              <w:t>21</w:t>
            </w:r>
          </w:p>
        </w:tc>
        <w:tc>
          <w:tcPr>
            <w:tcW w:w="699" w:type="pct"/>
            <w:tcBorders>
              <w:top w:val="outset" w:sz="6" w:space="0" w:color="000000"/>
              <w:left w:val="single" w:sz="4" w:space="0" w:color="auto"/>
              <w:bottom w:val="nil"/>
              <w:right w:val="outset" w:sz="6" w:space="0" w:color="000000"/>
            </w:tcBorders>
            <w:vAlign w:val="center"/>
            <w:hideMark/>
          </w:tcPr>
          <w:p w14:paraId="769F6591" w14:textId="6EC78983" w:rsidR="00321991" w:rsidRDefault="00321991">
            <w:pPr>
              <w:spacing w:line="276" w:lineRule="auto"/>
              <w:jc w:val="center"/>
              <w:rPr>
                <w:sz w:val="20"/>
                <w:szCs w:val="20"/>
                <w:lang w:eastAsia="en-US"/>
              </w:rPr>
            </w:pPr>
            <w:r>
              <w:rPr>
                <w:sz w:val="20"/>
                <w:szCs w:val="20"/>
                <w:lang w:eastAsia="en-US"/>
              </w:rPr>
              <w:t>1239</w:t>
            </w:r>
          </w:p>
        </w:tc>
        <w:tc>
          <w:tcPr>
            <w:tcW w:w="1059" w:type="pct"/>
            <w:tcBorders>
              <w:top w:val="outset" w:sz="6" w:space="0" w:color="000000"/>
              <w:left w:val="outset" w:sz="6" w:space="0" w:color="000000"/>
              <w:bottom w:val="nil"/>
              <w:right w:val="outset" w:sz="6" w:space="0" w:color="000000"/>
            </w:tcBorders>
            <w:vAlign w:val="center"/>
          </w:tcPr>
          <w:p w14:paraId="5C086B81"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4A110935" w14:textId="77777777" w:rsidR="00321991" w:rsidRDefault="00321991">
            <w:pPr>
              <w:spacing w:before="100" w:beforeAutospacing="1" w:line="276" w:lineRule="auto"/>
              <w:jc w:val="center"/>
              <w:rPr>
                <w:sz w:val="20"/>
                <w:szCs w:val="20"/>
                <w:lang w:eastAsia="en-US"/>
              </w:rPr>
            </w:pPr>
          </w:p>
        </w:tc>
      </w:tr>
      <w:tr w:rsidR="00321991" w14:paraId="4022724C" w14:textId="77777777" w:rsidTr="00321991">
        <w:trPr>
          <w:trHeight w:val="438"/>
          <w:tblCellSpacing w:w="0" w:type="dxa"/>
          <w:jc w:val="center"/>
        </w:trPr>
        <w:tc>
          <w:tcPr>
            <w:tcW w:w="378" w:type="pct"/>
            <w:tcBorders>
              <w:top w:val="outset" w:sz="6" w:space="0" w:color="000000"/>
              <w:left w:val="outset" w:sz="6" w:space="0" w:color="000000"/>
              <w:bottom w:val="nil"/>
              <w:right w:val="outset" w:sz="6" w:space="0" w:color="000000"/>
            </w:tcBorders>
            <w:vAlign w:val="center"/>
            <w:hideMark/>
          </w:tcPr>
          <w:p w14:paraId="792161C2" w14:textId="77777777" w:rsidR="00321991" w:rsidRDefault="00321991">
            <w:pPr>
              <w:spacing w:line="276" w:lineRule="auto"/>
              <w:jc w:val="center"/>
              <w:rPr>
                <w:sz w:val="20"/>
                <w:szCs w:val="20"/>
                <w:lang w:eastAsia="en-US"/>
              </w:rPr>
            </w:pPr>
            <w:r>
              <w:rPr>
                <w:sz w:val="20"/>
                <w:szCs w:val="20"/>
                <w:lang w:eastAsia="en-US"/>
              </w:rPr>
              <w:t>3.</w:t>
            </w:r>
          </w:p>
        </w:tc>
        <w:tc>
          <w:tcPr>
            <w:tcW w:w="1086" w:type="pct"/>
            <w:tcBorders>
              <w:top w:val="outset" w:sz="6" w:space="0" w:color="000000"/>
              <w:left w:val="outset" w:sz="6" w:space="0" w:color="000000"/>
              <w:bottom w:val="nil"/>
              <w:right w:val="outset" w:sz="6" w:space="0" w:color="000000"/>
            </w:tcBorders>
            <w:vAlign w:val="center"/>
            <w:hideMark/>
          </w:tcPr>
          <w:p w14:paraId="10B053F4" w14:textId="77777777" w:rsidR="00321991" w:rsidRDefault="00321991">
            <w:pPr>
              <w:spacing w:line="276" w:lineRule="auto"/>
              <w:rPr>
                <w:sz w:val="20"/>
                <w:szCs w:val="20"/>
                <w:lang w:eastAsia="en-US"/>
              </w:rPr>
            </w:pPr>
            <w:r>
              <w:rPr>
                <w:sz w:val="20"/>
                <w:szCs w:val="20"/>
                <w:lang w:eastAsia="en-US"/>
              </w:rPr>
              <w:t>Nakts zona (T3)</w:t>
            </w:r>
          </w:p>
        </w:tc>
        <w:tc>
          <w:tcPr>
            <w:tcW w:w="541" w:type="pct"/>
            <w:tcBorders>
              <w:top w:val="outset" w:sz="6" w:space="0" w:color="000000"/>
              <w:left w:val="outset" w:sz="6" w:space="0" w:color="000000"/>
              <w:bottom w:val="nil"/>
              <w:right w:val="single" w:sz="4" w:space="0" w:color="auto"/>
            </w:tcBorders>
            <w:vAlign w:val="center"/>
            <w:hideMark/>
          </w:tcPr>
          <w:p w14:paraId="57917083" w14:textId="77777777" w:rsidR="00321991" w:rsidRDefault="00321991">
            <w:pPr>
              <w:spacing w:line="276" w:lineRule="auto"/>
              <w:jc w:val="center"/>
              <w:rPr>
                <w:sz w:val="20"/>
                <w:szCs w:val="20"/>
                <w:lang w:eastAsia="en-US"/>
              </w:rPr>
            </w:pPr>
            <w:r>
              <w:rPr>
                <w:sz w:val="20"/>
                <w:szCs w:val="20"/>
                <w:lang w:eastAsia="en-US"/>
              </w:rPr>
              <w:t>31</w:t>
            </w:r>
          </w:p>
        </w:tc>
        <w:tc>
          <w:tcPr>
            <w:tcW w:w="699" w:type="pct"/>
            <w:tcBorders>
              <w:top w:val="outset" w:sz="6" w:space="0" w:color="000000"/>
              <w:left w:val="single" w:sz="4" w:space="0" w:color="auto"/>
              <w:bottom w:val="nil"/>
              <w:right w:val="outset" w:sz="6" w:space="0" w:color="000000"/>
            </w:tcBorders>
            <w:vAlign w:val="center"/>
            <w:hideMark/>
          </w:tcPr>
          <w:p w14:paraId="01962643" w14:textId="2A5A9939" w:rsidR="00321991" w:rsidRDefault="00321991">
            <w:pPr>
              <w:spacing w:line="276" w:lineRule="auto"/>
              <w:jc w:val="center"/>
              <w:rPr>
                <w:sz w:val="20"/>
                <w:szCs w:val="20"/>
                <w:lang w:eastAsia="en-US"/>
              </w:rPr>
            </w:pPr>
            <w:r>
              <w:rPr>
                <w:sz w:val="20"/>
                <w:szCs w:val="20"/>
                <w:lang w:eastAsia="en-US"/>
              </w:rPr>
              <w:t>1829</w:t>
            </w:r>
          </w:p>
        </w:tc>
        <w:tc>
          <w:tcPr>
            <w:tcW w:w="1059" w:type="pct"/>
            <w:tcBorders>
              <w:top w:val="outset" w:sz="6" w:space="0" w:color="000000"/>
              <w:left w:val="outset" w:sz="6" w:space="0" w:color="000000"/>
              <w:bottom w:val="nil"/>
              <w:right w:val="outset" w:sz="6" w:space="0" w:color="000000"/>
            </w:tcBorders>
            <w:vAlign w:val="center"/>
          </w:tcPr>
          <w:p w14:paraId="7846958E"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46E451C9" w14:textId="77777777" w:rsidR="00321991" w:rsidRDefault="00321991">
            <w:pPr>
              <w:spacing w:before="100" w:beforeAutospacing="1" w:line="276" w:lineRule="auto"/>
              <w:jc w:val="center"/>
              <w:rPr>
                <w:sz w:val="20"/>
                <w:szCs w:val="20"/>
                <w:lang w:eastAsia="en-US"/>
              </w:rPr>
            </w:pPr>
          </w:p>
        </w:tc>
      </w:tr>
      <w:tr w:rsidR="00321991" w14:paraId="105B8DB1" w14:textId="77777777" w:rsidTr="00321991">
        <w:trPr>
          <w:trHeight w:val="432"/>
          <w:tblCellSpacing w:w="0" w:type="dxa"/>
          <w:jc w:val="center"/>
        </w:trPr>
        <w:tc>
          <w:tcPr>
            <w:tcW w:w="378" w:type="pct"/>
            <w:tcBorders>
              <w:top w:val="outset" w:sz="6" w:space="0" w:color="000000"/>
              <w:left w:val="outset" w:sz="6" w:space="0" w:color="000000"/>
              <w:bottom w:val="nil"/>
              <w:right w:val="outset" w:sz="6" w:space="0" w:color="000000"/>
            </w:tcBorders>
            <w:vAlign w:val="center"/>
            <w:hideMark/>
          </w:tcPr>
          <w:p w14:paraId="0487A521" w14:textId="77777777" w:rsidR="00321991" w:rsidRDefault="00321991">
            <w:pPr>
              <w:spacing w:line="276" w:lineRule="auto"/>
              <w:jc w:val="center"/>
              <w:rPr>
                <w:sz w:val="20"/>
                <w:szCs w:val="20"/>
                <w:lang w:eastAsia="en-US"/>
              </w:rPr>
            </w:pPr>
            <w:r>
              <w:rPr>
                <w:sz w:val="20"/>
                <w:szCs w:val="20"/>
                <w:lang w:eastAsia="en-US"/>
              </w:rPr>
              <w:t>4.</w:t>
            </w:r>
          </w:p>
        </w:tc>
        <w:tc>
          <w:tcPr>
            <w:tcW w:w="1086" w:type="pct"/>
            <w:tcBorders>
              <w:top w:val="outset" w:sz="6" w:space="0" w:color="000000"/>
              <w:left w:val="outset" w:sz="6" w:space="0" w:color="000000"/>
              <w:bottom w:val="nil"/>
              <w:right w:val="outset" w:sz="6" w:space="0" w:color="000000"/>
            </w:tcBorders>
            <w:vAlign w:val="center"/>
            <w:hideMark/>
          </w:tcPr>
          <w:p w14:paraId="62D69C75" w14:textId="77777777" w:rsidR="00321991" w:rsidRDefault="00321991">
            <w:pPr>
              <w:spacing w:line="276" w:lineRule="auto"/>
              <w:rPr>
                <w:sz w:val="20"/>
                <w:szCs w:val="20"/>
                <w:lang w:eastAsia="en-US"/>
              </w:rPr>
            </w:pPr>
            <w:r>
              <w:rPr>
                <w:sz w:val="20"/>
                <w:szCs w:val="20"/>
                <w:lang w:eastAsia="en-US"/>
              </w:rPr>
              <w:t>Maksimumstundu zona (T3)</w:t>
            </w:r>
          </w:p>
        </w:tc>
        <w:tc>
          <w:tcPr>
            <w:tcW w:w="541" w:type="pct"/>
            <w:tcBorders>
              <w:top w:val="outset" w:sz="6" w:space="0" w:color="000000"/>
              <w:left w:val="outset" w:sz="6" w:space="0" w:color="000000"/>
              <w:bottom w:val="nil"/>
              <w:right w:val="single" w:sz="4" w:space="0" w:color="auto"/>
            </w:tcBorders>
            <w:vAlign w:val="center"/>
            <w:hideMark/>
          </w:tcPr>
          <w:p w14:paraId="5E3D1A8E" w14:textId="77777777" w:rsidR="00321991" w:rsidRDefault="00321991">
            <w:pPr>
              <w:spacing w:line="276" w:lineRule="auto"/>
              <w:jc w:val="center"/>
              <w:rPr>
                <w:sz w:val="20"/>
                <w:szCs w:val="20"/>
                <w:lang w:eastAsia="en-US"/>
              </w:rPr>
            </w:pPr>
            <w:r>
              <w:rPr>
                <w:sz w:val="20"/>
                <w:szCs w:val="20"/>
                <w:lang w:eastAsia="en-US"/>
              </w:rPr>
              <w:t>9</w:t>
            </w:r>
          </w:p>
        </w:tc>
        <w:tc>
          <w:tcPr>
            <w:tcW w:w="699" w:type="pct"/>
            <w:tcBorders>
              <w:top w:val="outset" w:sz="6" w:space="0" w:color="000000"/>
              <w:left w:val="single" w:sz="4" w:space="0" w:color="auto"/>
              <w:bottom w:val="nil"/>
              <w:right w:val="outset" w:sz="6" w:space="0" w:color="000000"/>
            </w:tcBorders>
            <w:vAlign w:val="center"/>
            <w:hideMark/>
          </w:tcPr>
          <w:p w14:paraId="6930A28F" w14:textId="2ABA5219" w:rsidR="00321991" w:rsidRDefault="00321991">
            <w:pPr>
              <w:spacing w:line="276" w:lineRule="auto"/>
              <w:jc w:val="center"/>
              <w:rPr>
                <w:sz w:val="20"/>
                <w:szCs w:val="20"/>
                <w:lang w:eastAsia="en-US"/>
              </w:rPr>
            </w:pPr>
            <w:r>
              <w:rPr>
                <w:sz w:val="20"/>
                <w:szCs w:val="20"/>
                <w:lang w:eastAsia="en-US"/>
              </w:rPr>
              <w:t>531</w:t>
            </w:r>
          </w:p>
        </w:tc>
        <w:tc>
          <w:tcPr>
            <w:tcW w:w="1059" w:type="pct"/>
            <w:tcBorders>
              <w:top w:val="outset" w:sz="6" w:space="0" w:color="000000"/>
              <w:left w:val="outset" w:sz="6" w:space="0" w:color="000000"/>
              <w:bottom w:val="nil"/>
              <w:right w:val="outset" w:sz="6" w:space="0" w:color="000000"/>
            </w:tcBorders>
            <w:vAlign w:val="center"/>
          </w:tcPr>
          <w:p w14:paraId="09D93426"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6CB2545E" w14:textId="77777777" w:rsidR="00321991" w:rsidRDefault="00321991">
            <w:pPr>
              <w:spacing w:before="100" w:beforeAutospacing="1" w:line="276" w:lineRule="auto"/>
              <w:jc w:val="center"/>
              <w:rPr>
                <w:sz w:val="20"/>
                <w:szCs w:val="20"/>
                <w:lang w:eastAsia="en-US"/>
              </w:rPr>
            </w:pPr>
          </w:p>
        </w:tc>
      </w:tr>
      <w:tr w:rsidR="00321991" w14:paraId="7932454B" w14:textId="77777777" w:rsidTr="00321991">
        <w:trPr>
          <w:trHeight w:val="432"/>
          <w:tblCellSpacing w:w="0" w:type="dxa"/>
          <w:jc w:val="center"/>
        </w:trPr>
        <w:tc>
          <w:tcPr>
            <w:tcW w:w="378" w:type="pct"/>
            <w:tcBorders>
              <w:top w:val="outset" w:sz="6" w:space="0" w:color="000000"/>
              <w:left w:val="outset" w:sz="6" w:space="0" w:color="000000"/>
              <w:bottom w:val="nil"/>
              <w:right w:val="outset" w:sz="6" w:space="0" w:color="000000"/>
            </w:tcBorders>
            <w:vAlign w:val="center"/>
          </w:tcPr>
          <w:p w14:paraId="23577660" w14:textId="77777777" w:rsidR="00321991" w:rsidRDefault="00321991">
            <w:pPr>
              <w:spacing w:line="276" w:lineRule="auto"/>
              <w:jc w:val="center"/>
              <w:rPr>
                <w:sz w:val="20"/>
                <w:szCs w:val="20"/>
                <w:lang w:eastAsia="en-US"/>
              </w:rPr>
            </w:pPr>
          </w:p>
        </w:tc>
        <w:tc>
          <w:tcPr>
            <w:tcW w:w="1086" w:type="pct"/>
            <w:tcBorders>
              <w:top w:val="outset" w:sz="6" w:space="0" w:color="000000"/>
              <w:left w:val="outset" w:sz="6" w:space="0" w:color="000000"/>
              <w:bottom w:val="nil"/>
              <w:right w:val="outset" w:sz="6" w:space="0" w:color="000000"/>
            </w:tcBorders>
            <w:vAlign w:val="center"/>
            <w:hideMark/>
          </w:tcPr>
          <w:p w14:paraId="6D6507C1" w14:textId="77777777" w:rsidR="00321991" w:rsidRDefault="00321991">
            <w:pPr>
              <w:spacing w:line="276" w:lineRule="auto"/>
              <w:jc w:val="center"/>
              <w:rPr>
                <w:b/>
                <w:sz w:val="20"/>
                <w:szCs w:val="20"/>
                <w:lang w:eastAsia="en-US"/>
              </w:rPr>
            </w:pPr>
            <w:r>
              <w:rPr>
                <w:b/>
                <w:sz w:val="20"/>
                <w:szCs w:val="20"/>
                <w:lang w:eastAsia="en-US"/>
              </w:rPr>
              <w:t>Kopā:</w:t>
            </w:r>
          </w:p>
        </w:tc>
        <w:tc>
          <w:tcPr>
            <w:tcW w:w="541" w:type="pct"/>
            <w:tcBorders>
              <w:top w:val="outset" w:sz="6" w:space="0" w:color="000000"/>
              <w:left w:val="outset" w:sz="6" w:space="0" w:color="000000"/>
              <w:bottom w:val="nil"/>
              <w:right w:val="single" w:sz="4" w:space="0" w:color="auto"/>
            </w:tcBorders>
            <w:vAlign w:val="center"/>
            <w:hideMark/>
          </w:tcPr>
          <w:p w14:paraId="57E770DF" w14:textId="77777777" w:rsidR="00321991" w:rsidRDefault="00321991">
            <w:pPr>
              <w:spacing w:line="276" w:lineRule="auto"/>
              <w:jc w:val="center"/>
              <w:rPr>
                <w:b/>
                <w:sz w:val="20"/>
                <w:szCs w:val="20"/>
                <w:lang w:eastAsia="en-US"/>
              </w:rPr>
            </w:pPr>
            <w:r>
              <w:rPr>
                <w:b/>
                <w:sz w:val="20"/>
                <w:szCs w:val="20"/>
                <w:lang w:eastAsia="en-US"/>
              </w:rPr>
              <w:t>100</w:t>
            </w:r>
          </w:p>
        </w:tc>
        <w:tc>
          <w:tcPr>
            <w:tcW w:w="699" w:type="pct"/>
            <w:tcBorders>
              <w:top w:val="outset" w:sz="6" w:space="0" w:color="000000"/>
              <w:left w:val="single" w:sz="4" w:space="0" w:color="auto"/>
              <w:bottom w:val="nil"/>
              <w:right w:val="outset" w:sz="6" w:space="0" w:color="000000"/>
            </w:tcBorders>
            <w:vAlign w:val="center"/>
            <w:hideMark/>
          </w:tcPr>
          <w:p w14:paraId="64E1FB4B" w14:textId="76B7C21F" w:rsidR="00321991" w:rsidRDefault="00321991">
            <w:pPr>
              <w:spacing w:line="276" w:lineRule="auto"/>
              <w:jc w:val="center"/>
              <w:rPr>
                <w:b/>
                <w:sz w:val="20"/>
                <w:szCs w:val="20"/>
                <w:lang w:eastAsia="en-US"/>
              </w:rPr>
            </w:pPr>
            <w:r>
              <w:rPr>
                <w:b/>
                <w:sz w:val="20"/>
                <w:szCs w:val="20"/>
                <w:lang w:eastAsia="en-US"/>
              </w:rPr>
              <w:t>5900</w:t>
            </w:r>
          </w:p>
        </w:tc>
        <w:tc>
          <w:tcPr>
            <w:tcW w:w="1059" w:type="pct"/>
            <w:tcBorders>
              <w:top w:val="outset" w:sz="6" w:space="0" w:color="000000"/>
              <w:left w:val="outset" w:sz="6" w:space="0" w:color="000000"/>
              <w:bottom w:val="nil"/>
              <w:right w:val="outset" w:sz="6" w:space="0" w:color="000000"/>
            </w:tcBorders>
            <w:vAlign w:val="center"/>
          </w:tcPr>
          <w:p w14:paraId="4C7255BF"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595050A2" w14:textId="77777777" w:rsidR="00321991" w:rsidRDefault="00321991">
            <w:pPr>
              <w:spacing w:before="100" w:beforeAutospacing="1" w:line="276" w:lineRule="auto"/>
              <w:jc w:val="center"/>
              <w:rPr>
                <w:sz w:val="20"/>
                <w:szCs w:val="20"/>
                <w:lang w:eastAsia="en-US"/>
              </w:rPr>
            </w:pPr>
          </w:p>
        </w:tc>
      </w:tr>
      <w:tr w:rsidR="00321991" w14:paraId="63127EB0" w14:textId="77777777" w:rsidTr="00321991">
        <w:trPr>
          <w:trHeight w:val="411"/>
          <w:tblCellSpacing w:w="0" w:type="dxa"/>
          <w:jc w:val="center"/>
        </w:trPr>
        <w:tc>
          <w:tcPr>
            <w:tcW w:w="3763" w:type="pct"/>
            <w:gridSpan w:val="5"/>
            <w:tcBorders>
              <w:top w:val="outset" w:sz="6" w:space="0" w:color="000000"/>
              <w:left w:val="outset" w:sz="6" w:space="0" w:color="000000"/>
              <w:bottom w:val="outset" w:sz="6" w:space="0" w:color="000000"/>
              <w:right w:val="outset" w:sz="6" w:space="0" w:color="000000"/>
            </w:tcBorders>
            <w:vAlign w:val="center"/>
            <w:hideMark/>
          </w:tcPr>
          <w:p w14:paraId="18994469" w14:textId="77777777" w:rsidR="00321991" w:rsidRDefault="00321991">
            <w:pPr>
              <w:spacing w:before="100" w:beforeAutospacing="1" w:line="276" w:lineRule="auto"/>
              <w:jc w:val="right"/>
              <w:rPr>
                <w:sz w:val="20"/>
                <w:szCs w:val="20"/>
                <w:lang w:eastAsia="en-US"/>
              </w:rPr>
            </w:pPr>
            <w:r>
              <w:rPr>
                <w:b/>
                <w:sz w:val="20"/>
                <w:szCs w:val="20"/>
                <w:lang w:eastAsia="en-US"/>
              </w:rPr>
              <w:t>KOPĀ EUR bez PVN:</w:t>
            </w:r>
            <w:r>
              <w:rPr>
                <w:rStyle w:val="Vresatsauce"/>
                <w:b/>
                <w:sz w:val="20"/>
                <w:szCs w:val="20"/>
                <w:lang w:eastAsia="en-US"/>
              </w:rPr>
              <w:footnoteReference w:id="5"/>
            </w:r>
          </w:p>
        </w:tc>
        <w:tc>
          <w:tcPr>
            <w:tcW w:w="1237" w:type="pct"/>
            <w:tcBorders>
              <w:top w:val="outset" w:sz="6" w:space="0" w:color="000000"/>
              <w:left w:val="outset" w:sz="6" w:space="0" w:color="000000"/>
              <w:bottom w:val="outset" w:sz="6" w:space="0" w:color="000000"/>
              <w:right w:val="outset" w:sz="6" w:space="0" w:color="000000"/>
            </w:tcBorders>
            <w:vAlign w:val="center"/>
          </w:tcPr>
          <w:p w14:paraId="4AE234DA" w14:textId="77777777" w:rsidR="00321991" w:rsidRDefault="00321991">
            <w:pPr>
              <w:spacing w:before="100" w:beforeAutospacing="1" w:line="276" w:lineRule="auto"/>
              <w:jc w:val="center"/>
              <w:rPr>
                <w:sz w:val="20"/>
                <w:szCs w:val="20"/>
                <w:lang w:eastAsia="en-US"/>
              </w:rPr>
            </w:pPr>
          </w:p>
        </w:tc>
      </w:tr>
    </w:tbl>
    <w:p w14:paraId="6E7EAC8D" w14:textId="77777777" w:rsidR="00EA5074" w:rsidRDefault="00EA5074" w:rsidP="00321991">
      <w:pPr>
        <w:spacing w:after="200" w:line="276" w:lineRule="auto"/>
        <w:jc w:val="both"/>
        <w:rPr>
          <w:rFonts w:eastAsia="Calibri"/>
          <w:lang w:eastAsia="en-US"/>
        </w:rPr>
      </w:pPr>
    </w:p>
    <w:p w14:paraId="3F093458" w14:textId="77777777" w:rsidR="00321991" w:rsidRDefault="00321991" w:rsidP="00321991">
      <w:pPr>
        <w:jc w:val="right"/>
        <w:rPr>
          <w:b/>
          <w:lang w:eastAsia="lv-LV"/>
        </w:rPr>
      </w:pPr>
    </w:p>
    <w:p w14:paraId="5F29DB60" w14:textId="77777777" w:rsidR="00321991" w:rsidRDefault="00321991" w:rsidP="00321991">
      <w:pPr>
        <w:tabs>
          <w:tab w:val="left" w:pos="0"/>
        </w:tabs>
      </w:pPr>
      <w:r>
        <w:t>__________________________________</w:t>
      </w:r>
    </w:p>
    <w:p w14:paraId="63D1CFAF" w14:textId="77777777" w:rsidR="00321991" w:rsidRDefault="00321991" w:rsidP="00321991">
      <w:pPr>
        <w:tabs>
          <w:tab w:val="left" w:pos="0"/>
        </w:tabs>
        <w:rPr>
          <w:sz w:val="16"/>
          <w:szCs w:val="16"/>
        </w:rPr>
      </w:pPr>
      <w:r>
        <w:rPr>
          <w:sz w:val="16"/>
          <w:szCs w:val="16"/>
        </w:rPr>
        <w:t xml:space="preserve">(pārstāvja amats, paraksts, atšifrējums)                                                                                                                                                           </w:t>
      </w:r>
    </w:p>
    <w:p w14:paraId="20C64D37" w14:textId="77777777" w:rsidR="00D97FCF" w:rsidRDefault="00D97FCF">
      <w:pPr>
        <w:suppressAutoHyphens w:val="0"/>
        <w:spacing w:after="160" w:line="259" w:lineRule="auto"/>
      </w:pPr>
    </w:p>
    <w:p w14:paraId="265E35E6" w14:textId="77777777" w:rsidR="00D97FCF" w:rsidRDefault="00D97FCF">
      <w:pPr>
        <w:suppressAutoHyphens w:val="0"/>
        <w:spacing w:after="160" w:line="259" w:lineRule="auto"/>
      </w:pPr>
    </w:p>
    <w:p w14:paraId="34CAB3A6" w14:textId="77777777" w:rsidR="00D97FCF" w:rsidRDefault="00D97FCF">
      <w:pPr>
        <w:suppressAutoHyphens w:val="0"/>
        <w:spacing w:after="160" w:line="259" w:lineRule="auto"/>
      </w:pPr>
    </w:p>
    <w:p w14:paraId="335AEC09" w14:textId="77777777" w:rsidR="00D97FCF" w:rsidRDefault="00D97FCF">
      <w:pPr>
        <w:suppressAutoHyphens w:val="0"/>
        <w:spacing w:after="160" w:line="259" w:lineRule="auto"/>
      </w:pPr>
    </w:p>
    <w:p w14:paraId="0E45FB0F" w14:textId="77777777" w:rsidR="00D97FCF" w:rsidRDefault="00D97FCF">
      <w:pPr>
        <w:suppressAutoHyphens w:val="0"/>
        <w:spacing w:after="160" w:line="259" w:lineRule="auto"/>
      </w:pPr>
    </w:p>
    <w:p w14:paraId="7FD9B41F" w14:textId="77777777" w:rsidR="00D97FCF" w:rsidRPr="00D705A0" w:rsidRDefault="00EA5074" w:rsidP="00D97FCF">
      <w:pPr>
        <w:pStyle w:val="Sarakstarindkopa"/>
        <w:suppressAutoHyphens w:val="0"/>
        <w:ind w:left="2880"/>
        <w:jc w:val="right"/>
        <w:rPr>
          <w:b/>
          <w:sz w:val="20"/>
          <w:szCs w:val="20"/>
        </w:rPr>
      </w:pPr>
      <w:r>
        <w:br w:type="page"/>
      </w:r>
      <w:r w:rsidR="00D97FCF">
        <w:rPr>
          <w:b/>
          <w:sz w:val="20"/>
          <w:szCs w:val="20"/>
        </w:rPr>
        <w:lastRenderedPageBreak/>
        <w:t>4</w:t>
      </w:r>
      <w:r w:rsidR="00D97FCF" w:rsidRPr="00D705A0">
        <w:rPr>
          <w:b/>
          <w:sz w:val="20"/>
          <w:szCs w:val="20"/>
        </w:rPr>
        <w:t xml:space="preserve">.pielikums </w:t>
      </w:r>
      <w:r w:rsidR="00D97FCF" w:rsidRPr="00D705A0">
        <w:rPr>
          <w:b/>
          <w:sz w:val="20"/>
          <w:szCs w:val="20"/>
        </w:rPr>
        <w:br/>
      </w:r>
      <w:r w:rsidR="00D97FCF" w:rsidRPr="00D705A0">
        <w:rPr>
          <w:sz w:val="20"/>
          <w:szCs w:val="20"/>
        </w:rPr>
        <w:t>atklāta konkursa Nolikumam</w:t>
      </w:r>
      <w:r w:rsidR="00D97FCF" w:rsidRPr="00D705A0">
        <w:rPr>
          <w:b/>
          <w:sz w:val="20"/>
          <w:szCs w:val="20"/>
        </w:rPr>
        <w:t xml:space="preserve"> </w:t>
      </w:r>
    </w:p>
    <w:p w14:paraId="5DDFF6E1" w14:textId="4D958048" w:rsidR="00D97FCF" w:rsidRPr="00741074" w:rsidRDefault="00D97FCF" w:rsidP="00D97FCF">
      <w:pPr>
        <w:pStyle w:val="Virsraksts2"/>
        <w:rPr>
          <w:b w:val="0"/>
          <w:bCs w:val="0"/>
          <w:sz w:val="20"/>
          <w:szCs w:val="20"/>
        </w:rPr>
      </w:pPr>
      <w:r w:rsidRPr="00DF7AD7">
        <w:rPr>
          <w:b w:val="0"/>
          <w:bCs w:val="0"/>
          <w:sz w:val="20"/>
          <w:szCs w:val="20"/>
        </w:rPr>
        <w:t>„Elektroenerģijas iegāde”</w:t>
      </w:r>
      <w:r w:rsidRPr="00DF7AD7">
        <w:rPr>
          <w:sz w:val="20"/>
          <w:szCs w:val="20"/>
        </w:rPr>
        <w:br/>
      </w:r>
      <w:r w:rsidRPr="00DF7AD7">
        <w:rPr>
          <w:b w:val="0"/>
          <w:bCs w:val="0"/>
          <w:sz w:val="20"/>
          <w:szCs w:val="20"/>
        </w:rPr>
        <w:t xml:space="preserve">identifikācijas numurs </w:t>
      </w:r>
      <w:r w:rsidRPr="0093497B">
        <w:rPr>
          <w:b w:val="0"/>
          <w:bCs w:val="0"/>
          <w:sz w:val="20"/>
          <w:szCs w:val="20"/>
        </w:rPr>
        <w:t>DŪ 202</w:t>
      </w:r>
      <w:r w:rsidR="000B1057" w:rsidRPr="0093497B">
        <w:rPr>
          <w:b w:val="0"/>
          <w:bCs w:val="0"/>
          <w:sz w:val="20"/>
          <w:szCs w:val="20"/>
        </w:rPr>
        <w:t>3/</w:t>
      </w:r>
      <w:r w:rsidR="00422E18" w:rsidRPr="0093497B">
        <w:rPr>
          <w:b w:val="0"/>
          <w:bCs w:val="0"/>
          <w:sz w:val="20"/>
          <w:szCs w:val="20"/>
        </w:rPr>
        <w:t>22</w:t>
      </w:r>
    </w:p>
    <w:p w14:paraId="15E616CD" w14:textId="77777777" w:rsidR="00D97FCF" w:rsidRDefault="00D97FCF" w:rsidP="00D97FCF">
      <w:pPr>
        <w:spacing w:line="276" w:lineRule="auto"/>
        <w:jc w:val="center"/>
        <w:rPr>
          <w:rFonts w:eastAsia="Calibri"/>
          <w:b/>
          <w:sz w:val="22"/>
          <w:szCs w:val="22"/>
          <w:lang w:eastAsia="en-US"/>
        </w:rPr>
      </w:pPr>
    </w:p>
    <w:p w14:paraId="684803B8" w14:textId="24B4A657" w:rsidR="00D97FCF" w:rsidRPr="00FC6625" w:rsidRDefault="00D97FCF" w:rsidP="00D97FCF">
      <w:pPr>
        <w:spacing w:line="276" w:lineRule="auto"/>
        <w:jc w:val="center"/>
        <w:rPr>
          <w:rFonts w:eastAsia="Calibri"/>
          <w:bCs/>
          <w:sz w:val="22"/>
          <w:szCs w:val="22"/>
          <w:lang w:eastAsia="en-US"/>
        </w:rPr>
      </w:pPr>
      <w:r w:rsidRPr="00FC6625">
        <w:rPr>
          <w:rFonts w:eastAsia="Calibri"/>
          <w:bCs/>
          <w:sz w:val="22"/>
          <w:szCs w:val="22"/>
          <w:lang w:eastAsia="en-US"/>
        </w:rPr>
        <w:t>L</w:t>
      </w:r>
      <w:r w:rsidR="00FC6625" w:rsidRPr="00FC6625">
        <w:rPr>
          <w:rFonts w:eastAsia="Calibri"/>
          <w:bCs/>
          <w:sz w:val="22"/>
          <w:szCs w:val="22"/>
          <w:lang w:eastAsia="en-US"/>
        </w:rPr>
        <w:t>īguma projekts</w:t>
      </w:r>
    </w:p>
    <w:p w14:paraId="43543530" w14:textId="77777777" w:rsidR="00D97FCF" w:rsidRDefault="00D97FCF" w:rsidP="00D97FCF">
      <w:pPr>
        <w:spacing w:line="276" w:lineRule="auto"/>
        <w:jc w:val="center"/>
        <w:rPr>
          <w:rFonts w:eastAsia="Calibri"/>
          <w:b/>
          <w:sz w:val="22"/>
          <w:szCs w:val="22"/>
          <w:lang w:eastAsia="en-US"/>
        </w:rPr>
      </w:pPr>
    </w:p>
    <w:p w14:paraId="0AA48876" w14:textId="37057AE2" w:rsidR="00D97FCF" w:rsidRPr="006F65D2" w:rsidRDefault="00D97FCF" w:rsidP="00D97FCF">
      <w:pPr>
        <w:spacing w:line="276" w:lineRule="auto"/>
        <w:jc w:val="center"/>
        <w:rPr>
          <w:rFonts w:eastAsia="Calibri"/>
          <w:b/>
          <w:sz w:val="22"/>
          <w:szCs w:val="22"/>
          <w:lang w:eastAsia="en-US"/>
        </w:rPr>
      </w:pPr>
      <w:r w:rsidRPr="006F65D2">
        <w:rPr>
          <w:rFonts w:eastAsia="Calibri"/>
          <w:b/>
          <w:sz w:val="22"/>
          <w:szCs w:val="22"/>
          <w:lang w:eastAsia="en-US"/>
        </w:rPr>
        <w:t>ELEKTROENERĢIJAS TIRDZNIECĪBAS LĪGUMS</w:t>
      </w:r>
    </w:p>
    <w:p w14:paraId="6513BAC2" w14:textId="77777777" w:rsidR="00D97FCF" w:rsidRPr="006F65D2" w:rsidRDefault="00D97FCF" w:rsidP="00D97FCF">
      <w:pPr>
        <w:rPr>
          <w:rFonts w:eastAsia="Calibri"/>
          <w:b/>
          <w:sz w:val="22"/>
          <w:szCs w:val="22"/>
          <w:lang w:eastAsia="en-US"/>
        </w:rPr>
      </w:pPr>
    </w:p>
    <w:p w14:paraId="40F07E8A" w14:textId="77777777" w:rsidR="00D97FCF" w:rsidRPr="006F65D2" w:rsidRDefault="00D97FCF" w:rsidP="00D97FCF">
      <w:pPr>
        <w:tabs>
          <w:tab w:val="left" w:pos="2527"/>
        </w:tabs>
        <w:rPr>
          <w:rFonts w:eastAsia="Calibri"/>
          <w:sz w:val="22"/>
          <w:szCs w:val="22"/>
          <w:lang w:eastAsia="en-US"/>
        </w:rPr>
      </w:pPr>
      <w:r w:rsidRPr="006F65D2">
        <w:rPr>
          <w:rFonts w:eastAsia="Calibri"/>
          <w:sz w:val="22"/>
          <w:szCs w:val="22"/>
          <w:lang w:eastAsia="en-US"/>
        </w:rPr>
        <w:t>Lietotāja Nr.___________                                                                          Tirgotāja Nr.___________</w:t>
      </w:r>
    </w:p>
    <w:p w14:paraId="65335AB5" w14:textId="77777777" w:rsidR="00D97FCF" w:rsidRDefault="00D97FCF" w:rsidP="00D97FCF">
      <w:pPr>
        <w:tabs>
          <w:tab w:val="left" w:pos="2527"/>
        </w:tabs>
        <w:rPr>
          <w:rFonts w:eastAsia="Calibri"/>
          <w:sz w:val="22"/>
          <w:szCs w:val="22"/>
          <w:lang w:eastAsia="en-US"/>
        </w:rPr>
      </w:pPr>
    </w:p>
    <w:p w14:paraId="7E2BC524" w14:textId="77777777" w:rsidR="00D97FCF" w:rsidRPr="006F65D2" w:rsidRDefault="00D97FCF" w:rsidP="00D97FCF">
      <w:pPr>
        <w:spacing w:line="276" w:lineRule="auto"/>
        <w:ind w:firstLine="527"/>
        <w:jc w:val="both"/>
        <w:rPr>
          <w:rFonts w:eastAsia="Calibri"/>
          <w:sz w:val="22"/>
          <w:szCs w:val="22"/>
          <w:lang w:eastAsia="en-US"/>
        </w:rPr>
      </w:pPr>
      <w:r w:rsidRPr="006F65D2">
        <w:rPr>
          <w:rFonts w:eastAsia="Calibri"/>
          <w:sz w:val="22"/>
          <w:szCs w:val="22"/>
          <w:lang w:eastAsia="en-US"/>
        </w:rPr>
        <w:t xml:space="preserve">Sabiedrība ar ierobežotu atbildību “Daugavpils ūdens”, reģistrācijas Nr.41503002432,  adrese Ūdensvada iela 3, Daugavpils, Latvija, valdes locekles Jeļenas Lapinskas personā, kura rīkojas uz statūtu pamata (turpmāk – </w:t>
      </w:r>
      <w:r w:rsidRPr="006F65D2">
        <w:rPr>
          <w:color w:val="000000"/>
          <w:sz w:val="22"/>
          <w:szCs w:val="22"/>
        </w:rPr>
        <w:t>LIETOTĀJS</w:t>
      </w:r>
      <w:r w:rsidRPr="006F65D2">
        <w:rPr>
          <w:rFonts w:eastAsia="Calibri"/>
          <w:sz w:val="22"/>
          <w:szCs w:val="22"/>
          <w:lang w:eastAsia="en-US"/>
        </w:rPr>
        <w:t>), no vienas puses,</w:t>
      </w:r>
    </w:p>
    <w:p w14:paraId="7036EBCA" w14:textId="77777777" w:rsidR="00D97FCF" w:rsidRPr="006F65D2" w:rsidRDefault="00D97FCF" w:rsidP="00D97FCF">
      <w:pPr>
        <w:tabs>
          <w:tab w:val="left" w:pos="7665"/>
        </w:tabs>
        <w:spacing w:line="276" w:lineRule="auto"/>
        <w:jc w:val="both"/>
        <w:rPr>
          <w:rFonts w:eastAsia="Calibri"/>
          <w:sz w:val="22"/>
          <w:szCs w:val="22"/>
          <w:lang w:eastAsia="en-US"/>
        </w:rPr>
      </w:pPr>
      <w:r w:rsidRPr="006F65D2">
        <w:rPr>
          <w:rFonts w:eastAsia="Calibri"/>
          <w:sz w:val="22"/>
          <w:szCs w:val="22"/>
          <w:lang w:eastAsia="en-US"/>
        </w:rPr>
        <w:t xml:space="preserve">un </w:t>
      </w:r>
      <w:r w:rsidRPr="006F65D2">
        <w:rPr>
          <w:rFonts w:eastAsia="Calibri"/>
          <w:sz w:val="22"/>
          <w:szCs w:val="22"/>
          <w:lang w:eastAsia="en-US"/>
        </w:rPr>
        <w:tab/>
      </w:r>
    </w:p>
    <w:p w14:paraId="06008C03" w14:textId="77777777" w:rsidR="00D97FCF" w:rsidRPr="006F65D2" w:rsidRDefault="00D97FCF" w:rsidP="00D97FCF">
      <w:pPr>
        <w:spacing w:line="276" w:lineRule="auto"/>
        <w:ind w:firstLine="527"/>
        <w:jc w:val="both"/>
        <w:rPr>
          <w:rFonts w:eastAsia="Calibri"/>
          <w:sz w:val="22"/>
          <w:szCs w:val="22"/>
          <w:lang w:eastAsia="en-US"/>
        </w:rPr>
      </w:pPr>
      <w:r w:rsidRPr="006F65D2">
        <w:rPr>
          <w:rFonts w:eastAsia="Calibri"/>
          <w:i/>
          <w:sz w:val="22"/>
          <w:szCs w:val="22"/>
          <w:highlight w:val="yellow"/>
          <w:lang w:eastAsia="en-US"/>
        </w:rPr>
        <w:t>&lt;komersanta firma, reģistrācijas numurs, adrese&gt;</w:t>
      </w:r>
      <w:r w:rsidRPr="006F65D2">
        <w:rPr>
          <w:rFonts w:eastAsia="Calibri"/>
          <w:sz w:val="22"/>
          <w:szCs w:val="22"/>
          <w:lang w:eastAsia="en-US"/>
        </w:rPr>
        <w:t xml:space="preserve">, </w:t>
      </w:r>
      <w:r w:rsidRPr="006F65D2">
        <w:rPr>
          <w:rFonts w:eastAsia="Calibri"/>
          <w:i/>
          <w:sz w:val="22"/>
          <w:szCs w:val="22"/>
          <w:highlight w:val="yellow"/>
          <w:lang w:eastAsia="en-US"/>
        </w:rPr>
        <w:t>&lt;pārstāvja amats, vārds, uzvārds&gt;</w:t>
      </w:r>
      <w:r w:rsidRPr="006F65D2">
        <w:rPr>
          <w:rFonts w:eastAsia="Calibri"/>
          <w:sz w:val="22"/>
          <w:szCs w:val="22"/>
          <w:lang w:eastAsia="en-US"/>
        </w:rPr>
        <w:t xml:space="preserve"> personā, kas rīkojas uz </w:t>
      </w:r>
      <w:r w:rsidRPr="006F65D2">
        <w:rPr>
          <w:rFonts w:eastAsia="Calibri"/>
          <w:i/>
          <w:sz w:val="22"/>
          <w:szCs w:val="22"/>
          <w:highlight w:val="yellow"/>
          <w:lang w:eastAsia="en-US"/>
        </w:rPr>
        <w:t>&lt;pārstāvību apliecinošs dokuments&gt;</w:t>
      </w:r>
      <w:r w:rsidRPr="006F65D2">
        <w:rPr>
          <w:rFonts w:eastAsia="Calibri"/>
          <w:sz w:val="22"/>
          <w:szCs w:val="22"/>
          <w:lang w:eastAsia="en-US"/>
        </w:rPr>
        <w:t xml:space="preserve"> pamata (turpmāk – </w:t>
      </w:r>
      <w:r w:rsidRPr="006F65D2">
        <w:rPr>
          <w:color w:val="000000"/>
          <w:sz w:val="22"/>
          <w:szCs w:val="22"/>
        </w:rPr>
        <w:t>TIRGOTĀJS</w:t>
      </w:r>
      <w:r w:rsidRPr="006F65D2">
        <w:rPr>
          <w:rFonts w:eastAsia="Calibri"/>
          <w:sz w:val="22"/>
          <w:szCs w:val="22"/>
          <w:lang w:eastAsia="en-US"/>
        </w:rPr>
        <w:t>), no otras puses, turpmāk šā līguma tekstā kopā saukti par Pusēm un katrs atsevišķi par Pusi,</w:t>
      </w:r>
    </w:p>
    <w:p w14:paraId="5E080AA8" w14:textId="40CF44C6" w:rsidR="00D97FCF" w:rsidRPr="006F65D2" w:rsidRDefault="00D97FCF" w:rsidP="00D97FCF">
      <w:pPr>
        <w:spacing w:line="276" w:lineRule="auto"/>
        <w:jc w:val="both"/>
        <w:rPr>
          <w:rFonts w:eastAsia="Calibri"/>
          <w:b/>
          <w:bCs/>
          <w:iCs/>
          <w:sz w:val="22"/>
          <w:szCs w:val="22"/>
          <w:lang w:eastAsia="en-US"/>
        </w:rPr>
      </w:pPr>
      <w:r w:rsidRPr="006F65D2">
        <w:rPr>
          <w:rFonts w:eastAsia="Calibri"/>
          <w:sz w:val="22"/>
          <w:szCs w:val="22"/>
          <w:lang w:eastAsia="en-US"/>
        </w:rPr>
        <w:t>pamatojoties uz iepirkuma procedūras “</w:t>
      </w:r>
      <w:r w:rsidRPr="00354008">
        <w:rPr>
          <w:b/>
          <w:bCs/>
          <w:sz w:val="22"/>
          <w:szCs w:val="22"/>
        </w:rPr>
        <w:t>Elektroenerģijas</w:t>
      </w:r>
      <w:r>
        <w:rPr>
          <w:b/>
          <w:bCs/>
          <w:sz w:val="22"/>
          <w:szCs w:val="22"/>
        </w:rPr>
        <w:t xml:space="preserve"> iegāde</w:t>
      </w:r>
      <w:r w:rsidRPr="00354008">
        <w:rPr>
          <w:b/>
          <w:sz w:val="22"/>
          <w:szCs w:val="22"/>
        </w:rPr>
        <w:t>”</w:t>
      </w:r>
      <w:r w:rsidRPr="00354008">
        <w:rPr>
          <w:b/>
          <w:bCs/>
          <w:sz w:val="22"/>
          <w:szCs w:val="22"/>
        </w:rPr>
        <w:t xml:space="preserve">, </w:t>
      </w:r>
      <w:r w:rsidRPr="00C903CA">
        <w:rPr>
          <w:sz w:val="22"/>
          <w:szCs w:val="22"/>
        </w:rPr>
        <w:t>identifikācijas numurs</w:t>
      </w:r>
      <w:r w:rsidRPr="00C903CA">
        <w:rPr>
          <w:kern w:val="2"/>
          <w:sz w:val="22"/>
          <w:szCs w:val="22"/>
        </w:rPr>
        <w:t xml:space="preserve"> </w:t>
      </w:r>
      <w:r w:rsidRPr="00C903CA">
        <w:rPr>
          <w:sz w:val="22"/>
          <w:szCs w:val="22"/>
        </w:rPr>
        <w:t>DŪ 202</w:t>
      </w:r>
      <w:r w:rsidR="00806591">
        <w:rPr>
          <w:sz w:val="22"/>
          <w:szCs w:val="22"/>
        </w:rPr>
        <w:t>3/</w:t>
      </w:r>
      <w:r w:rsidR="00911E01">
        <w:rPr>
          <w:sz w:val="22"/>
          <w:szCs w:val="22"/>
        </w:rPr>
        <w:t>2</w:t>
      </w:r>
      <w:r w:rsidR="00806591">
        <w:rPr>
          <w:sz w:val="22"/>
          <w:szCs w:val="22"/>
        </w:rPr>
        <w:t>2</w:t>
      </w:r>
      <w:r w:rsidRPr="00C903CA">
        <w:rPr>
          <w:sz w:val="22"/>
          <w:szCs w:val="22"/>
        </w:rPr>
        <w:t>,</w:t>
      </w:r>
      <w:r w:rsidRPr="006F65D2">
        <w:rPr>
          <w:sz w:val="22"/>
          <w:szCs w:val="22"/>
        </w:rPr>
        <w:t xml:space="preserve"> </w:t>
      </w:r>
      <w:r w:rsidRPr="006F65D2">
        <w:rPr>
          <w:rFonts w:eastAsia="Calibri"/>
          <w:sz w:val="22"/>
          <w:szCs w:val="22"/>
          <w:lang w:eastAsia="en-US"/>
        </w:rPr>
        <w:t>rezultātiem, (turpmāk - iepirkuma procedūra), noslēdz šo līgumu (turpmāk – Līgums) par sekojošo:</w:t>
      </w:r>
    </w:p>
    <w:p w14:paraId="758DB861" w14:textId="77777777" w:rsidR="00D97FCF" w:rsidRPr="006F65D2" w:rsidRDefault="00D97FCF" w:rsidP="00D97FCF">
      <w:pPr>
        <w:autoSpaceDE w:val="0"/>
        <w:autoSpaceDN w:val="0"/>
        <w:adjustRightInd w:val="0"/>
        <w:spacing w:before="120" w:after="120"/>
        <w:jc w:val="center"/>
        <w:rPr>
          <w:b/>
          <w:sz w:val="22"/>
          <w:szCs w:val="22"/>
        </w:rPr>
      </w:pPr>
      <w:r w:rsidRPr="006F65D2">
        <w:rPr>
          <w:b/>
          <w:sz w:val="22"/>
          <w:szCs w:val="22"/>
        </w:rPr>
        <w:t>1. Līguma priekšmets</w:t>
      </w:r>
    </w:p>
    <w:p w14:paraId="58E749E9" w14:textId="77777777" w:rsidR="00D97FCF" w:rsidRPr="006F65D2" w:rsidRDefault="00D97FCF" w:rsidP="00D97FCF">
      <w:pPr>
        <w:autoSpaceDE w:val="0"/>
        <w:autoSpaceDN w:val="0"/>
        <w:adjustRightInd w:val="0"/>
        <w:ind w:firstLine="567"/>
        <w:jc w:val="both"/>
        <w:rPr>
          <w:color w:val="000000"/>
          <w:sz w:val="22"/>
          <w:szCs w:val="22"/>
          <w:highlight w:val="lightGray"/>
        </w:rPr>
      </w:pPr>
      <w:r w:rsidRPr="006F65D2">
        <w:rPr>
          <w:color w:val="000000"/>
          <w:sz w:val="22"/>
          <w:szCs w:val="22"/>
        </w:rPr>
        <w:t xml:space="preserve">1.1. TIRGOTĀJS pārdod un veic tiesību aktos noteiktās darbības elektroenerģijas balansēšanas pakalpojuma nodrošināšanai un LIETOTĀJS pērk elektroenerģiju, ar nosacījumiem un par cenu, kas noteikta Līguma 3.1.punktā, pamatojoties uz iepirkuma procedūras ietvaros iesniegto TIRGOTĀJA finanšu piedāvājumu. TIRGOTĀJS pārdod elektroenerģiju  visiem Lietotāja objektiem, pamatojoties uz informāciju, kuru sadales sistēmas operators </w:t>
      </w:r>
      <w:r w:rsidRPr="006F65D2">
        <w:rPr>
          <w:sz w:val="22"/>
          <w:szCs w:val="22"/>
        </w:rPr>
        <w:t xml:space="preserve">AS “Sadales tīkls”, reģistrācijas Nr.40003857687, juridiskā adrese Šmerļa iela 1, Rīga </w:t>
      </w:r>
      <w:r w:rsidRPr="006F65D2">
        <w:rPr>
          <w:color w:val="000000"/>
          <w:sz w:val="22"/>
          <w:szCs w:val="22"/>
        </w:rPr>
        <w:t>(turpmāk – SSO), sniedz TIRGOTĀJAM par SSO uzskaitē esošiem objektiem. Informācija par objektiem analizējama ik mēnesi pirms kārtēja rēķina iesniegšanas Lietotājam.</w:t>
      </w:r>
    </w:p>
    <w:p w14:paraId="3C0B6668"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C6479CD"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1.3. Iepirkuma priekšmets neietver elektroenerģijas pārvadi un sadali. Par sistēmas pakalpojumu </w:t>
      </w:r>
      <w:r w:rsidRPr="006F65D2">
        <w:rPr>
          <w:caps/>
          <w:color w:val="000000"/>
          <w:sz w:val="22"/>
          <w:szCs w:val="22"/>
        </w:rPr>
        <w:t>Lietotājs</w:t>
      </w:r>
      <w:r w:rsidRPr="006F65D2">
        <w:rPr>
          <w:color w:val="000000"/>
          <w:sz w:val="22"/>
          <w:szCs w:val="22"/>
        </w:rPr>
        <w:t xml:space="preserve"> norēķinās atsevišķi slēdzot sistēmas pakalpojumu līgumu ar sistēmas operatoru.</w:t>
      </w:r>
    </w:p>
    <w:p w14:paraId="55A17507" w14:textId="77777777" w:rsidR="00D97FCF" w:rsidRPr="006F65D2" w:rsidRDefault="00D97FCF" w:rsidP="00D97FCF">
      <w:pPr>
        <w:autoSpaceDE w:val="0"/>
        <w:autoSpaceDN w:val="0"/>
        <w:adjustRightInd w:val="0"/>
        <w:spacing w:before="120" w:after="120"/>
        <w:jc w:val="center"/>
        <w:rPr>
          <w:b/>
          <w:sz w:val="22"/>
          <w:szCs w:val="22"/>
        </w:rPr>
      </w:pPr>
      <w:r w:rsidRPr="006F65D2">
        <w:rPr>
          <w:b/>
          <w:sz w:val="22"/>
          <w:szCs w:val="22"/>
        </w:rPr>
        <w:t>2. Līguma termiņš un izpildes kārtība</w:t>
      </w:r>
    </w:p>
    <w:p w14:paraId="2E13794B"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2.1. Līgums stājas spēkā </w:t>
      </w:r>
      <w:r w:rsidRPr="009209CD">
        <w:rPr>
          <w:b/>
          <w:sz w:val="22"/>
          <w:szCs w:val="22"/>
          <w:highlight w:val="yellow"/>
        </w:rPr>
        <w:t>__.__.______</w:t>
      </w:r>
      <w:r w:rsidRPr="006F65D2">
        <w:rPr>
          <w:b/>
          <w:sz w:val="22"/>
          <w:szCs w:val="22"/>
        </w:rPr>
        <w:t>.</w:t>
      </w:r>
      <w:r w:rsidRPr="006F65D2">
        <w:rPr>
          <w:sz w:val="22"/>
          <w:szCs w:val="22"/>
        </w:rPr>
        <w:t xml:space="preserve"> un tā darbības termiņš ir līdz </w:t>
      </w:r>
      <w:r w:rsidRPr="006F65D2">
        <w:rPr>
          <w:bCs/>
          <w:sz w:val="22"/>
          <w:szCs w:val="22"/>
        </w:rPr>
        <w:t>saistību pilnīgai izpildi,</w:t>
      </w:r>
      <w:r w:rsidRPr="006F65D2">
        <w:rPr>
          <w:sz w:val="22"/>
          <w:szCs w:val="22"/>
        </w:rPr>
        <w:t xml:space="preserve"> ievērojot 2.3. punkta noteikumu. </w:t>
      </w:r>
    </w:p>
    <w:p w14:paraId="3C20ED5D"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2.2. </w:t>
      </w:r>
      <w:r w:rsidRPr="006F65D2">
        <w:rPr>
          <w:bCs/>
          <w:sz w:val="22"/>
          <w:szCs w:val="22"/>
        </w:rPr>
        <w:t>TIRGOTĀJS atbilstoši Līguma 1.1.</w:t>
      </w:r>
      <w:r w:rsidRPr="00D62CF1">
        <w:rPr>
          <w:bCs/>
          <w:sz w:val="22"/>
          <w:szCs w:val="22"/>
        </w:rPr>
        <w:t>punktam elektroenerģijas tirdzniecību nodrošina</w:t>
      </w:r>
      <w:r w:rsidRPr="006F65D2">
        <w:rPr>
          <w:bCs/>
          <w:sz w:val="22"/>
          <w:szCs w:val="22"/>
        </w:rPr>
        <w:t xml:space="preserve"> laika periodā no </w:t>
      </w:r>
      <w:r w:rsidRPr="009209CD">
        <w:rPr>
          <w:bCs/>
          <w:sz w:val="22"/>
          <w:szCs w:val="22"/>
          <w:highlight w:val="yellow"/>
        </w:rPr>
        <w:t xml:space="preserve">__.___._____. </w:t>
      </w:r>
      <w:r w:rsidRPr="009209CD">
        <w:rPr>
          <w:bCs/>
          <w:sz w:val="22"/>
          <w:szCs w:val="22"/>
        </w:rPr>
        <w:t xml:space="preserve">līdz </w:t>
      </w:r>
      <w:r w:rsidRPr="009209CD">
        <w:rPr>
          <w:bCs/>
          <w:sz w:val="22"/>
          <w:szCs w:val="22"/>
          <w:highlight w:val="yellow"/>
        </w:rPr>
        <w:t>__.__._____.</w:t>
      </w:r>
    </w:p>
    <w:p w14:paraId="563EEEB0" w14:textId="77777777" w:rsidR="00D97FCF" w:rsidRDefault="00D97FCF" w:rsidP="00D97FCF">
      <w:pPr>
        <w:autoSpaceDE w:val="0"/>
        <w:autoSpaceDN w:val="0"/>
        <w:adjustRightInd w:val="0"/>
        <w:ind w:firstLine="567"/>
        <w:jc w:val="both"/>
        <w:rPr>
          <w:sz w:val="22"/>
          <w:szCs w:val="22"/>
        </w:rPr>
      </w:pPr>
      <w:r w:rsidRPr="006F65D2">
        <w:rPr>
          <w:sz w:val="22"/>
          <w:szCs w:val="22"/>
        </w:rPr>
        <w:t>2.3.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4757B0FA" w14:textId="77777777" w:rsidR="00D97FCF" w:rsidRDefault="00D97FCF" w:rsidP="00D97FCF">
      <w:pPr>
        <w:autoSpaceDE w:val="0"/>
        <w:autoSpaceDN w:val="0"/>
        <w:adjustRightInd w:val="0"/>
        <w:ind w:firstLine="567"/>
        <w:jc w:val="both"/>
        <w:rPr>
          <w:color w:val="000000"/>
          <w:sz w:val="22"/>
          <w:szCs w:val="22"/>
        </w:rPr>
      </w:pPr>
      <w:r>
        <w:rPr>
          <w:sz w:val="22"/>
          <w:szCs w:val="22"/>
        </w:rPr>
        <w:t xml:space="preserve">2.4. </w:t>
      </w:r>
      <w:r w:rsidRPr="006F65D2">
        <w:rPr>
          <w:color w:val="000000"/>
          <w:sz w:val="22"/>
          <w:szCs w:val="22"/>
        </w:rPr>
        <w:t>Līgums izbeidzas, beidzoties Līguma termiņam vai Līgumā noteiktajos gadījumos pirms Līgumā noteiktā termiņa.</w:t>
      </w:r>
    </w:p>
    <w:p w14:paraId="0A2D34E6" w14:textId="77777777" w:rsidR="00D97FCF" w:rsidRDefault="00D97FCF" w:rsidP="00D97FCF">
      <w:pPr>
        <w:autoSpaceDE w:val="0"/>
        <w:autoSpaceDN w:val="0"/>
        <w:adjustRightInd w:val="0"/>
        <w:ind w:firstLine="567"/>
        <w:jc w:val="both"/>
        <w:rPr>
          <w:color w:val="000000"/>
          <w:sz w:val="22"/>
          <w:szCs w:val="22"/>
        </w:rPr>
      </w:pPr>
    </w:p>
    <w:p w14:paraId="15115712" w14:textId="77777777" w:rsidR="00D97FCF" w:rsidRPr="006F65D2" w:rsidRDefault="00D97FCF" w:rsidP="00D97FCF">
      <w:pPr>
        <w:autoSpaceDE w:val="0"/>
        <w:autoSpaceDN w:val="0"/>
        <w:adjustRightInd w:val="0"/>
        <w:spacing w:before="120" w:after="120"/>
        <w:jc w:val="center"/>
        <w:rPr>
          <w:b/>
          <w:sz w:val="22"/>
          <w:szCs w:val="22"/>
        </w:rPr>
      </w:pPr>
      <w:r w:rsidRPr="006F65D2">
        <w:rPr>
          <w:b/>
          <w:sz w:val="22"/>
          <w:szCs w:val="22"/>
        </w:rPr>
        <w:t>3. Elektroenerģijas cena un norēķinu kārtība</w:t>
      </w:r>
    </w:p>
    <w:p w14:paraId="554619BD" w14:textId="77777777" w:rsidR="00D97FCF" w:rsidRPr="00C903CA"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3.1. </w:t>
      </w:r>
      <w:r w:rsidRPr="00C903CA">
        <w:rPr>
          <w:color w:val="000000"/>
          <w:sz w:val="22"/>
          <w:szCs w:val="22"/>
        </w:rPr>
        <w:t>Elektroenerģijas cena, par kādu TIRGOTĀJS pārdod LIETOTĀJAM elektroenerģiju tiek noteikta:</w:t>
      </w:r>
    </w:p>
    <w:p w14:paraId="7D565D72" w14:textId="77777777" w:rsidR="00D97FCF" w:rsidRPr="00C903CA" w:rsidRDefault="00D97FCF" w:rsidP="00D97FCF">
      <w:pPr>
        <w:autoSpaceDE w:val="0"/>
        <w:autoSpaceDN w:val="0"/>
        <w:adjustRightInd w:val="0"/>
        <w:ind w:firstLine="567"/>
        <w:jc w:val="both"/>
        <w:rPr>
          <w:color w:val="000000"/>
          <w:sz w:val="22"/>
          <w:szCs w:val="22"/>
        </w:rPr>
      </w:pPr>
      <w:r w:rsidRPr="00C903CA">
        <w:rPr>
          <w:color w:val="000000"/>
          <w:sz w:val="22"/>
          <w:szCs w:val="22"/>
        </w:rPr>
        <w:t xml:space="preserve">-) </w:t>
      </w:r>
      <w:r w:rsidRPr="00C903CA">
        <w:rPr>
          <w:color w:val="000000"/>
          <w:sz w:val="22"/>
          <w:szCs w:val="22"/>
          <w:highlight w:val="yellow"/>
        </w:rPr>
        <w:t>&lt;…&gt;</w:t>
      </w:r>
      <w:r w:rsidRPr="00C903CA">
        <w:rPr>
          <w:color w:val="000000"/>
          <w:sz w:val="22"/>
          <w:szCs w:val="22"/>
        </w:rPr>
        <w:t xml:space="preserve"> EUR/MWh viena laika zona (T1);</w:t>
      </w:r>
    </w:p>
    <w:p w14:paraId="754BCCEE" w14:textId="77777777" w:rsidR="00D97FCF" w:rsidRPr="00C903CA" w:rsidRDefault="00D97FCF" w:rsidP="00D97FCF">
      <w:pPr>
        <w:autoSpaceDE w:val="0"/>
        <w:autoSpaceDN w:val="0"/>
        <w:adjustRightInd w:val="0"/>
        <w:ind w:firstLine="567"/>
        <w:jc w:val="both"/>
        <w:rPr>
          <w:color w:val="000000"/>
          <w:sz w:val="22"/>
          <w:szCs w:val="22"/>
        </w:rPr>
      </w:pPr>
      <w:r w:rsidRPr="00C903CA">
        <w:rPr>
          <w:color w:val="000000"/>
          <w:sz w:val="22"/>
          <w:szCs w:val="22"/>
        </w:rPr>
        <w:lastRenderedPageBreak/>
        <w:t xml:space="preserve">-) </w:t>
      </w:r>
      <w:r w:rsidRPr="00C903CA">
        <w:rPr>
          <w:color w:val="000000"/>
          <w:sz w:val="22"/>
          <w:szCs w:val="22"/>
          <w:highlight w:val="yellow"/>
        </w:rPr>
        <w:t>&lt;…&gt;</w:t>
      </w:r>
      <w:r w:rsidRPr="00C903CA">
        <w:rPr>
          <w:color w:val="000000"/>
          <w:sz w:val="22"/>
          <w:szCs w:val="22"/>
        </w:rPr>
        <w:t xml:space="preserve"> EUR/MWh dienas zona (T3);</w:t>
      </w:r>
    </w:p>
    <w:p w14:paraId="7801C3AA" w14:textId="77777777" w:rsidR="00D97FCF" w:rsidRPr="00C903CA" w:rsidRDefault="00D97FCF" w:rsidP="00D97FCF">
      <w:pPr>
        <w:autoSpaceDE w:val="0"/>
        <w:autoSpaceDN w:val="0"/>
        <w:adjustRightInd w:val="0"/>
        <w:ind w:firstLine="567"/>
        <w:jc w:val="both"/>
        <w:rPr>
          <w:color w:val="000000"/>
          <w:sz w:val="22"/>
          <w:szCs w:val="22"/>
        </w:rPr>
      </w:pPr>
      <w:r w:rsidRPr="00C903CA">
        <w:rPr>
          <w:color w:val="000000"/>
          <w:sz w:val="22"/>
          <w:szCs w:val="22"/>
        </w:rPr>
        <w:t xml:space="preserve">-) </w:t>
      </w:r>
      <w:r w:rsidRPr="00C903CA">
        <w:rPr>
          <w:color w:val="000000"/>
          <w:sz w:val="22"/>
          <w:szCs w:val="22"/>
          <w:highlight w:val="yellow"/>
        </w:rPr>
        <w:t>&lt;…&gt;</w:t>
      </w:r>
      <w:r w:rsidRPr="00C903CA">
        <w:rPr>
          <w:color w:val="000000"/>
          <w:sz w:val="22"/>
          <w:szCs w:val="22"/>
        </w:rPr>
        <w:t xml:space="preserve"> EUR/MWh naksts zona (T3);</w:t>
      </w:r>
    </w:p>
    <w:p w14:paraId="76BC3EAD" w14:textId="77777777" w:rsidR="00D97FCF" w:rsidRDefault="00D97FCF" w:rsidP="00D97FCF">
      <w:pPr>
        <w:autoSpaceDE w:val="0"/>
        <w:autoSpaceDN w:val="0"/>
        <w:adjustRightInd w:val="0"/>
        <w:ind w:firstLine="567"/>
        <w:jc w:val="both"/>
        <w:rPr>
          <w:color w:val="000000"/>
          <w:sz w:val="22"/>
          <w:szCs w:val="22"/>
        </w:rPr>
      </w:pPr>
      <w:r w:rsidRPr="00C903CA">
        <w:rPr>
          <w:color w:val="000000"/>
          <w:sz w:val="22"/>
          <w:szCs w:val="22"/>
        </w:rPr>
        <w:t xml:space="preserve">-) </w:t>
      </w:r>
      <w:r w:rsidRPr="00C903CA">
        <w:rPr>
          <w:color w:val="000000"/>
          <w:sz w:val="22"/>
          <w:szCs w:val="22"/>
          <w:highlight w:val="yellow"/>
        </w:rPr>
        <w:t>&lt;…&gt;</w:t>
      </w:r>
      <w:r w:rsidRPr="00C903CA">
        <w:rPr>
          <w:color w:val="000000"/>
          <w:sz w:val="22"/>
          <w:szCs w:val="22"/>
        </w:rPr>
        <w:t xml:space="preserve"> EUR/MWh maksimumstundu zona (T3).</w:t>
      </w:r>
    </w:p>
    <w:p w14:paraId="2EBD5EAC" w14:textId="77777777" w:rsidR="00D97FCF" w:rsidRPr="006F65D2" w:rsidRDefault="00D97FCF" w:rsidP="00D97FCF">
      <w:pPr>
        <w:autoSpaceDE w:val="0"/>
        <w:autoSpaceDN w:val="0"/>
        <w:adjustRightInd w:val="0"/>
        <w:jc w:val="both"/>
        <w:rPr>
          <w:color w:val="000000"/>
          <w:sz w:val="22"/>
          <w:szCs w:val="22"/>
        </w:rPr>
      </w:pPr>
    </w:p>
    <w:p w14:paraId="31E5AEA6"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t>3.2. Elektroenerģijas pārdošanas cenā ietilpst visas ar elektroenerģijas pārdošanu saistītās tiešās un netiešās izmaksas, balansēšanas pakalpojuma sniegšana, visi Latvijas Republikas tiesību aktos noteiktie nodokļi un nodevas, izņemot pievienotās vērtības nodokli un šīs izmaksas netiek atsevišķi izdalītas.</w:t>
      </w:r>
      <w:r w:rsidRPr="006F65D2">
        <w:rPr>
          <w:sz w:val="22"/>
          <w:szCs w:val="22"/>
        </w:rPr>
        <w:t xml:space="preserve"> </w:t>
      </w:r>
    </w:p>
    <w:p w14:paraId="5369D8B1"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3.3. </w:t>
      </w:r>
      <w:r w:rsidRPr="00C903CA">
        <w:rPr>
          <w:color w:val="000000"/>
          <w:sz w:val="22"/>
          <w:szCs w:val="22"/>
        </w:rPr>
        <w:t>Elektroenerģijas cena paliek nemainīga visā Līguma darbības laikā. Ja TIRGOTĀJS var piedāvāt zemāku cenu vai Latvijas Republikas tirgū tiek pārdota elektroenerģija ar zemāku cenu, PUSES var vienoties par atbilstošu elektroenerģijas cenas samazināšanu</w:t>
      </w:r>
    </w:p>
    <w:p w14:paraId="1EAAD598"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3.4. Elektroenerģijas pārdošanas cena neietver obligāto iepirkumu komponentes un sistēmas pakalpojumus, kurus </w:t>
      </w:r>
      <w:r w:rsidRPr="006F65D2">
        <w:rPr>
          <w:caps/>
          <w:color w:val="000000"/>
          <w:sz w:val="22"/>
          <w:szCs w:val="22"/>
        </w:rPr>
        <w:t>Lietotājs</w:t>
      </w:r>
      <w:r w:rsidRPr="006F65D2">
        <w:rPr>
          <w:color w:val="000000"/>
          <w:sz w:val="22"/>
          <w:szCs w:val="22"/>
        </w:rPr>
        <w:t xml:space="preserve"> apmaksā saskaņā ar elektroenerģijas sistēmas operatoru noslēgtā sistēmas pakalpojumu līguma noteikumiem. </w:t>
      </w:r>
    </w:p>
    <w:p w14:paraId="1AD0F326"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3.5. Norēķini par elektroenerģiju notiek reizi mēnesī par LIETOTĀJA faktiski patērēto elektroenerģijas apjomu. 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TIRGOATĀJU un SSO. Gadījumā, ja SSO vēlāk iesniedzis informāciju, kas ir pamats pārdotās elektroenerģijas aprēķina koriģēšanai, TIRGOTĀJS veic LIETOTĀJAM pārdotās elektroenerģijas apjoma korekciju nākamā norēķinu perioda rēķinā.</w:t>
      </w:r>
    </w:p>
    <w:p w14:paraId="5D0CC4DB"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3.6. Līdz kārtējā </w:t>
      </w:r>
      <w:r w:rsidRPr="00622473">
        <w:rPr>
          <w:sz w:val="22"/>
          <w:szCs w:val="22"/>
        </w:rPr>
        <w:t>mēneša 15.datumam</w:t>
      </w:r>
      <w:r w:rsidRPr="006F65D2">
        <w:rPr>
          <w:sz w:val="22"/>
          <w:szCs w:val="22"/>
        </w:rPr>
        <w:t xml:space="preserve"> TIRGOTĀJS iesniedz LIETOTĀJAM rēķinu par iepriekšējā mēnesī patērēto elektroenerģiju saskaņā ar SSO iesniegto informāciju par faktiski patērēto elektroenerģijas daudzumu. TIRGOTĀJS rēķinu LIETOTĀJAM nosūta elektroniski uz LIETOTĀJA e-pasta adresēm </w:t>
      </w:r>
      <w:r w:rsidRPr="00BF6A5A">
        <w:rPr>
          <w:sz w:val="22"/>
          <w:szCs w:val="22"/>
          <w:highlight w:val="yellow"/>
        </w:rPr>
        <w:t>&lt;</w:t>
      </w:r>
      <w:hyperlink r:id="rId14" w:history="1">
        <w:r w:rsidRPr="00BF6A5A">
          <w:rPr>
            <w:rStyle w:val="Hipersaite"/>
            <w:sz w:val="22"/>
            <w:szCs w:val="22"/>
            <w:highlight w:val="yellow"/>
            <w:u w:val="none"/>
          </w:rPr>
          <w:t>…………&gt;</w:t>
        </w:r>
      </w:hyperlink>
      <w:r w:rsidRPr="00BF6A5A">
        <w:rPr>
          <w:sz w:val="22"/>
          <w:szCs w:val="22"/>
        </w:rPr>
        <w:t xml:space="preserve"> </w:t>
      </w:r>
      <w:r w:rsidRPr="006F65D2">
        <w:rPr>
          <w:sz w:val="22"/>
          <w:szCs w:val="22"/>
        </w:rPr>
        <w:t xml:space="preserve">un </w:t>
      </w:r>
      <w:r w:rsidRPr="00BF6A5A">
        <w:rPr>
          <w:sz w:val="22"/>
          <w:szCs w:val="22"/>
          <w:highlight w:val="yellow"/>
        </w:rPr>
        <w:t>&lt;</w:t>
      </w:r>
      <w:hyperlink r:id="rId15" w:history="1">
        <w:r w:rsidRPr="00BF6A5A">
          <w:rPr>
            <w:rStyle w:val="Hipersaite"/>
            <w:sz w:val="22"/>
            <w:szCs w:val="22"/>
            <w:highlight w:val="yellow"/>
            <w:u w:val="none"/>
          </w:rPr>
          <w:t>…………&gt;</w:t>
        </w:r>
      </w:hyperlink>
      <w:r w:rsidRPr="006F65D2">
        <w:rPr>
          <w:sz w:val="22"/>
          <w:szCs w:val="22"/>
        </w:rPr>
        <w:t>, un tas tiks uzskatīts par saņemtu nākamajā darba dienā pēc tā nosūtīšanas uz šajā Līguma punktā norādīto adresi.</w:t>
      </w:r>
    </w:p>
    <w:p w14:paraId="4DE8ED69"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 </w:t>
      </w:r>
      <w:r w:rsidRPr="006F65D2">
        <w:rPr>
          <w:caps/>
          <w:color w:val="000000"/>
          <w:sz w:val="22"/>
          <w:szCs w:val="22"/>
        </w:rPr>
        <w:t>Tirgotāja</w:t>
      </w:r>
      <w:r w:rsidRPr="006F65D2">
        <w:rPr>
          <w:color w:val="000000"/>
          <w:sz w:val="22"/>
          <w:szCs w:val="22"/>
        </w:rPr>
        <w:t xml:space="preserve"> atsūtītajiem rēķiniem jāsatur šādi dati: </w:t>
      </w:r>
    </w:p>
    <w:p w14:paraId="7BE8A58A"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3.7.1. skaitītāja Nr., </w:t>
      </w:r>
    </w:p>
    <w:p w14:paraId="27239B84"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3.7.2. </w:t>
      </w:r>
      <w:r w:rsidRPr="006F65D2">
        <w:rPr>
          <w:caps/>
          <w:color w:val="000000"/>
          <w:sz w:val="22"/>
          <w:szCs w:val="22"/>
        </w:rPr>
        <w:t>Lietotāja</w:t>
      </w:r>
      <w:r w:rsidRPr="006F65D2">
        <w:rPr>
          <w:color w:val="000000"/>
          <w:sz w:val="22"/>
          <w:szCs w:val="22"/>
        </w:rPr>
        <w:t xml:space="preserve"> objekta adrese, </w:t>
      </w:r>
    </w:p>
    <w:p w14:paraId="1C11DE8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3.7.3. laika zonas, pieslēguma veids</w:t>
      </w:r>
    </w:p>
    <w:p w14:paraId="74920CF8"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3.7.4. skaitītāja radījums no – līdz, </w:t>
      </w:r>
    </w:p>
    <w:p w14:paraId="22088DF1"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3.7.5. </w:t>
      </w:r>
      <w:r w:rsidRPr="006F65D2">
        <w:rPr>
          <w:sz w:val="22"/>
          <w:szCs w:val="22"/>
        </w:rPr>
        <w:t>maksa par elektroenerģiju saskaņā ar Līguma 3.1.punktu</w:t>
      </w:r>
    </w:p>
    <w:p w14:paraId="3D3A162A"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3.7.6. periods no – līdz, </w:t>
      </w:r>
    </w:p>
    <w:p w14:paraId="78712B4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3.7.7. apjoms un mērvienība, </w:t>
      </w:r>
    </w:p>
    <w:p w14:paraId="289599A9"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3.7.8. cena par 1 mērvienību, summa, </w:t>
      </w:r>
    </w:p>
    <w:p w14:paraId="0E34A6AA"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3.8. LIETOTĀJS samaksā rēķinu 10 (desmit) darbadienu laikā pēc tā saņemšanas. Rēķina apmaksas datums ir naudas ieskaitīšanas diena TIRGOTĀJA bankas kontā. Ja termiņš iekrīt brīvdienā, tad pēdējā samaksas diena ir nākamā darba diena. Ja </w:t>
      </w:r>
      <w:r w:rsidRPr="006F65D2">
        <w:rPr>
          <w:caps/>
          <w:color w:val="000000"/>
          <w:sz w:val="22"/>
          <w:szCs w:val="22"/>
        </w:rPr>
        <w:t>Lietotājam</w:t>
      </w:r>
      <w:r w:rsidRPr="006F65D2">
        <w:rPr>
          <w:color w:val="000000"/>
          <w:sz w:val="22"/>
          <w:szCs w:val="22"/>
        </w:rPr>
        <w:t xml:space="preserve"> ir parāds par patērēto elektroenerģiju, tā kārtējo maksājumu summu ieskaita kā parāda (arī līgumsoda par kavēto maksājumu) atmaksu.</w:t>
      </w:r>
    </w:p>
    <w:p w14:paraId="14EA7910"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3.9. Ja TIRGOTĀJS līdz kārtējā mēneša 15.datumam nav saņēmis paziņojumu no LIETOTĀJA par rēķina nesaņemšanu, tiek uzskatīts, ka LIETOTĀJS savlaicīgi saņēmis rēķinu un viņam nav pretenziju pret rēķinā norādītajiem datiem.</w:t>
      </w:r>
    </w:p>
    <w:p w14:paraId="02332239" w14:textId="77777777" w:rsidR="00D97FCF" w:rsidRPr="006F65D2" w:rsidRDefault="00D97FCF" w:rsidP="00D97FCF">
      <w:pPr>
        <w:autoSpaceDE w:val="0"/>
        <w:autoSpaceDN w:val="0"/>
        <w:adjustRightInd w:val="0"/>
        <w:spacing w:before="120" w:after="120"/>
        <w:jc w:val="center"/>
        <w:rPr>
          <w:color w:val="000000"/>
          <w:sz w:val="22"/>
          <w:szCs w:val="22"/>
        </w:rPr>
      </w:pPr>
      <w:r w:rsidRPr="006F65D2">
        <w:rPr>
          <w:b/>
          <w:bCs/>
          <w:color w:val="000000"/>
          <w:sz w:val="22"/>
          <w:szCs w:val="22"/>
        </w:rPr>
        <w:t xml:space="preserve">4. </w:t>
      </w:r>
      <w:r w:rsidRPr="006F65D2">
        <w:rPr>
          <w:b/>
          <w:bCs/>
          <w:caps/>
          <w:color w:val="000000"/>
          <w:sz w:val="22"/>
          <w:szCs w:val="22"/>
        </w:rPr>
        <w:t>Tirgotāja</w:t>
      </w:r>
      <w:r w:rsidRPr="006F65D2">
        <w:rPr>
          <w:b/>
          <w:bCs/>
          <w:color w:val="000000"/>
          <w:sz w:val="22"/>
          <w:szCs w:val="22"/>
        </w:rPr>
        <w:t xml:space="preserve"> tiesības un pienākumi</w:t>
      </w:r>
    </w:p>
    <w:p w14:paraId="7EB49C27"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4.1. TIRGOTĀJA pienākumi: </w:t>
      </w:r>
    </w:p>
    <w:p w14:paraId="71D76DE4"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t xml:space="preserve">4.1.1. pārdot elektroenerģiju par Līguma </w:t>
      </w:r>
      <w:r w:rsidRPr="006F65D2">
        <w:rPr>
          <w:bCs/>
          <w:color w:val="000000"/>
          <w:sz w:val="22"/>
          <w:szCs w:val="22"/>
        </w:rPr>
        <w:t>3.1.punktā</w:t>
      </w:r>
      <w:r w:rsidRPr="006F65D2">
        <w:rPr>
          <w:b/>
          <w:bCs/>
          <w:color w:val="000000"/>
          <w:sz w:val="22"/>
          <w:szCs w:val="22"/>
        </w:rPr>
        <w:t xml:space="preserve"> </w:t>
      </w:r>
      <w:r w:rsidRPr="006F65D2">
        <w:rPr>
          <w:color w:val="000000"/>
          <w:sz w:val="22"/>
          <w:szCs w:val="22"/>
        </w:rPr>
        <w:t xml:space="preserve">noteikto elektroenerģijas cenu, nodrošināt balansēšanas pakalpojuma sniegšanu; </w:t>
      </w:r>
    </w:p>
    <w:p w14:paraId="709FBFFB"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t xml:space="preserve">4.1.2. izrakstīt un nosūtīt </w:t>
      </w:r>
      <w:r w:rsidRPr="006F65D2">
        <w:rPr>
          <w:caps/>
          <w:color w:val="000000"/>
          <w:sz w:val="22"/>
          <w:szCs w:val="22"/>
        </w:rPr>
        <w:t>Lietotājam</w:t>
      </w:r>
      <w:r w:rsidRPr="006F65D2">
        <w:rPr>
          <w:color w:val="000000"/>
          <w:sz w:val="22"/>
          <w:szCs w:val="22"/>
        </w:rPr>
        <w:t xml:space="preserve"> rēķinu par patērēto elektroenerģiju;</w:t>
      </w:r>
    </w:p>
    <w:p w14:paraId="3B94FFA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4.1.3. 10 (desmit) dienu laikā rakstveidā informēt </w:t>
      </w:r>
      <w:r w:rsidRPr="006F65D2">
        <w:rPr>
          <w:caps/>
          <w:color w:val="000000"/>
          <w:sz w:val="22"/>
          <w:szCs w:val="22"/>
        </w:rPr>
        <w:t>Lietotāju</w:t>
      </w:r>
      <w:r w:rsidRPr="006F65D2">
        <w:rPr>
          <w:color w:val="000000"/>
          <w:sz w:val="22"/>
          <w:szCs w:val="22"/>
        </w:rPr>
        <w:t xml:space="preserve"> par sava uzņēmuma juridiskā statusa, nosaukuma, adreses, u.c. rekvizītu maiņu. Šāds rakstisks paziņojums kļūst par Līguma neatņemamu sastāvdaļu. </w:t>
      </w:r>
    </w:p>
    <w:p w14:paraId="5E1FE901"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4.2. </w:t>
      </w:r>
      <w:r w:rsidRPr="006F65D2">
        <w:rPr>
          <w:caps/>
          <w:color w:val="000000"/>
          <w:sz w:val="22"/>
          <w:szCs w:val="22"/>
        </w:rPr>
        <w:t>Tirgotāja</w:t>
      </w:r>
      <w:r w:rsidRPr="006F65D2">
        <w:rPr>
          <w:color w:val="000000"/>
          <w:sz w:val="22"/>
          <w:szCs w:val="22"/>
        </w:rPr>
        <w:t xml:space="preserve"> tiesības: </w:t>
      </w:r>
    </w:p>
    <w:p w14:paraId="093AAE92"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lastRenderedPageBreak/>
        <w:t xml:space="preserve">4.2.1. pieprasīt no </w:t>
      </w:r>
      <w:r w:rsidRPr="006F65D2">
        <w:rPr>
          <w:caps/>
          <w:color w:val="000000"/>
          <w:sz w:val="22"/>
          <w:szCs w:val="22"/>
        </w:rPr>
        <w:t>Lietotāja</w:t>
      </w:r>
      <w:r w:rsidRPr="006F65D2">
        <w:rPr>
          <w:color w:val="000000"/>
          <w:sz w:val="22"/>
          <w:szCs w:val="22"/>
        </w:rPr>
        <w:t xml:space="preserve"> avansa maksājumu viena mēneša vidējā maksājuma apmērā, ja </w:t>
      </w:r>
      <w:r w:rsidRPr="006F65D2">
        <w:rPr>
          <w:caps/>
          <w:color w:val="000000"/>
          <w:sz w:val="22"/>
          <w:szCs w:val="22"/>
        </w:rPr>
        <w:t>Lietotājs</w:t>
      </w:r>
      <w:r w:rsidRPr="006F65D2">
        <w:rPr>
          <w:color w:val="000000"/>
          <w:sz w:val="22"/>
          <w:szCs w:val="22"/>
        </w:rPr>
        <w:t xml:space="preserve"> ir atkārtoti kavējis maksājumus; </w:t>
      </w:r>
    </w:p>
    <w:p w14:paraId="2B47DD66"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4.2.2. ja </w:t>
      </w:r>
      <w:r w:rsidRPr="006F65D2">
        <w:rPr>
          <w:caps/>
          <w:color w:val="000000"/>
          <w:sz w:val="22"/>
          <w:szCs w:val="22"/>
        </w:rPr>
        <w:t>Tirgotājs</w:t>
      </w:r>
      <w:r w:rsidRPr="006F65D2">
        <w:rPr>
          <w:color w:val="000000"/>
          <w:sz w:val="22"/>
          <w:szCs w:val="22"/>
        </w:rPr>
        <w:t xml:space="preserve"> savlaicīgi nesaņem informāciju no SSO par patērētās elektroenerģijas daudzumu, tam ir tiesības izrakstīt rēķinu </w:t>
      </w:r>
      <w:r w:rsidRPr="006F65D2">
        <w:rPr>
          <w:caps/>
          <w:color w:val="000000"/>
          <w:sz w:val="22"/>
          <w:szCs w:val="22"/>
        </w:rPr>
        <w:t>Lietotājam</w:t>
      </w:r>
      <w:r w:rsidRPr="006F65D2">
        <w:rPr>
          <w:color w:val="000000"/>
          <w:sz w:val="22"/>
          <w:szCs w:val="22"/>
        </w:rPr>
        <w:t xml:space="preserve"> pēc iepriekšējā mēneša patēriņa</w:t>
      </w:r>
      <w:r>
        <w:rPr>
          <w:color w:val="000000"/>
          <w:sz w:val="22"/>
          <w:szCs w:val="22"/>
        </w:rPr>
        <w:t>;</w:t>
      </w:r>
    </w:p>
    <w:p w14:paraId="7F055B08" w14:textId="77777777" w:rsidR="00D97FCF" w:rsidRDefault="00D97FCF" w:rsidP="00D97FCF">
      <w:pPr>
        <w:autoSpaceDE w:val="0"/>
        <w:autoSpaceDN w:val="0"/>
        <w:adjustRightInd w:val="0"/>
        <w:ind w:firstLine="567"/>
        <w:jc w:val="both"/>
        <w:rPr>
          <w:color w:val="000000"/>
          <w:sz w:val="22"/>
          <w:szCs w:val="22"/>
        </w:rPr>
      </w:pPr>
      <w:r>
        <w:rPr>
          <w:caps/>
          <w:color w:val="000000"/>
          <w:sz w:val="22"/>
          <w:szCs w:val="22"/>
        </w:rPr>
        <w:t>4.2.3.</w:t>
      </w:r>
      <w:r w:rsidRPr="006F65D2">
        <w:rPr>
          <w:color w:val="000000"/>
          <w:sz w:val="22"/>
          <w:szCs w:val="22"/>
        </w:rPr>
        <w:t xml:space="preserve"> </w:t>
      </w:r>
      <w:r>
        <w:rPr>
          <w:color w:val="000000"/>
          <w:sz w:val="22"/>
          <w:szCs w:val="22"/>
        </w:rPr>
        <w:t>v</w:t>
      </w:r>
      <w:r w:rsidRPr="00C73276">
        <w:rPr>
          <w:color w:val="000000"/>
          <w:sz w:val="22"/>
          <w:szCs w:val="22"/>
        </w:rPr>
        <w:t>ienpusēji izbeigt</w:t>
      </w:r>
      <w:r>
        <w:rPr>
          <w:color w:val="000000"/>
          <w:sz w:val="22"/>
          <w:szCs w:val="22"/>
        </w:rPr>
        <w:t xml:space="preserve"> šo</w:t>
      </w:r>
      <w:r w:rsidRPr="00C73276">
        <w:rPr>
          <w:color w:val="000000"/>
          <w:sz w:val="22"/>
          <w:szCs w:val="22"/>
        </w:rPr>
        <w:t xml:space="preserve"> </w:t>
      </w:r>
      <w:r>
        <w:rPr>
          <w:color w:val="000000"/>
          <w:sz w:val="22"/>
          <w:szCs w:val="22"/>
        </w:rPr>
        <w:t>L</w:t>
      </w:r>
      <w:r w:rsidRPr="00C73276">
        <w:rPr>
          <w:color w:val="000000"/>
          <w:sz w:val="22"/>
          <w:szCs w:val="22"/>
        </w:rPr>
        <w:t>īgumu, 10 (desmit) dienas iepriekš par to rakstiski brīdinot LIETOTĀJU, ja nav apmaksāti rēķini par iepriekšējiem 2 (diviem) mēnešiem un šāda saistību neizpilde turpinās 30 (trīsdesmit) dienas pēc tam, kad TIRGOTĀJS par to ir rakstiski brīdinājis LIETOTĀJU</w:t>
      </w:r>
      <w:r>
        <w:rPr>
          <w:color w:val="000000"/>
          <w:sz w:val="22"/>
          <w:szCs w:val="22"/>
        </w:rPr>
        <w:t>;</w:t>
      </w:r>
    </w:p>
    <w:p w14:paraId="0B823EF7" w14:textId="77777777" w:rsidR="00D97FCF" w:rsidRPr="006F65D2" w:rsidRDefault="00D97FCF" w:rsidP="00D97FCF">
      <w:pPr>
        <w:autoSpaceDE w:val="0"/>
        <w:autoSpaceDN w:val="0"/>
        <w:adjustRightInd w:val="0"/>
        <w:ind w:firstLine="567"/>
        <w:jc w:val="both"/>
        <w:rPr>
          <w:color w:val="000000"/>
          <w:sz w:val="22"/>
          <w:szCs w:val="22"/>
        </w:rPr>
      </w:pPr>
      <w:r>
        <w:rPr>
          <w:color w:val="000000"/>
          <w:sz w:val="22"/>
          <w:szCs w:val="22"/>
        </w:rPr>
        <w:t xml:space="preserve">4.2.4. </w:t>
      </w:r>
      <w:r w:rsidRPr="006F65D2">
        <w:rPr>
          <w:color w:val="000000"/>
          <w:sz w:val="22"/>
          <w:szCs w:val="22"/>
        </w:rPr>
        <w:t xml:space="preserve">izbeigt šo Līgumu, ja nav spēkā vai spēku zaudējis </w:t>
      </w:r>
      <w:r w:rsidRPr="006F65D2">
        <w:rPr>
          <w:caps/>
          <w:color w:val="000000"/>
          <w:sz w:val="22"/>
          <w:szCs w:val="22"/>
        </w:rPr>
        <w:t>Lietotāja</w:t>
      </w:r>
      <w:r w:rsidRPr="006F65D2">
        <w:rPr>
          <w:color w:val="000000"/>
          <w:sz w:val="22"/>
          <w:szCs w:val="22"/>
        </w:rPr>
        <w:t xml:space="preserve"> noslēgtais sistēmas pakalpojumu līgums</w:t>
      </w:r>
      <w:r>
        <w:rPr>
          <w:color w:val="000000"/>
          <w:sz w:val="22"/>
          <w:szCs w:val="22"/>
        </w:rPr>
        <w:t>.</w:t>
      </w:r>
    </w:p>
    <w:p w14:paraId="1EB6435A" w14:textId="77777777" w:rsidR="00D97FCF" w:rsidRPr="006F65D2" w:rsidRDefault="00D97FCF" w:rsidP="00D97FCF">
      <w:pPr>
        <w:autoSpaceDE w:val="0"/>
        <w:autoSpaceDN w:val="0"/>
        <w:adjustRightInd w:val="0"/>
        <w:spacing w:before="120" w:after="120"/>
        <w:jc w:val="center"/>
        <w:rPr>
          <w:color w:val="000000"/>
          <w:sz w:val="22"/>
          <w:szCs w:val="22"/>
        </w:rPr>
      </w:pPr>
      <w:r w:rsidRPr="006F65D2">
        <w:rPr>
          <w:b/>
          <w:bCs/>
          <w:color w:val="000000"/>
          <w:sz w:val="22"/>
          <w:szCs w:val="22"/>
        </w:rPr>
        <w:t xml:space="preserve">5. </w:t>
      </w:r>
      <w:r w:rsidRPr="006F65D2">
        <w:rPr>
          <w:b/>
          <w:bCs/>
          <w:caps/>
          <w:color w:val="000000"/>
          <w:sz w:val="22"/>
          <w:szCs w:val="22"/>
        </w:rPr>
        <w:t>Lietotāja</w:t>
      </w:r>
      <w:r w:rsidRPr="006F65D2">
        <w:rPr>
          <w:b/>
          <w:bCs/>
          <w:color w:val="000000"/>
          <w:sz w:val="22"/>
          <w:szCs w:val="22"/>
        </w:rPr>
        <w:t xml:space="preserve"> tiesības un pienākumi</w:t>
      </w:r>
    </w:p>
    <w:p w14:paraId="5142A152"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5.1. </w:t>
      </w:r>
      <w:r w:rsidRPr="006F65D2">
        <w:rPr>
          <w:caps/>
          <w:color w:val="000000"/>
          <w:sz w:val="22"/>
          <w:szCs w:val="22"/>
        </w:rPr>
        <w:t>Lietotāja</w:t>
      </w:r>
      <w:r w:rsidRPr="006F65D2">
        <w:rPr>
          <w:color w:val="000000"/>
          <w:sz w:val="22"/>
          <w:szCs w:val="22"/>
        </w:rPr>
        <w:t xml:space="preserve"> pienākumi: </w:t>
      </w:r>
    </w:p>
    <w:p w14:paraId="0433A787" w14:textId="77777777" w:rsidR="00D97FCF" w:rsidRPr="006F65D2" w:rsidRDefault="00D97FCF" w:rsidP="00D97FCF">
      <w:pPr>
        <w:autoSpaceDE w:val="0"/>
        <w:autoSpaceDN w:val="0"/>
        <w:adjustRightInd w:val="0"/>
        <w:ind w:firstLine="567"/>
        <w:jc w:val="both"/>
        <w:rPr>
          <w:bCs/>
          <w:sz w:val="22"/>
          <w:szCs w:val="22"/>
        </w:rPr>
      </w:pPr>
      <w:r w:rsidRPr="006F65D2">
        <w:rPr>
          <w:bCs/>
          <w:sz w:val="22"/>
          <w:szCs w:val="22"/>
        </w:rPr>
        <w:t>5.1.1. apmaksāt patērēto elektroenerģiju 10 darba dienu laikā pēc rēķina saņemšanas, kas tiek izrakstīts saskaņā ar Līguma 3.</w:t>
      </w:r>
      <w:r w:rsidRPr="006F65D2">
        <w:rPr>
          <w:sz w:val="22"/>
          <w:szCs w:val="22"/>
        </w:rPr>
        <w:t xml:space="preserve">7. punkta </w:t>
      </w:r>
      <w:r w:rsidRPr="006F65D2">
        <w:rPr>
          <w:bCs/>
          <w:sz w:val="22"/>
          <w:szCs w:val="22"/>
        </w:rPr>
        <w:t>nosacījumiem;</w:t>
      </w:r>
    </w:p>
    <w:p w14:paraId="4CAE8643"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5.1.2. informēt </w:t>
      </w:r>
      <w:r w:rsidRPr="006F65D2">
        <w:rPr>
          <w:caps/>
          <w:color w:val="000000"/>
          <w:sz w:val="22"/>
          <w:szCs w:val="22"/>
        </w:rPr>
        <w:t>Tirgotāju</w:t>
      </w:r>
      <w:r w:rsidRPr="006F65D2">
        <w:rPr>
          <w:color w:val="000000"/>
          <w:sz w:val="22"/>
          <w:szCs w:val="22"/>
        </w:rPr>
        <w:t xml:space="preserve">, ja no </w:t>
      </w:r>
      <w:r w:rsidRPr="006F65D2">
        <w:rPr>
          <w:caps/>
          <w:color w:val="000000"/>
          <w:sz w:val="22"/>
          <w:szCs w:val="22"/>
        </w:rPr>
        <w:t>Tirgotāja</w:t>
      </w:r>
      <w:r w:rsidRPr="006F65D2">
        <w:rPr>
          <w:color w:val="000000"/>
          <w:sz w:val="22"/>
          <w:szCs w:val="22"/>
        </w:rPr>
        <w:t xml:space="preserve"> nav savlaicīgi (līdz mēneša 15. datumam) saņemts rēķins par iepriekšējā mēnesī patērēto elektroenerģiju; </w:t>
      </w:r>
    </w:p>
    <w:p w14:paraId="5E619639"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iCs/>
          <w:color w:val="000000"/>
          <w:sz w:val="22"/>
          <w:szCs w:val="22"/>
        </w:rPr>
        <w:t xml:space="preserve">5.1.3. </w:t>
      </w:r>
      <w:r w:rsidRPr="006F65D2">
        <w:rPr>
          <w:color w:val="000000"/>
          <w:sz w:val="22"/>
          <w:szCs w:val="22"/>
        </w:rPr>
        <w:t xml:space="preserve">noslēgt sistēmas pakalpojumu līgumu ar elektroenerģijas sistēmas operatoru </w:t>
      </w:r>
      <w:r w:rsidRPr="006F65D2">
        <w:rPr>
          <w:iCs/>
          <w:color w:val="000000"/>
          <w:sz w:val="22"/>
          <w:szCs w:val="22"/>
        </w:rPr>
        <w:t xml:space="preserve">un veikt atbilstošu sistēmas pakalpojumu un papildpakalpojumu un vietējo neatkarīgo ražotāju atbalsta komponentes (obligātās iepirkuma komponentes) apmaksu atbilstoši Latvijas Republikas normatīvajiem aktiem. </w:t>
      </w:r>
    </w:p>
    <w:p w14:paraId="60CCF966"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5.1.4. 10 (desmit) dienu laikā rakstveidā informēt </w:t>
      </w:r>
      <w:r w:rsidRPr="006F65D2">
        <w:rPr>
          <w:caps/>
          <w:color w:val="000000"/>
          <w:sz w:val="22"/>
          <w:szCs w:val="22"/>
        </w:rPr>
        <w:t>Tirgotāju</w:t>
      </w:r>
      <w:r w:rsidRPr="006F65D2">
        <w:rPr>
          <w:color w:val="000000"/>
          <w:sz w:val="22"/>
          <w:szCs w:val="22"/>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32889F17"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5.1.5. organizēt savu elektroietaišu kvalificētu apkalpošanu un nodrošināt to tehnisko stāvokli atbilstoši elektroietaišu tehniskās ekspluatācijas un elektrodrošības noteikumu prasībām. </w:t>
      </w:r>
    </w:p>
    <w:p w14:paraId="3E4BF17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5.1.6. stingri ievērot Latvijas Republikas normatīvajos aktos noteiktās prasības attiecībā uz mēraparātu verificēšanu un atbilstības novērtēšanu, kā arī mēraparātu plombu uzstādīšanu un saglabāšanu.</w:t>
      </w:r>
    </w:p>
    <w:p w14:paraId="027A962F"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5.2. </w:t>
      </w:r>
      <w:r w:rsidRPr="006F65D2">
        <w:rPr>
          <w:caps/>
          <w:color w:val="000000"/>
          <w:sz w:val="22"/>
          <w:szCs w:val="22"/>
        </w:rPr>
        <w:t>Lietotāja</w:t>
      </w:r>
      <w:r w:rsidRPr="006F65D2">
        <w:rPr>
          <w:color w:val="000000"/>
          <w:sz w:val="22"/>
          <w:szCs w:val="22"/>
        </w:rPr>
        <w:t xml:space="preserve"> tiesības</w:t>
      </w:r>
      <w:r>
        <w:rPr>
          <w:color w:val="000000"/>
          <w:sz w:val="22"/>
          <w:szCs w:val="22"/>
        </w:rPr>
        <w:t>:</w:t>
      </w:r>
    </w:p>
    <w:p w14:paraId="33E02E8A" w14:textId="77777777" w:rsidR="00D97FCF" w:rsidRPr="006F65D2" w:rsidRDefault="00D97FCF" w:rsidP="00D97FCF">
      <w:pPr>
        <w:autoSpaceDE w:val="0"/>
        <w:autoSpaceDN w:val="0"/>
        <w:adjustRightInd w:val="0"/>
        <w:jc w:val="both"/>
        <w:rPr>
          <w:color w:val="000000"/>
          <w:sz w:val="22"/>
          <w:szCs w:val="22"/>
        </w:rPr>
      </w:pPr>
      <w:r>
        <w:rPr>
          <w:color w:val="000000"/>
          <w:sz w:val="22"/>
          <w:szCs w:val="22"/>
        </w:rPr>
        <w:t xml:space="preserve">          5.2.1.</w:t>
      </w:r>
      <w:r w:rsidRPr="006F65D2">
        <w:rPr>
          <w:color w:val="000000"/>
          <w:sz w:val="22"/>
          <w:szCs w:val="22"/>
        </w:rPr>
        <w:t xml:space="preserve"> normatīvajos aktos noteiktajā kārtībā šī Līguma ietvaros saņemt balansēšanas pakalpojumu</w:t>
      </w:r>
      <w:r>
        <w:rPr>
          <w:color w:val="000000"/>
          <w:sz w:val="22"/>
          <w:szCs w:val="22"/>
        </w:rPr>
        <w:t>;</w:t>
      </w:r>
    </w:p>
    <w:p w14:paraId="3A663715"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5.</w:t>
      </w:r>
      <w:r>
        <w:rPr>
          <w:color w:val="000000"/>
          <w:sz w:val="22"/>
          <w:szCs w:val="22"/>
        </w:rPr>
        <w:t>2.2.</w:t>
      </w:r>
      <w:r w:rsidRPr="006F65D2">
        <w:rPr>
          <w:color w:val="000000"/>
          <w:sz w:val="22"/>
          <w:szCs w:val="22"/>
        </w:rPr>
        <w:t xml:space="preserve"> nepieciešamības gadījumā</w:t>
      </w:r>
      <w:r>
        <w:rPr>
          <w:color w:val="000000"/>
          <w:sz w:val="22"/>
          <w:szCs w:val="22"/>
        </w:rPr>
        <w:t xml:space="preserve"> </w:t>
      </w:r>
      <w:r w:rsidRPr="006F65D2">
        <w:rPr>
          <w:color w:val="000000"/>
          <w:sz w:val="22"/>
          <w:szCs w:val="22"/>
        </w:rPr>
        <w:t>pārtraukt elektroenerģijas pārdošanu noteiktam objektam vai pieslēgt jaunu objektu</w:t>
      </w:r>
      <w:r>
        <w:rPr>
          <w:color w:val="000000"/>
          <w:sz w:val="22"/>
          <w:szCs w:val="22"/>
        </w:rPr>
        <w:t>;</w:t>
      </w:r>
    </w:p>
    <w:p w14:paraId="7E5BEE07" w14:textId="77777777" w:rsidR="00D97FCF" w:rsidRPr="006F65D2" w:rsidRDefault="00D97FCF" w:rsidP="00D97FCF">
      <w:pPr>
        <w:autoSpaceDE w:val="0"/>
        <w:autoSpaceDN w:val="0"/>
        <w:adjustRightInd w:val="0"/>
        <w:ind w:firstLine="567"/>
        <w:jc w:val="both"/>
        <w:rPr>
          <w:sz w:val="22"/>
          <w:szCs w:val="22"/>
        </w:rPr>
      </w:pPr>
      <w:r>
        <w:rPr>
          <w:caps/>
          <w:color w:val="000000"/>
          <w:sz w:val="22"/>
          <w:szCs w:val="22"/>
        </w:rPr>
        <w:t xml:space="preserve">5.2.3. </w:t>
      </w:r>
      <w:r w:rsidRPr="006F65D2">
        <w:rPr>
          <w:sz w:val="22"/>
          <w:szCs w:val="22"/>
        </w:rPr>
        <w:t>vienpusēji atkāpties no Līguma</w:t>
      </w:r>
      <w:r w:rsidRPr="006F65D2">
        <w:rPr>
          <w:color w:val="000000"/>
          <w:sz w:val="22"/>
          <w:szCs w:val="22"/>
        </w:rPr>
        <w:t xml:space="preserve">, par to rakstiski paziņojot TIRGOTĀJAM vismaz 15 (piecpadsmit) dienas iepriekš. </w:t>
      </w:r>
      <w:r w:rsidRPr="006F65D2">
        <w:rPr>
          <w:caps/>
          <w:color w:val="000000"/>
          <w:sz w:val="22"/>
          <w:szCs w:val="22"/>
        </w:rPr>
        <w:t>Lietotājs</w:t>
      </w:r>
      <w:r w:rsidRPr="006F65D2">
        <w:rPr>
          <w:color w:val="000000"/>
          <w:sz w:val="22"/>
          <w:szCs w:val="22"/>
        </w:rPr>
        <w:t xml:space="preserve"> šajā gadījumā apmaksā </w:t>
      </w:r>
      <w:r w:rsidRPr="006F65D2">
        <w:rPr>
          <w:caps/>
          <w:color w:val="000000"/>
          <w:sz w:val="22"/>
          <w:szCs w:val="22"/>
        </w:rPr>
        <w:t>Tirgotāja</w:t>
      </w:r>
      <w:r w:rsidRPr="006F65D2">
        <w:rPr>
          <w:color w:val="000000"/>
          <w:sz w:val="22"/>
          <w:szCs w:val="22"/>
        </w:rPr>
        <w:t xml:space="preserve"> izrakstītos rēķinus par saņemto elektroenerģiju atbilstoši Līguma nosacījumiem. </w:t>
      </w:r>
      <w:r w:rsidRPr="006F65D2">
        <w:rPr>
          <w:sz w:val="22"/>
          <w:szCs w:val="22"/>
        </w:rPr>
        <w:t>TIRGOTĀJS nav tiesīgs prasīt maksu vai līgumsodu par līguma pirmstermiņa izbeigšanu</w:t>
      </w:r>
      <w:r>
        <w:rPr>
          <w:sz w:val="22"/>
          <w:szCs w:val="22"/>
        </w:rPr>
        <w:t>;</w:t>
      </w:r>
      <w:r w:rsidRPr="006F65D2">
        <w:rPr>
          <w:sz w:val="22"/>
          <w:szCs w:val="22"/>
        </w:rPr>
        <w:t xml:space="preserve"> </w:t>
      </w:r>
    </w:p>
    <w:p w14:paraId="27C774BC" w14:textId="77777777" w:rsidR="00D97FCF" w:rsidRPr="006210A5" w:rsidRDefault="00D97FCF" w:rsidP="00D97FCF">
      <w:pPr>
        <w:autoSpaceDE w:val="0"/>
        <w:autoSpaceDN w:val="0"/>
        <w:adjustRightInd w:val="0"/>
        <w:ind w:firstLine="567"/>
        <w:jc w:val="both"/>
        <w:rPr>
          <w:sz w:val="22"/>
          <w:szCs w:val="22"/>
        </w:rPr>
      </w:pPr>
      <w:r>
        <w:rPr>
          <w:sz w:val="22"/>
          <w:szCs w:val="22"/>
        </w:rPr>
        <w:t>5.2.4.</w:t>
      </w:r>
      <w:r w:rsidRPr="006F65D2">
        <w:rPr>
          <w:sz w:val="22"/>
          <w:szCs w:val="22"/>
        </w:rPr>
        <w:t xml:space="preserve">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29D6233F" w14:textId="77777777" w:rsidR="00D97FCF" w:rsidRPr="006F65D2" w:rsidRDefault="00D97FCF" w:rsidP="00D97FCF">
      <w:pPr>
        <w:autoSpaceDE w:val="0"/>
        <w:autoSpaceDN w:val="0"/>
        <w:adjustRightInd w:val="0"/>
        <w:spacing w:before="120" w:after="120"/>
        <w:jc w:val="center"/>
        <w:rPr>
          <w:color w:val="000000"/>
          <w:sz w:val="22"/>
          <w:szCs w:val="22"/>
        </w:rPr>
      </w:pPr>
      <w:r w:rsidRPr="006F65D2">
        <w:rPr>
          <w:b/>
          <w:bCs/>
          <w:color w:val="000000"/>
          <w:sz w:val="22"/>
          <w:szCs w:val="22"/>
        </w:rPr>
        <w:t>6. Atbildība un sankcijas</w:t>
      </w:r>
    </w:p>
    <w:p w14:paraId="1712DE4A"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6.1. </w:t>
      </w:r>
      <w:r w:rsidRPr="006F65D2">
        <w:rPr>
          <w:caps/>
          <w:color w:val="000000"/>
          <w:sz w:val="22"/>
          <w:szCs w:val="22"/>
        </w:rPr>
        <w:t>Pušu</w:t>
      </w:r>
      <w:r w:rsidRPr="006F65D2">
        <w:rPr>
          <w:color w:val="000000"/>
          <w:sz w:val="22"/>
          <w:szCs w:val="22"/>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49E66B6A"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6.2. </w:t>
      </w:r>
      <w:r w:rsidRPr="006F65D2">
        <w:rPr>
          <w:caps/>
          <w:color w:val="000000"/>
          <w:sz w:val="22"/>
          <w:szCs w:val="22"/>
        </w:rPr>
        <w:t>Puses</w:t>
      </w:r>
      <w:r w:rsidRPr="006F65D2">
        <w:rPr>
          <w:color w:val="000000"/>
          <w:sz w:val="22"/>
          <w:szCs w:val="22"/>
        </w:rPr>
        <w:t xml:space="preserve"> savstarpēji ir atbildīgas par otrai PUSEI nodarītajiem zaudējumiem, ja tie radušies vienas </w:t>
      </w:r>
      <w:r w:rsidRPr="006F65D2">
        <w:rPr>
          <w:caps/>
          <w:color w:val="000000"/>
          <w:sz w:val="22"/>
          <w:szCs w:val="22"/>
        </w:rPr>
        <w:t>Puses</w:t>
      </w:r>
      <w:r w:rsidRPr="006F65D2">
        <w:rPr>
          <w:color w:val="000000"/>
          <w:sz w:val="22"/>
          <w:szCs w:val="22"/>
        </w:rPr>
        <w:t xml:space="preserve"> vai tā darbinieku, kā arī šīs </w:t>
      </w:r>
      <w:r w:rsidRPr="006F65D2">
        <w:rPr>
          <w:caps/>
          <w:color w:val="000000"/>
          <w:sz w:val="22"/>
          <w:szCs w:val="22"/>
        </w:rPr>
        <w:t>puses</w:t>
      </w:r>
      <w:r w:rsidRPr="006F65D2">
        <w:rPr>
          <w:color w:val="000000"/>
          <w:sz w:val="22"/>
          <w:szCs w:val="22"/>
        </w:rPr>
        <w:t xml:space="preserve"> līguma izpildē iesaistīto trešo personu darbības vai bezdarbības, kā arī rupjas neuzmanības, ļaunā nolūkā izdarīto darbību vai nolaidības rezultātā. </w:t>
      </w:r>
    </w:p>
    <w:p w14:paraId="27B393A2"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6.3. Maksājuma kavējuma gadījumā TIRGOTĀJS ir tiesīgs prasīt nokavējuma procentus 0,02% (nulle komats nulle divi procenti) apmērā no kavētā maksājuma summas par katru nokavēto maksājuma dienu. </w:t>
      </w:r>
    </w:p>
    <w:p w14:paraId="2F33645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6.4. </w:t>
      </w:r>
      <w:r w:rsidRPr="006F65D2">
        <w:rPr>
          <w:caps/>
          <w:color w:val="000000"/>
          <w:sz w:val="22"/>
          <w:szCs w:val="22"/>
        </w:rPr>
        <w:t>Tirgotājs</w:t>
      </w:r>
      <w:r w:rsidRPr="006F65D2">
        <w:rPr>
          <w:color w:val="000000"/>
          <w:sz w:val="22"/>
          <w:szCs w:val="22"/>
        </w:rPr>
        <w:t xml:space="preserve"> nav atbildīgs </w:t>
      </w:r>
      <w:r w:rsidRPr="006F65D2">
        <w:rPr>
          <w:caps/>
          <w:color w:val="000000"/>
          <w:sz w:val="22"/>
          <w:szCs w:val="22"/>
        </w:rPr>
        <w:t>Lietotājam</w:t>
      </w:r>
      <w:r w:rsidRPr="006F65D2">
        <w:rPr>
          <w:color w:val="000000"/>
          <w:sz w:val="22"/>
          <w:szCs w:val="22"/>
        </w:rPr>
        <w:t xml:space="preserve"> par to, ka tam nav iespējams pārdot elektroenerģiju sakarā ar to, ka </w:t>
      </w:r>
      <w:r w:rsidRPr="006F65D2">
        <w:rPr>
          <w:caps/>
          <w:color w:val="000000"/>
          <w:sz w:val="22"/>
          <w:szCs w:val="22"/>
        </w:rPr>
        <w:t>Lietotājam</w:t>
      </w:r>
      <w:r w:rsidRPr="006F65D2">
        <w:rPr>
          <w:color w:val="000000"/>
          <w:sz w:val="22"/>
          <w:szCs w:val="22"/>
        </w:rPr>
        <w:t xml:space="preserve"> nav spēkā esoša sistēmas pakalpojumu līguma vai </w:t>
      </w:r>
      <w:r w:rsidRPr="006F65D2">
        <w:rPr>
          <w:color w:val="000000"/>
          <w:sz w:val="22"/>
          <w:szCs w:val="22"/>
        </w:rPr>
        <w:lastRenderedPageBreak/>
        <w:t xml:space="preserve">elektroenerģijas sistēmas operators nesniedz </w:t>
      </w:r>
      <w:r w:rsidRPr="006F65D2">
        <w:rPr>
          <w:caps/>
          <w:color w:val="000000"/>
          <w:sz w:val="22"/>
          <w:szCs w:val="22"/>
        </w:rPr>
        <w:t>Lietotājam</w:t>
      </w:r>
      <w:r w:rsidRPr="006F65D2">
        <w:rPr>
          <w:color w:val="000000"/>
          <w:sz w:val="22"/>
          <w:szCs w:val="22"/>
        </w:rPr>
        <w:t xml:space="preserve"> sistēmas pakalpojumus no </w:t>
      </w:r>
      <w:r w:rsidRPr="006F65D2">
        <w:rPr>
          <w:caps/>
          <w:color w:val="000000"/>
          <w:sz w:val="22"/>
          <w:szCs w:val="22"/>
        </w:rPr>
        <w:t>Tirgotāja</w:t>
      </w:r>
      <w:r w:rsidRPr="006F65D2">
        <w:rPr>
          <w:color w:val="000000"/>
          <w:sz w:val="22"/>
          <w:szCs w:val="22"/>
        </w:rPr>
        <w:t xml:space="preserve"> neatkarīgu iemeslu dēļ. </w:t>
      </w:r>
    </w:p>
    <w:p w14:paraId="619CA003" w14:textId="77777777" w:rsidR="00D97FCF" w:rsidRPr="006F65D2" w:rsidRDefault="00D97FCF" w:rsidP="00D97FCF">
      <w:pPr>
        <w:autoSpaceDE w:val="0"/>
        <w:autoSpaceDN w:val="0"/>
        <w:adjustRightInd w:val="0"/>
        <w:spacing w:before="120" w:after="120"/>
        <w:jc w:val="center"/>
        <w:rPr>
          <w:color w:val="000000"/>
          <w:sz w:val="22"/>
          <w:szCs w:val="22"/>
        </w:rPr>
      </w:pPr>
      <w:r>
        <w:rPr>
          <w:b/>
          <w:bCs/>
          <w:color w:val="000000"/>
          <w:sz w:val="22"/>
          <w:szCs w:val="22"/>
        </w:rPr>
        <w:t>7</w:t>
      </w:r>
      <w:r w:rsidRPr="006F65D2">
        <w:rPr>
          <w:b/>
          <w:bCs/>
          <w:color w:val="000000"/>
          <w:sz w:val="22"/>
          <w:szCs w:val="22"/>
        </w:rPr>
        <w:t>. Nepārvarama vara</w:t>
      </w:r>
    </w:p>
    <w:p w14:paraId="50B38774" w14:textId="77777777" w:rsidR="00D97FCF" w:rsidRPr="006F65D2" w:rsidRDefault="00D97FCF" w:rsidP="00D97FCF">
      <w:pPr>
        <w:autoSpaceDE w:val="0"/>
        <w:autoSpaceDN w:val="0"/>
        <w:adjustRightInd w:val="0"/>
        <w:spacing w:after="23"/>
        <w:ind w:firstLine="567"/>
        <w:jc w:val="both"/>
        <w:rPr>
          <w:color w:val="000000"/>
          <w:sz w:val="22"/>
          <w:szCs w:val="22"/>
        </w:rPr>
      </w:pPr>
      <w:r>
        <w:rPr>
          <w:color w:val="000000"/>
          <w:sz w:val="22"/>
          <w:szCs w:val="22"/>
        </w:rPr>
        <w:t>7</w:t>
      </w:r>
      <w:r w:rsidRPr="006F65D2">
        <w:rPr>
          <w:color w:val="000000"/>
          <w:sz w:val="22"/>
          <w:szCs w:val="22"/>
        </w:rPr>
        <w:t xml:space="preserve">.1. </w:t>
      </w:r>
      <w:r w:rsidRPr="006F65D2">
        <w:rPr>
          <w:caps/>
          <w:color w:val="000000"/>
          <w:sz w:val="22"/>
          <w:szCs w:val="22"/>
        </w:rPr>
        <w:t>puses</w:t>
      </w:r>
      <w:r w:rsidRPr="006F65D2">
        <w:rPr>
          <w:color w:val="000000"/>
          <w:sz w:val="22"/>
          <w:szCs w:val="22"/>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6F65D2">
        <w:rPr>
          <w:caps/>
          <w:color w:val="000000"/>
          <w:sz w:val="22"/>
          <w:szCs w:val="22"/>
        </w:rPr>
        <w:t>pUŠU</w:t>
      </w:r>
      <w:r w:rsidRPr="006F65D2">
        <w:rPr>
          <w:color w:val="000000"/>
          <w:sz w:val="22"/>
          <w:szCs w:val="22"/>
        </w:rPr>
        <w:t xml:space="preserve"> tiesības un ietekmē uzņemtās saistības, pieņemšana un stāšanās spēkā. </w:t>
      </w:r>
    </w:p>
    <w:p w14:paraId="12604A5B" w14:textId="77777777" w:rsidR="00D97FCF" w:rsidRPr="006F65D2" w:rsidRDefault="00D97FCF" w:rsidP="00D97FCF">
      <w:pPr>
        <w:autoSpaceDE w:val="0"/>
        <w:autoSpaceDN w:val="0"/>
        <w:adjustRightInd w:val="0"/>
        <w:ind w:firstLine="567"/>
        <w:jc w:val="both"/>
        <w:rPr>
          <w:color w:val="000000"/>
          <w:sz w:val="22"/>
          <w:szCs w:val="22"/>
        </w:rPr>
      </w:pPr>
      <w:r>
        <w:rPr>
          <w:color w:val="000000"/>
          <w:sz w:val="22"/>
          <w:szCs w:val="22"/>
        </w:rPr>
        <w:t>7</w:t>
      </w:r>
      <w:r w:rsidRPr="006F65D2">
        <w:rPr>
          <w:color w:val="000000"/>
          <w:sz w:val="22"/>
          <w:szCs w:val="22"/>
        </w:rPr>
        <w:t xml:space="preserve">.2. </w:t>
      </w:r>
      <w:r w:rsidRPr="006F65D2">
        <w:rPr>
          <w:caps/>
          <w:color w:val="000000"/>
          <w:sz w:val="22"/>
          <w:szCs w:val="22"/>
        </w:rPr>
        <w:t>pusei</w:t>
      </w:r>
      <w:r w:rsidRPr="006F65D2">
        <w:rPr>
          <w:color w:val="000000"/>
          <w:sz w:val="22"/>
          <w:szCs w:val="22"/>
        </w:rPr>
        <w:t xml:space="preserve">, kas atsaucas uz nepārvaramas varas vai ārkārtēja rakstura apstākļu darbību, nekavējoties par šādiem apstākļiem rakstveidā jāziņo otrai </w:t>
      </w:r>
      <w:r w:rsidRPr="006F65D2">
        <w:rPr>
          <w:caps/>
          <w:color w:val="000000"/>
          <w:sz w:val="22"/>
          <w:szCs w:val="22"/>
        </w:rPr>
        <w:t>pusei</w:t>
      </w:r>
      <w:r w:rsidRPr="006F65D2">
        <w:rPr>
          <w:color w:val="000000"/>
          <w:sz w:val="22"/>
          <w:szCs w:val="22"/>
        </w:rPr>
        <w:t xml:space="preserve">. Ziņojumā jānorāda, kādā termiņā pēc viņas uzskata ir iespējama un paredzama viņa Līgumā paredzēto saistību izpilde, un, pēc pieprasījuma, šādam ziņojumam ir jāpievieno izziņa, kura satur ārkārtējo apstākļu darbības apstiprinājumu un to raksturojumu. </w:t>
      </w:r>
    </w:p>
    <w:p w14:paraId="1311370A" w14:textId="77777777" w:rsidR="00D97FCF" w:rsidRPr="006F65D2" w:rsidRDefault="00D97FCF" w:rsidP="00D97FCF">
      <w:pPr>
        <w:autoSpaceDE w:val="0"/>
        <w:autoSpaceDN w:val="0"/>
        <w:adjustRightInd w:val="0"/>
        <w:spacing w:before="120" w:after="120"/>
        <w:jc w:val="center"/>
        <w:rPr>
          <w:color w:val="000000"/>
          <w:sz w:val="22"/>
          <w:szCs w:val="22"/>
        </w:rPr>
      </w:pPr>
      <w:r>
        <w:rPr>
          <w:b/>
          <w:bCs/>
          <w:color w:val="000000"/>
          <w:sz w:val="22"/>
          <w:szCs w:val="22"/>
        </w:rPr>
        <w:t>8</w:t>
      </w:r>
      <w:r w:rsidRPr="006F65D2">
        <w:rPr>
          <w:b/>
          <w:bCs/>
          <w:color w:val="000000"/>
          <w:sz w:val="22"/>
          <w:szCs w:val="22"/>
        </w:rPr>
        <w:t>. Konfidencialitāte</w:t>
      </w:r>
    </w:p>
    <w:p w14:paraId="16793408" w14:textId="77777777" w:rsidR="00D97FCF" w:rsidRPr="006210A5" w:rsidRDefault="00D97FCF" w:rsidP="00D97FCF">
      <w:pPr>
        <w:autoSpaceDE w:val="0"/>
        <w:autoSpaceDN w:val="0"/>
        <w:adjustRightInd w:val="0"/>
        <w:ind w:firstLine="709"/>
        <w:jc w:val="both"/>
        <w:rPr>
          <w:color w:val="000000"/>
          <w:sz w:val="22"/>
          <w:szCs w:val="22"/>
        </w:rPr>
      </w:pPr>
      <w:r w:rsidRPr="006F65D2">
        <w:rPr>
          <w:caps/>
          <w:color w:val="000000"/>
          <w:sz w:val="22"/>
          <w:szCs w:val="22"/>
        </w:rPr>
        <w:t>puses</w:t>
      </w:r>
      <w:r w:rsidRPr="006F65D2">
        <w:rPr>
          <w:color w:val="000000"/>
          <w:sz w:val="22"/>
          <w:szCs w:val="22"/>
        </w:rPr>
        <w:t xml:space="preserve"> apņemas neizpaust un neizplatīt trešajām personām bez otras </w:t>
      </w:r>
      <w:r w:rsidRPr="006F65D2">
        <w:rPr>
          <w:caps/>
          <w:color w:val="000000"/>
          <w:sz w:val="22"/>
          <w:szCs w:val="22"/>
        </w:rPr>
        <w:t>puses</w:t>
      </w:r>
      <w:r w:rsidRPr="006F65D2">
        <w:rPr>
          <w:color w:val="000000"/>
          <w:sz w:val="22"/>
          <w:szCs w:val="22"/>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42CDCFA1" w14:textId="77777777" w:rsidR="00D97FCF" w:rsidRDefault="00D97FCF" w:rsidP="00D97FCF">
      <w:pPr>
        <w:autoSpaceDE w:val="0"/>
        <w:autoSpaceDN w:val="0"/>
        <w:adjustRightInd w:val="0"/>
        <w:jc w:val="center"/>
        <w:rPr>
          <w:b/>
          <w:bCs/>
          <w:sz w:val="22"/>
          <w:szCs w:val="22"/>
        </w:rPr>
      </w:pPr>
      <w:r>
        <w:rPr>
          <w:b/>
          <w:bCs/>
          <w:sz w:val="22"/>
          <w:szCs w:val="22"/>
        </w:rPr>
        <w:t>9</w:t>
      </w:r>
      <w:r w:rsidRPr="006F65D2">
        <w:rPr>
          <w:b/>
          <w:bCs/>
          <w:sz w:val="22"/>
          <w:szCs w:val="22"/>
        </w:rPr>
        <w:t>. Citi noteikumi</w:t>
      </w:r>
    </w:p>
    <w:p w14:paraId="6CA31A38" w14:textId="77777777" w:rsidR="00D97FCF" w:rsidRPr="006F65D2" w:rsidRDefault="00D97FCF" w:rsidP="00D97FCF">
      <w:pPr>
        <w:autoSpaceDE w:val="0"/>
        <w:autoSpaceDN w:val="0"/>
        <w:adjustRightInd w:val="0"/>
        <w:jc w:val="center"/>
        <w:rPr>
          <w:sz w:val="22"/>
          <w:szCs w:val="22"/>
        </w:rPr>
      </w:pPr>
    </w:p>
    <w:p w14:paraId="4831C22A" w14:textId="77777777" w:rsidR="00D97FCF" w:rsidRDefault="00D97FCF" w:rsidP="00D97FCF">
      <w:pPr>
        <w:autoSpaceDE w:val="0"/>
        <w:autoSpaceDN w:val="0"/>
        <w:adjustRightInd w:val="0"/>
        <w:ind w:firstLine="567"/>
        <w:jc w:val="both"/>
        <w:rPr>
          <w:color w:val="000000"/>
          <w:sz w:val="22"/>
          <w:szCs w:val="22"/>
        </w:rPr>
      </w:pPr>
      <w:r>
        <w:rPr>
          <w:color w:val="000000"/>
          <w:sz w:val="22"/>
          <w:szCs w:val="22"/>
        </w:rPr>
        <w:t>9</w:t>
      </w:r>
      <w:r w:rsidRPr="006F65D2">
        <w:rPr>
          <w:color w:val="000000"/>
          <w:sz w:val="22"/>
          <w:szCs w:val="22"/>
        </w:rPr>
        <w:t xml:space="preserve">.1. </w:t>
      </w:r>
      <w:r w:rsidRPr="006F65D2">
        <w:rPr>
          <w:caps/>
          <w:color w:val="000000"/>
          <w:sz w:val="22"/>
          <w:szCs w:val="22"/>
        </w:rPr>
        <w:t>puses</w:t>
      </w:r>
      <w:r w:rsidRPr="006F65D2">
        <w:rPr>
          <w:color w:val="000000"/>
          <w:sz w:val="22"/>
          <w:szCs w:val="22"/>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w:t>
      </w:r>
    </w:p>
    <w:p w14:paraId="37F2ADC9" w14:textId="77777777" w:rsidR="00D97FCF" w:rsidRDefault="00D97FCF" w:rsidP="00D97FCF">
      <w:pPr>
        <w:autoSpaceDE w:val="0"/>
        <w:autoSpaceDN w:val="0"/>
        <w:adjustRightInd w:val="0"/>
        <w:ind w:firstLine="567"/>
        <w:jc w:val="both"/>
        <w:rPr>
          <w:color w:val="000000"/>
          <w:sz w:val="22"/>
          <w:szCs w:val="22"/>
        </w:rPr>
      </w:pPr>
      <w:r>
        <w:rPr>
          <w:color w:val="000000"/>
          <w:sz w:val="22"/>
          <w:szCs w:val="22"/>
        </w:rPr>
        <w:t xml:space="preserve">9.2. </w:t>
      </w:r>
      <w:r w:rsidRPr="006F65D2">
        <w:rPr>
          <w:color w:val="000000"/>
          <w:sz w:val="22"/>
          <w:szCs w:val="22"/>
        </w:rPr>
        <w:t xml:space="preserve">Citus, šajā Līgumā neregulētus jautājumus </w:t>
      </w:r>
      <w:r w:rsidRPr="006F65D2">
        <w:rPr>
          <w:caps/>
          <w:color w:val="000000"/>
          <w:sz w:val="22"/>
          <w:szCs w:val="22"/>
        </w:rPr>
        <w:t>puses</w:t>
      </w:r>
      <w:r w:rsidRPr="006F65D2">
        <w:rPr>
          <w:color w:val="000000"/>
          <w:sz w:val="22"/>
          <w:szCs w:val="22"/>
        </w:rPr>
        <w:t xml:space="preserve"> risina sarunu ceļā saskaņā ar Latvijas Republikas normatīvajiem aktiem.</w:t>
      </w:r>
    </w:p>
    <w:p w14:paraId="7401BA67" w14:textId="77777777" w:rsidR="00D97FCF" w:rsidRPr="004421D7" w:rsidRDefault="00D97FCF" w:rsidP="00D97FCF">
      <w:pPr>
        <w:autoSpaceDE w:val="0"/>
        <w:autoSpaceDN w:val="0"/>
        <w:adjustRightInd w:val="0"/>
        <w:ind w:firstLine="567"/>
        <w:jc w:val="both"/>
        <w:rPr>
          <w:color w:val="000000"/>
          <w:sz w:val="22"/>
          <w:szCs w:val="22"/>
        </w:rPr>
      </w:pPr>
      <w:r>
        <w:rPr>
          <w:color w:val="000000"/>
          <w:sz w:val="22"/>
          <w:szCs w:val="22"/>
        </w:rPr>
        <w:t>9</w:t>
      </w:r>
      <w:r w:rsidRPr="006F65D2">
        <w:rPr>
          <w:color w:val="000000"/>
          <w:sz w:val="22"/>
          <w:szCs w:val="22"/>
        </w:rPr>
        <w:t>.</w:t>
      </w:r>
      <w:r>
        <w:rPr>
          <w:color w:val="000000"/>
          <w:sz w:val="22"/>
          <w:szCs w:val="22"/>
        </w:rPr>
        <w:t>3</w:t>
      </w:r>
      <w:r w:rsidRPr="006F65D2">
        <w:rPr>
          <w:color w:val="000000"/>
          <w:sz w:val="22"/>
          <w:szCs w:val="22"/>
        </w:rPr>
        <w:t xml:space="preserve">. Visi Līguma grozījumi un papildinājumi ir sastādāmi </w:t>
      </w:r>
      <w:r w:rsidRPr="006F65D2">
        <w:rPr>
          <w:caps/>
          <w:color w:val="000000"/>
          <w:sz w:val="22"/>
          <w:szCs w:val="22"/>
        </w:rPr>
        <w:t>pusēm</w:t>
      </w:r>
      <w:r w:rsidRPr="006F65D2">
        <w:rPr>
          <w:color w:val="000000"/>
          <w:sz w:val="22"/>
          <w:szCs w:val="22"/>
        </w:rPr>
        <w:t xml:space="preserve"> rakstiski vienojoties, tie stājas spēkā pēc to abpusējas parakstīšanas un tie pievienojami Līgumam kā pielikumi un kļūst par tā neatņemamu sastāvdaļu.</w:t>
      </w:r>
    </w:p>
    <w:p w14:paraId="0158FF14" w14:textId="77777777" w:rsidR="00D97FCF" w:rsidRPr="006F65D2" w:rsidRDefault="00D97FCF" w:rsidP="00D97FCF">
      <w:pPr>
        <w:autoSpaceDE w:val="0"/>
        <w:autoSpaceDN w:val="0"/>
        <w:adjustRightInd w:val="0"/>
        <w:spacing w:after="23"/>
        <w:jc w:val="both"/>
        <w:rPr>
          <w:color w:val="000000"/>
          <w:sz w:val="22"/>
          <w:szCs w:val="22"/>
        </w:rPr>
      </w:pPr>
      <w:r>
        <w:rPr>
          <w:color w:val="000000"/>
          <w:sz w:val="22"/>
          <w:szCs w:val="22"/>
        </w:rPr>
        <w:t xml:space="preserve">          9</w:t>
      </w:r>
      <w:r w:rsidRPr="006F65D2">
        <w:rPr>
          <w:color w:val="000000"/>
          <w:sz w:val="22"/>
          <w:szCs w:val="22"/>
        </w:rPr>
        <w:t>.</w:t>
      </w:r>
      <w:r>
        <w:rPr>
          <w:color w:val="000000"/>
          <w:sz w:val="22"/>
          <w:szCs w:val="22"/>
        </w:rPr>
        <w:t>4</w:t>
      </w:r>
      <w:r w:rsidRPr="006F65D2">
        <w:rPr>
          <w:color w:val="000000"/>
          <w:sz w:val="22"/>
          <w:szCs w:val="22"/>
        </w:rPr>
        <w:t>. Par līguma izpildi ir atbildīgas šādas pušu kontaktpersonas</w:t>
      </w:r>
      <w:r>
        <w:rPr>
          <w:color w:val="000000"/>
          <w:sz w:val="22"/>
          <w:szCs w:val="22"/>
        </w:rPr>
        <w:t>:</w:t>
      </w:r>
    </w:p>
    <w:p w14:paraId="4E3E46E8" w14:textId="77777777" w:rsidR="00D97FCF" w:rsidRDefault="00D97FCF" w:rsidP="00D97FCF">
      <w:pPr>
        <w:tabs>
          <w:tab w:val="left" w:pos="998"/>
          <w:tab w:val="left" w:pos="1290"/>
        </w:tabs>
        <w:autoSpaceDE w:val="0"/>
        <w:autoSpaceDN w:val="0"/>
        <w:adjustRightInd w:val="0"/>
        <w:spacing w:after="23"/>
        <w:jc w:val="both"/>
        <w:rPr>
          <w:color w:val="000000"/>
          <w:sz w:val="22"/>
          <w:szCs w:val="22"/>
        </w:rPr>
      </w:pPr>
      <w:r>
        <w:rPr>
          <w:color w:val="000000"/>
          <w:sz w:val="22"/>
          <w:szCs w:val="22"/>
        </w:rPr>
        <w:t xml:space="preserve">          9.4.1.</w:t>
      </w:r>
      <w:r w:rsidRPr="006F65D2">
        <w:rPr>
          <w:color w:val="000000"/>
          <w:sz w:val="22"/>
          <w:szCs w:val="22"/>
        </w:rPr>
        <w:tab/>
        <w:t xml:space="preserve">no </w:t>
      </w:r>
      <w:r w:rsidRPr="006F65D2">
        <w:rPr>
          <w:caps/>
          <w:color w:val="000000"/>
          <w:sz w:val="22"/>
          <w:szCs w:val="22"/>
        </w:rPr>
        <w:t>Lietotāja</w:t>
      </w:r>
      <w:r w:rsidRPr="006F65D2">
        <w:rPr>
          <w:color w:val="000000"/>
          <w:sz w:val="22"/>
          <w:szCs w:val="22"/>
        </w:rPr>
        <w:t xml:space="preserve"> puses – ________, tālr. _________;</w:t>
      </w:r>
    </w:p>
    <w:p w14:paraId="4633054E" w14:textId="77777777" w:rsidR="00D97FCF" w:rsidRPr="006F65D2" w:rsidRDefault="00D97FCF" w:rsidP="00D97FCF">
      <w:pPr>
        <w:tabs>
          <w:tab w:val="left" w:pos="998"/>
          <w:tab w:val="left" w:pos="1290"/>
        </w:tabs>
        <w:autoSpaceDE w:val="0"/>
        <w:autoSpaceDN w:val="0"/>
        <w:adjustRightInd w:val="0"/>
        <w:spacing w:after="23"/>
        <w:jc w:val="both"/>
        <w:rPr>
          <w:color w:val="000000"/>
          <w:sz w:val="22"/>
          <w:szCs w:val="22"/>
        </w:rPr>
      </w:pPr>
      <w:r>
        <w:rPr>
          <w:color w:val="000000"/>
          <w:sz w:val="22"/>
          <w:szCs w:val="22"/>
        </w:rPr>
        <w:t xml:space="preserve">          9.4.2. </w:t>
      </w:r>
      <w:r w:rsidRPr="006F65D2">
        <w:rPr>
          <w:color w:val="000000"/>
          <w:sz w:val="22"/>
          <w:szCs w:val="22"/>
        </w:rPr>
        <w:tab/>
        <w:t>no TIRGOTĀJA puses – _________, tālr. _________.</w:t>
      </w:r>
    </w:p>
    <w:p w14:paraId="2E5F4A2B" w14:textId="77777777" w:rsidR="00D97FCF" w:rsidRPr="006F65D2" w:rsidRDefault="00D97FCF" w:rsidP="00D97FCF">
      <w:pPr>
        <w:spacing w:line="276" w:lineRule="auto"/>
        <w:jc w:val="both"/>
        <w:rPr>
          <w:rFonts w:eastAsia="Calibri"/>
          <w:sz w:val="22"/>
          <w:szCs w:val="22"/>
          <w:lang w:eastAsia="en-US"/>
        </w:rPr>
      </w:pPr>
      <w:r w:rsidRPr="006F65D2">
        <w:rPr>
          <w:rFonts w:eastAsia="Calibri"/>
          <w:sz w:val="22"/>
          <w:szCs w:val="22"/>
          <w:lang w:eastAsia="en-US"/>
        </w:rPr>
        <w:t xml:space="preserve">Par pārstāvja maiņu Puses informē viena otru rakstveidā. </w:t>
      </w:r>
    </w:p>
    <w:p w14:paraId="18AD1C61" w14:textId="77777777" w:rsidR="00D97FCF" w:rsidRPr="006F65D2" w:rsidRDefault="00D97FCF" w:rsidP="00D97FCF">
      <w:pPr>
        <w:spacing w:line="276" w:lineRule="auto"/>
        <w:jc w:val="both"/>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5</w:t>
      </w:r>
      <w:r w:rsidRPr="006F65D2">
        <w:rPr>
          <w:rFonts w:eastAsia="Calibri"/>
          <w:sz w:val="22"/>
          <w:szCs w:val="22"/>
          <w:lang w:eastAsia="en-US"/>
        </w:rPr>
        <w:t xml:space="preserve">. </w:t>
      </w:r>
      <w:r w:rsidRPr="006F65D2">
        <w:rPr>
          <w:sz w:val="22"/>
          <w:szCs w:val="22"/>
        </w:rPr>
        <w:t xml:space="preserve">Līguma izpildes ietvaros saņemtos fiziskos datu Puses apņemas apstrādāt tikai Līguma izpildes nodrošināšanai. Fizisko personu datu apstrāde notiek saskaņā ar spēkā esošiem un saistošiem normatīvajiem aktiem Latvijas Republikā. </w:t>
      </w:r>
    </w:p>
    <w:p w14:paraId="44267707" w14:textId="77777777" w:rsidR="00D97FCF" w:rsidRPr="006F65D2" w:rsidRDefault="00D97FCF" w:rsidP="00D97FCF">
      <w:pPr>
        <w:spacing w:line="276" w:lineRule="auto"/>
        <w:jc w:val="both"/>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6</w:t>
      </w:r>
      <w:r w:rsidRPr="006F65D2">
        <w:rPr>
          <w:rFonts w:eastAsia="Calibri"/>
          <w:sz w:val="22"/>
          <w:szCs w:val="22"/>
          <w:lang w:eastAsia="en-US"/>
        </w:rPr>
        <w:t>. Ar Līguma parakstīšanas brīdi PUŠU pārstāvji apliecina, ka viņiem ir visas tiesības uzņemties Līgumā noteiktās saistības un pienākumus, kā arī vienojas pildīt visus Līgumā paredzētos nosacījumus.</w:t>
      </w:r>
    </w:p>
    <w:p w14:paraId="12B10D74" w14:textId="77777777" w:rsidR="00D97FCF" w:rsidRPr="006F65D2" w:rsidRDefault="00D97FCF" w:rsidP="00D97FCF">
      <w:pPr>
        <w:tabs>
          <w:tab w:val="left" w:pos="993"/>
          <w:tab w:val="left" w:pos="2694"/>
          <w:tab w:val="left" w:pos="3261"/>
          <w:tab w:val="right" w:pos="8222"/>
        </w:tabs>
        <w:spacing w:line="276" w:lineRule="auto"/>
        <w:rPr>
          <w:rFonts w:eastAsia="Calibri"/>
          <w:sz w:val="22"/>
          <w:szCs w:val="22"/>
          <w:highlight w:val="lightGray"/>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 xml:space="preserve"> Līgumu prioritātes secībā veido šādi dokumenti, kuri ir daļa no </w:t>
      </w:r>
      <w:smartTag w:uri="schemas-tilde-lv/tildestengine" w:element="veidnes">
        <w:smartTagPr>
          <w:attr w:name="baseform" w:val="līgum|s"/>
          <w:attr w:name="id" w:val="-1"/>
          <w:attr w:name="text" w:val="Līguma"/>
        </w:smartTagPr>
        <w:r w:rsidRPr="006F65D2">
          <w:rPr>
            <w:rFonts w:eastAsia="Calibri"/>
            <w:sz w:val="22"/>
            <w:szCs w:val="22"/>
            <w:lang w:eastAsia="en-US"/>
          </w:rPr>
          <w:t>Līguma</w:t>
        </w:r>
      </w:smartTag>
      <w:r w:rsidRPr="006F65D2">
        <w:rPr>
          <w:rFonts w:eastAsia="Calibri"/>
          <w:sz w:val="22"/>
          <w:szCs w:val="22"/>
          <w:lang w:eastAsia="en-US"/>
        </w:rPr>
        <w:t>:</w:t>
      </w:r>
      <w:r w:rsidRPr="006F65D2">
        <w:rPr>
          <w:rFonts w:eastAsia="Calibri"/>
          <w:sz w:val="22"/>
          <w:szCs w:val="22"/>
          <w:highlight w:val="lightGray"/>
          <w:lang w:eastAsia="en-US"/>
        </w:rPr>
        <w:t xml:space="preserve"> </w:t>
      </w:r>
    </w:p>
    <w:p w14:paraId="2D5DE0AD" w14:textId="77777777" w:rsidR="00D97FCF" w:rsidRPr="006F65D2" w:rsidRDefault="00D97FCF" w:rsidP="00D97FCF">
      <w:pPr>
        <w:tabs>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.1. šīs līgums;</w:t>
      </w:r>
    </w:p>
    <w:p w14:paraId="058115E8" w14:textId="77777777" w:rsidR="00D97FCF" w:rsidRPr="006F65D2" w:rsidRDefault="00D97FCF" w:rsidP="00D97FCF">
      <w:pPr>
        <w:tabs>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.2. Iepirkuma procedūras tehniskā specifikācija;</w:t>
      </w:r>
    </w:p>
    <w:p w14:paraId="44321C94" w14:textId="77777777" w:rsidR="00D97FCF" w:rsidRPr="006F65D2" w:rsidRDefault="00D97FCF" w:rsidP="00D97FCF">
      <w:pPr>
        <w:tabs>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.3. Pielikumi:</w:t>
      </w:r>
    </w:p>
    <w:p w14:paraId="517F358D" w14:textId="77777777" w:rsidR="00D97FCF" w:rsidRPr="006F65D2" w:rsidRDefault="00D97FCF" w:rsidP="00D97FCF">
      <w:pPr>
        <w:tabs>
          <w:tab w:val="left" w:pos="720"/>
          <w:tab w:val="left" w:pos="993"/>
          <w:tab w:val="left" w:pos="2694"/>
          <w:tab w:val="left" w:pos="3261"/>
          <w:tab w:val="right" w:pos="8222"/>
        </w:tabs>
        <w:spacing w:line="276" w:lineRule="auto"/>
        <w:ind w:left="360" w:firstLine="1300"/>
        <w:rPr>
          <w:rFonts w:eastAsia="Calibri"/>
          <w:sz w:val="22"/>
          <w:szCs w:val="22"/>
          <w:lang w:eastAsia="en-US"/>
        </w:rPr>
      </w:pPr>
      <w:r w:rsidRPr="006F65D2">
        <w:rPr>
          <w:rFonts w:eastAsia="Calibri"/>
          <w:sz w:val="22"/>
          <w:szCs w:val="22"/>
          <w:lang w:eastAsia="en-US"/>
        </w:rPr>
        <w:t xml:space="preserve"> - Iepirkuma procedūras laikā Tirgotāja sniegtā precizējošā informācija;</w:t>
      </w:r>
    </w:p>
    <w:p w14:paraId="18364F9F" w14:textId="77777777" w:rsidR="00D97FCF" w:rsidRPr="006F65D2" w:rsidRDefault="00D97FCF" w:rsidP="00D97FCF">
      <w:pPr>
        <w:tabs>
          <w:tab w:val="left" w:pos="720"/>
          <w:tab w:val="left" w:pos="993"/>
          <w:tab w:val="left" w:pos="2694"/>
          <w:tab w:val="left" w:pos="3261"/>
          <w:tab w:val="right" w:pos="8222"/>
        </w:tabs>
        <w:spacing w:line="276" w:lineRule="auto"/>
        <w:ind w:left="360" w:firstLine="1300"/>
        <w:rPr>
          <w:rFonts w:eastAsia="Calibri"/>
          <w:sz w:val="22"/>
          <w:szCs w:val="22"/>
          <w:lang w:eastAsia="en-US"/>
        </w:rPr>
      </w:pPr>
      <w:r w:rsidRPr="006F65D2">
        <w:rPr>
          <w:rFonts w:eastAsia="Calibri"/>
          <w:sz w:val="22"/>
          <w:szCs w:val="22"/>
          <w:lang w:eastAsia="en-US"/>
        </w:rPr>
        <w:t xml:space="preserve"> - Iepirkuma procedūras laikā Lietotāja sniegtā precizējošā informācija;</w:t>
      </w:r>
    </w:p>
    <w:p w14:paraId="769941BA" w14:textId="77777777" w:rsidR="00D97FCF" w:rsidRPr="006F65D2" w:rsidRDefault="00D97FCF" w:rsidP="00D97FCF">
      <w:pPr>
        <w:tabs>
          <w:tab w:val="left" w:pos="720"/>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.4. Tirgotāja piedāvājums;</w:t>
      </w:r>
    </w:p>
    <w:p w14:paraId="707B7AE6" w14:textId="77777777" w:rsidR="00D97FCF" w:rsidRPr="006F65D2" w:rsidRDefault="00D97FCF" w:rsidP="00D97FCF">
      <w:pPr>
        <w:tabs>
          <w:tab w:val="left" w:pos="720"/>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.5. Tirgotāja pārstāvja pilnvaras apliecinošā dokumenta kopija.</w:t>
      </w:r>
    </w:p>
    <w:p w14:paraId="4C26ACFC" w14:textId="77777777" w:rsidR="00D97FCF" w:rsidRDefault="00D97FCF" w:rsidP="00D97FCF">
      <w:pPr>
        <w:tabs>
          <w:tab w:val="left" w:pos="993"/>
          <w:tab w:val="num" w:pos="2160"/>
          <w:tab w:val="left" w:pos="2694"/>
          <w:tab w:val="left" w:pos="3261"/>
          <w:tab w:val="right" w:pos="8222"/>
        </w:tabs>
        <w:jc w:val="both"/>
        <w:rPr>
          <w:rFonts w:eastAsia="Calibri"/>
          <w:sz w:val="22"/>
          <w:szCs w:val="22"/>
          <w:lang w:eastAsia="en-US"/>
        </w:rPr>
      </w:pPr>
      <w:r w:rsidRPr="006F65D2">
        <w:rPr>
          <w:rFonts w:eastAsia="Calibri"/>
          <w:sz w:val="22"/>
          <w:szCs w:val="22"/>
          <w:lang w:eastAsia="en-US"/>
        </w:rPr>
        <w:t>Pielikumi ir prioritāri tikai attiecībā uz dokumentu, ko tie groza.</w:t>
      </w:r>
      <w:r w:rsidRPr="006F65D2">
        <w:rPr>
          <w:rFonts w:eastAsia="Calibri"/>
          <w:sz w:val="22"/>
          <w:szCs w:val="22"/>
          <w:vertAlign w:val="superscript"/>
          <w:lang w:eastAsia="en-US"/>
        </w:rPr>
        <w:footnoteReference w:id="6"/>
      </w:r>
    </w:p>
    <w:p w14:paraId="02C71AE3" w14:textId="77777777" w:rsidR="00D97FCF" w:rsidRPr="004421D7" w:rsidRDefault="00D97FCF" w:rsidP="00D97FCF">
      <w:pPr>
        <w:autoSpaceDE w:val="0"/>
        <w:autoSpaceDN w:val="0"/>
        <w:adjustRightInd w:val="0"/>
        <w:spacing w:after="23"/>
        <w:jc w:val="both"/>
        <w:rPr>
          <w:sz w:val="22"/>
          <w:szCs w:val="22"/>
        </w:rPr>
      </w:pPr>
      <w:r>
        <w:rPr>
          <w:rFonts w:eastAsia="Calibri"/>
          <w:sz w:val="22"/>
          <w:szCs w:val="22"/>
          <w:lang w:eastAsia="en-US"/>
        </w:rPr>
        <w:lastRenderedPageBreak/>
        <w:t xml:space="preserve">9.8. </w:t>
      </w:r>
      <w:r w:rsidRPr="006F65D2">
        <w:rPr>
          <w:color w:val="000000"/>
          <w:sz w:val="22"/>
          <w:szCs w:val="22"/>
        </w:rPr>
        <w:t xml:space="preserve">Līgums sagatavots 2 (divos) eksemplāros, katrs uz </w:t>
      </w:r>
      <w:r w:rsidRPr="006F65D2">
        <w:rPr>
          <w:color w:val="000000"/>
          <w:sz w:val="22"/>
          <w:szCs w:val="22"/>
          <w:highlight w:val="yellow"/>
        </w:rPr>
        <w:t>____</w:t>
      </w:r>
      <w:r w:rsidRPr="006F65D2">
        <w:rPr>
          <w:color w:val="000000"/>
          <w:sz w:val="22"/>
          <w:szCs w:val="22"/>
        </w:rPr>
        <w:t xml:space="preserve"> lapām ar vienādu juridisku spēku, no kuriem viens glabājas pie </w:t>
      </w:r>
      <w:r w:rsidRPr="006F65D2">
        <w:rPr>
          <w:caps/>
          <w:color w:val="000000"/>
          <w:sz w:val="22"/>
          <w:szCs w:val="22"/>
        </w:rPr>
        <w:t>Tirgotāja</w:t>
      </w:r>
      <w:r w:rsidRPr="006F65D2">
        <w:rPr>
          <w:color w:val="000000"/>
          <w:sz w:val="22"/>
          <w:szCs w:val="22"/>
        </w:rPr>
        <w:t xml:space="preserve">, otrs pie </w:t>
      </w:r>
      <w:r w:rsidRPr="006F65D2">
        <w:rPr>
          <w:caps/>
          <w:color w:val="000000"/>
          <w:sz w:val="22"/>
          <w:szCs w:val="22"/>
        </w:rPr>
        <w:t>Lietotāja</w:t>
      </w:r>
      <w:r w:rsidRPr="006F65D2">
        <w:rPr>
          <w:color w:val="000000"/>
          <w:sz w:val="22"/>
          <w:szCs w:val="22"/>
        </w:rPr>
        <w:t xml:space="preserve">. </w:t>
      </w:r>
      <w:r w:rsidRPr="00D05EDF">
        <w:rPr>
          <w:color w:val="000000"/>
          <w:sz w:val="22"/>
          <w:szCs w:val="22"/>
          <w:highlight w:val="yellow"/>
        </w:rPr>
        <w:t>VAI</w:t>
      </w:r>
      <w:r>
        <w:rPr>
          <w:color w:val="000000"/>
          <w:sz w:val="22"/>
          <w:szCs w:val="22"/>
        </w:rPr>
        <w:t xml:space="preserve"> </w:t>
      </w:r>
      <w:r w:rsidRPr="00EE7F74">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2B5F3A0D" w14:textId="77777777" w:rsidR="00D97FCF" w:rsidRPr="006F65D2" w:rsidRDefault="00D97FCF" w:rsidP="00D97FCF">
      <w:pPr>
        <w:autoSpaceDE w:val="0"/>
        <w:autoSpaceDN w:val="0"/>
        <w:adjustRightInd w:val="0"/>
        <w:spacing w:before="100" w:beforeAutospacing="1" w:after="100" w:afterAutospacing="1"/>
        <w:jc w:val="center"/>
        <w:rPr>
          <w:b/>
          <w:sz w:val="22"/>
          <w:szCs w:val="22"/>
        </w:rPr>
      </w:pPr>
      <w:r w:rsidRPr="006F65D2">
        <w:rPr>
          <w:b/>
          <w:sz w:val="22"/>
          <w:szCs w:val="22"/>
        </w:rPr>
        <w:t>1</w:t>
      </w:r>
      <w:r>
        <w:rPr>
          <w:b/>
          <w:sz w:val="22"/>
          <w:szCs w:val="22"/>
        </w:rPr>
        <w:t>0</w:t>
      </w:r>
      <w:r w:rsidRPr="006F65D2">
        <w:rPr>
          <w:b/>
          <w:sz w:val="22"/>
          <w:szCs w:val="22"/>
        </w:rPr>
        <w:t>.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D97FCF" w:rsidRPr="006F65D2" w14:paraId="55A4FD2B" w14:textId="77777777" w:rsidTr="005A01C4">
        <w:tc>
          <w:tcPr>
            <w:tcW w:w="4638" w:type="dxa"/>
          </w:tcPr>
          <w:p w14:paraId="7F42D86B" w14:textId="77777777" w:rsidR="00D97FCF" w:rsidRDefault="00D97FCF" w:rsidP="005A01C4">
            <w:pPr>
              <w:ind w:left="26"/>
              <w:rPr>
                <w:b/>
                <w:sz w:val="22"/>
                <w:szCs w:val="22"/>
              </w:rPr>
            </w:pPr>
            <w:r w:rsidRPr="006F65D2">
              <w:rPr>
                <w:b/>
                <w:sz w:val="22"/>
                <w:szCs w:val="22"/>
              </w:rPr>
              <w:t>LIETOTĀJS:</w:t>
            </w:r>
          </w:p>
          <w:p w14:paraId="42756D98" w14:textId="77777777" w:rsidR="00D97FCF" w:rsidRPr="00AA48BB" w:rsidRDefault="00D97FCF" w:rsidP="005A01C4">
            <w:pPr>
              <w:jc w:val="both"/>
              <w:rPr>
                <w:rFonts w:eastAsia="Calibri"/>
                <w:b/>
                <w:bCs/>
                <w:sz w:val="22"/>
                <w:szCs w:val="22"/>
                <w:lang w:eastAsia="en-US"/>
              </w:rPr>
            </w:pPr>
            <w:r w:rsidRPr="00AA48BB">
              <w:rPr>
                <w:rFonts w:eastAsia="Calibri"/>
                <w:b/>
                <w:bCs/>
                <w:sz w:val="22"/>
                <w:szCs w:val="22"/>
                <w:lang w:eastAsia="en-US"/>
              </w:rPr>
              <w:t>Sabiedrība ar ierobežotu atbildību</w:t>
            </w:r>
          </w:p>
          <w:p w14:paraId="2DFA2946" w14:textId="77777777" w:rsidR="00D97FCF" w:rsidRPr="00AA48BB" w:rsidRDefault="00D97FCF" w:rsidP="005A01C4">
            <w:pPr>
              <w:jc w:val="both"/>
              <w:rPr>
                <w:rFonts w:eastAsia="Calibri"/>
                <w:b/>
                <w:bCs/>
                <w:sz w:val="22"/>
                <w:szCs w:val="22"/>
                <w:lang w:eastAsia="en-US"/>
              </w:rPr>
            </w:pPr>
            <w:r w:rsidRPr="00AA48BB">
              <w:rPr>
                <w:rFonts w:eastAsia="Calibri"/>
                <w:b/>
                <w:bCs/>
                <w:sz w:val="22"/>
                <w:szCs w:val="22"/>
                <w:lang w:eastAsia="en-US"/>
              </w:rPr>
              <w:t>“Daugavpils ūdens”</w:t>
            </w:r>
          </w:p>
          <w:p w14:paraId="710E4016"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Ūdensvada iela 3, Daugavpils, Latvija</w:t>
            </w:r>
          </w:p>
          <w:p w14:paraId="4ABD8E24"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Pasta indekss: LV-5401</w:t>
            </w:r>
          </w:p>
          <w:p w14:paraId="6502E88C"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Reģ.Nr.41503002432</w:t>
            </w:r>
          </w:p>
          <w:p w14:paraId="3BA02B29"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PVN kods: LV41503002432</w:t>
            </w:r>
          </w:p>
          <w:p w14:paraId="0AA497BE"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 </w:t>
            </w:r>
            <w:r w:rsidRPr="006F65D2">
              <w:rPr>
                <w:rFonts w:eastAsia="Calibri"/>
                <w:i/>
                <w:sz w:val="22"/>
                <w:szCs w:val="22"/>
                <w:highlight w:val="yellow"/>
                <w:lang w:eastAsia="en-US"/>
              </w:rPr>
              <w:t>&lt;banka&gt;</w:t>
            </w:r>
          </w:p>
          <w:p w14:paraId="675E1150"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Bankas kods: </w:t>
            </w:r>
            <w:r w:rsidRPr="006F65D2">
              <w:rPr>
                <w:rFonts w:eastAsia="Calibri"/>
                <w:i/>
                <w:sz w:val="22"/>
                <w:szCs w:val="22"/>
                <w:highlight w:val="yellow"/>
                <w:lang w:eastAsia="en-US"/>
              </w:rPr>
              <w:t>&lt;bankas kods&gt;</w:t>
            </w:r>
          </w:p>
          <w:p w14:paraId="1ECB1A3C" w14:textId="77777777" w:rsidR="00D97FCF" w:rsidRPr="006F65D2" w:rsidRDefault="00D97FCF" w:rsidP="005A01C4">
            <w:pPr>
              <w:jc w:val="both"/>
              <w:rPr>
                <w:rFonts w:eastAsia="Calibri"/>
                <w:i/>
                <w:sz w:val="22"/>
                <w:szCs w:val="22"/>
                <w:lang w:eastAsia="en-US"/>
              </w:rPr>
            </w:pPr>
            <w:r w:rsidRPr="006F65D2">
              <w:rPr>
                <w:rFonts w:eastAsia="Calibri"/>
                <w:sz w:val="22"/>
                <w:szCs w:val="22"/>
                <w:lang w:eastAsia="en-US"/>
              </w:rPr>
              <w:t xml:space="preserve">Konts: </w:t>
            </w:r>
            <w:r w:rsidRPr="006F65D2">
              <w:rPr>
                <w:rFonts w:eastAsia="Calibri"/>
                <w:i/>
                <w:sz w:val="22"/>
                <w:szCs w:val="22"/>
                <w:highlight w:val="yellow"/>
                <w:lang w:eastAsia="en-US"/>
              </w:rPr>
              <w:t>&lt;konta numurs&gt;</w:t>
            </w:r>
          </w:p>
          <w:p w14:paraId="70BA200C"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Tālr.</w:t>
            </w:r>
          </w:p>
          <w:p w14:paraId="2F6C6BAA"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 xml:space="preserve">e-pasta adrese: </w:t>
            </w:r>
          </w:p>
          <w:p w14:paraId="6D6B239C" w14:textId="77777777" w:rsidR="00D97FCF" w:rsidRPr="006F65D2" w:rsidRDefault="00D97FCF" w:rsidP="005A01C4">
            <w:pPr>
              <w:jc w:val="both"/>
              <w:rPr>
                <w:rFonts w:eastAsia="Calibri"/>
                <w:b/>
                <w:sz w:val="22"/>
                <w:szCs w:val="22"/>
                <w:lang w:eastAsia="en-US"/>
              </w:rPr>
            </w:pPr>
          </w:p>
          <w:p w14:paraId="4242031F"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Lietotāja vārdā:</w:t>
            </w:r>
          </w:p>
          <w:p w14:paraId="797E8204"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 xml:space="preserve">Sabiedrības ar ierobežotu atbildību </w:t>
            </w:r>
          </w:p>
          <w:p w14:paraId="054ED7C8"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“Daugavpils ūdens”</w:t>
            </w:r>
          </w:p>
          <w:p w14:paraId="3CB8BEBE" w14:textId="77777777" w:rsidR="00D97FCF" w:rsidRDefault="00D97FCF" w:rsidP="005A01C4">
            <w:pPr>
              <w:jc w:val="both"/>
              <w:rPr>
                <w:rFonts w:eastAsia="Calibri"/>
                <w:sz w:val="22"/>
                <w:szCs w:val="22"/>
                <w:lang w:eastAsia="en-US"/>
              </w:rPr>
            </w:pPr>
            <w:r w:rsidRPr="006F65D2">
              <w:rPr>
                <w:rFonts w:eastAsia="Calibri"/>
                <w:sz w:val="22"/>
                <w:szCs w:val="22"/>
                <w:lang w:eastAsia="en-US"/>
              </w:rPr>
              <w:t>valdes locekle Jeļena Lapinska</w:t>
            </w:r>
          </w:p>
          <w:p w14:paraId="167A4383" w14:textId="77777777" w:rsidR="00D97FCF" w:rsidRDefault="00D97FCF" w:rsidP="005A01C4">
            <w:pPr>
              <w:jc w:val="both"/>
              <w:rPr>
                <w:rFonts w:eastAsia="Calibri"/>
                <w:sz w:val="22"/>
                <w:szCs w:val="22"/>
                <w:lang w:eastAsia="en-US"/>
              </w:rPr>
            </w:pPr>
          </w:p>
          <w:p w14:paraId="6B7CACD0"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________________________________</w:t>
            </w:r>
          </w:p>
          <w:p w14:paraId="28FE988E"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paraksts, parakstīšanas vieta un datums</w:t>
            </w:r>
          </w:p>
          <w:p w14:paraId="4A2F5621" w14:textId="77777777" w:rsidR="00D97FCF" w:rsidRPr="006F65D2" w:rsidRDefault="00D97FCF" w:rsidP="005A01C4">
            <w:pPr>
              <w:jc w:val="both"/>
              <w:rPr>
                <w:rFonts w:eastAsia="Calibri"/>
                <w:sz w:val="22"/>
                <w:szCs w:val="22"/>
                <w:lang w:eastAsia="en-US"/>
              </w:rPr>
            </w:pPr>
          </w:p>
          <w:p w14:paraId="150801F6" w14:textId="77777777" w:rsidR="00D97FCF" w:rsidRPr="006F65D2" w:rsidRDefault="00D97FCF" w:rsidP="005A01C4">
            <w:pPr>
              <w:ind w:left="26"/>
              <w:rPr>
                <w:sz w:val="22"/>
                <w:szCs w:val="22"/>
              </w:rPr>
            </w:pPr>
          </w:p>
        </w:tc>
        <w:tc>
          <w:tcPr>
            <w:tcW w:w="4301" w:type="dxa"/>
          </w:tcPr>
          <w:p w14:paraId="6F400944" w14:textId="77777777" w:rsidR="00D97FCF" w:rsidRDefault="00D97FCF" w:rsidP="005A01C4">
            <w:pPr>
              <w:rPr>
                <w:b/>
                <w:sz w:val="22"/>
                <w:szCs w:val="22"/>
              </w:rPr>
            </w:pPr>
            <w:r w:rsidRPr="006F65D2">
              <w:rPr>
                <w:b/>
                <w:sz w:val="22"/>
                <w:szCs w:val="22"/>
              </w:rPr>
              <w:t>TIRGOTĀJS:</w:t>
            </w:r>
          </w:p>
          <w:p w14:paraId="06B059D0" w14:textId="77777777" w:rsidR="00D97FCF" w:rsidRPr="006F65D2" w:rsidRDefault="00D97FCF" w:rsidP="005A01C4">
            <w:pPr>
              <w:jc w:val="both"/>
              <w:rPr>
                <w:rFonts w:eastAsia="Calibri"/>
                <w:i/>
                <w:sz w:val="22"/>
                <w:szCs w:val="22"/>
                <w:lang w:eastAsia="en-US"/>
              </w:rPr>
            </w:pPr>
            <w:r w:rsidRPr="006F65D2">
              <w:rPr>
                <w:rFonts w:eastAsia="Calibri"/>
                <w:i/>
                <w:sz w:val="22"/>
                <w:szCs w:val="22"/>
                <w:highlight w:val="yellow"/>
                <w:lang w:eastAsia="en-US"/>
              </w:rPr>
              <w:t>&lt;komersanta firma&gt;</w:t>
            </w:r>
          </w:p>
          <w:p w14:paraId="36722774" w14:textId="77777777" w:rsidR="00D97FCF" w:rsidRPr="006F65D2" w:rsidRDefault="00D97FCF" w:rsidP="005A01C4">
            <w:pPr>
              <w:jc w:val="both"/>
              <w:rPr>
                <w:rFonts w:eastAsia="Calibri"/>
                <w:i/>
                <w:sz w:val="22"/>
                <w:szCs w:val="22"/>
                <w:highlight w:val="yellow"/>
                <w:lang w:eastAsia="en-US"/>
              </w:rPr>
            </w:pPr>
          </w:p>
          <w:p w14:paraId="54604B08" w14:textId="77777777" w:rsidR="00D97FCF" w:rsidRPr="006F65D2" w:rsidRDefault="00D97FCF" w:rsidP="005A01C4">
            <w:pPr>
              <w:jc w:val="both"/>
              <w:rPr>
                <w:rFonts w:eastAsia="Calibri"/>
                <w:i/>
                <w:sz w:val="22"/>
                <w:szCs w:val="22"/>
                <w:lang w:eastAsia="en-US"/>
              </w:rPr>
            </w:pPr>
            <w:r w:rsidRPr="006F65D2">
              <w:rPr>
                <w:rFonts w:eastAsia="Calibri"/>
                <w:i/>
                <w:sz w:val="22"/>
                <w:szCs w:val="22"/>
                <w:highlight w:val="yellow"/>
                <w:lang w:eastAsia="en-US"/>
              </w:rPr>
              <w:t>&lt;adrese&gt;</w:t>
            </w:r>
          </w:p>
          <w:p w14:paraId="0D2B4D19" w14:textId="77777777" w:rsidR="00D97FCF" w:rsidRPr="006F65D2" w:rsidRDefault="00D97FCF" w:rsidP="005A01C4">
            <w:pPr>
              <w:jc w:val="both"/>
              <w:rPr>
                <w:rFonts w:eastAsia="Calibri"/>
                <w:i/>
                <w:sz w:val="22"/>
                <w:szCs w:val="22"/>
                <w:lang w:eastAsia="en-US"/>
              </w:rPr>
            </w:pPr>
            <w:r w:rsidRPr="006F65D2">
              <w:rPr>
                <w:rFonts w:eastAsia="Calibri"/>
                <w:sz w:val="22"/>
                <w:szCs w:val="22"/>
                <w:lang w:eastAsia="en-US"/>
              </w:rPr>
              <w:t xml:space="preserve">Pasta indekss: </w:t>
            </w:r>
            <w:r w:rsidRPr="006F65D2">
              <w:rPr>
                <w:rFonts w:eastAsia="Calibri"/>
                <w:i/>
                <w:sz w:val="22"/>
                <w:szCs w:val="22"/>
                <w:highlight w:val="yellow"/>
                <w:lang w:eastAsia="en-US"/>
              </w:rPr>
              <w:t>&lt;Pasta indekss&gt;</w:t>
            </w:r>
          </w:p>
          <w:p w14:paraId="51396DBB"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 xml:space="preserve">Reģ.Nr. </w:t>
            </w:r>
            <w:r w:rsidRPr="006F65D2">
              <w:rPr>
                <w:rFonts w:eastAsia="Calibri"/>
                <w:i/>
                <w:iCs/>
                <w:sz w:val="22"/>
                <w:szCs w:val="22"/>
                <w:highlight w:val="yellow"/>
                <w:lang w:eastAsia="en-US"/>
              </w:rPr>
              <w:t>&lt;Reģ.Nr.&gt;</w:t>
            </w:r>
          </w:p>
          <w:p w14:paraId="23337ADF" w14:textId="77777777" w:rsidR="00D97FCF" w:rsidRPr="006F65D2" w:rsidRDefault="00D97FCF" w:rsidP="005A01C4">
            <w:pPr>
              <w:jc w:val="both"/>
              <w:rPr>
                <w:rFonts w:eastAsia="Calibri"/>
                <w:iCs/>
                <w:sz w:val="22"/>
                <w:szCs w:val="22"/>
                <w:lang w:eastAsia="en-US"/>
              </w:rPr>
            </w:pPr>
            <w:smartTag w:uri="urn:schemas-microsoft-com:office:smarttags" w:element="stockticker">
              <w:r w:rsidRPr="006F65D2">
                <w:rPr>
                  <w:rFonts w:eastAsia="Calibri"/>
                  <w:iCs/>
                  <w:sz w:val="22"/>
                  <w:szCs w:val="22"/>
                  <w:lang w:eastAsia="en-US"/>
                </w:rPr>
                <w:t>PVN</w:t>
              </w:r>
            </w:smartTag>
            <w:r w:rsidRPr="006F65D2">
              <w:rPr>
                <w:rFonts w:eastAsia="Calibri"/>
                <w:iCs/>
                <w:sz w:val="22"/>
                <w:szCs w:val="22"/>
                <w:lang w:eastAsia="en-US"/>
              </w:rPr>
              <w:t xml:space="preserve"> kods: </w:t>
            </w:r>
            <w:r w:rsidRPr="006F65D2">
              <w:rPr>
                <w:rFonts w:eastAsia="Calibri"/>
                <w:i/>
                <w:iCs/>
                <w:sz w:val="22"/>
                <w:szCs w:val="22"/>
                <w:highlight w:val="yellow"/>
                <w:lang w:eastAsia="en-US"/>
              </w:rPr>
              <w:t>&lt;PVN kods&gt;</w:t>
            </w:r>
          </w:p>
          <w:p w14:paraId="08FD91FC"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 </w:t>
            </w:r>
            <w:r w:rsidRPr="006F65D2">
              <w:rPr>
                <w:rFonts w:eastAsia="Calibri"/>
                <w:i/>
                <w:sz w:val="22"/>
                <w:szCs w:val="22"/>
                <w:highlight w:val="yellow"/>
                <w:lang w:eastAsia="en-US"/>
              </w:rPr>
              <w:t>&lt;banka&gt;</w:t>
            </w:r>
          </w:p>
          <w:p w14:paraId="02D62347"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Bankas kods: </w:t>
            </w:r>
            <w:r w:rsidRPr="006F65D2">
              <w:rPr>
                <w:rFonts w:eastAsia="Calibri"/>
                <w:i/>
                <w:sz w:val="22"/>
                <w:szCs w:val="22"/>
                <w:highlight w:val="yellow"/>
                <w:lang w:eastAsia="en-US"/>
              </w:rPr>
              <w:t>&lt;bankas kods&gt;</w:t>
            </w:r>
          </w:p>
          <w:p w14:paraId="6C140D24"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Konts: </w:t>
            </w:r>
            <w:r w:rsidRPr="006F65D2">
              <w:rPr>
                <w:rFonts w:eastAsia="Calibri"/>
                <w:i/>
                <w:sz w:val="22"/>
                <w:szCs w:val="22"/>
                <w:highlight w:val="yellow"/>
                <w:lang w:eastAsia="en-US"/>
              </w:rPr>
              <w:t>&lt;konta numurs&gt;</w:t>
            </w:r>
          </w:p>
          <w:p w14:paraId="584920AE"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Tālr.</w:t>
            </w:r>
          </w:p>
          <w:p w14:paraId="087794B2"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 xml:space="preserve">e-pasta adrese: </w:t>
            </w:r>
          </w:p>
          <w:p w14:paraId="6E903033" w14:textId="77777777" w:rsidR="00D97FCF" w:rsidRPr="006F65D2" w:rsidRDefault="00D97FCF" w:rsidP="005A01C4">
            <w:pPr>
              <w:jc w:val="both"/>
              <w:rPr>
                <w:rFonts w:eastAsia="Calibri"/>
                <w:b/>
                <w:sz w:val="22"/>
                <w:szCs w:val="22"/>
                <w:lang w:eastAsia="en-US"/>
              </w:rPr>
            </w:pPr>
          </w:p>
          <w:p w14:paraId="2C9615EE"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Tirgotāja vārdā:</w:t>
            </w:r>
          </w:p>
          <w:p w14:paraId="14D4199D" w14:textId="77777777" w:rsidR="00D97FCF" w:rsidRPr="006F65D2" w:rsidRDefault="00D97FCF" w:rsidP="005A01C4">
            <w:pPr>
              <w:jc w:val="both"/>
              <w:rPr>
                <w:rFonts w:eastAsia="Calibri"/>
                <w:b/>
                <w:i/>
                <w:sz w:val="22"/>
                <w:szCs w:val="22"/>
                <w:lang w:eastAsia="en-US"/>
              </w:rPr>
            </w:pPr>
            <w:r w:rsidRPr="006F65D2">
              <w:rPr>
                <w:rFonts w:eastAsia="Calibri"/>
                <w:b/>
                <w:i/>
                <w:sz w:val="22"/>
                <w:szCs w:val="22"/>
                <w:highlight w:val="yellow"/>
                <w:lang w:eastAsia="en-US"/>
              </w:rPr>
              <w:t>&lt;komersanta firma&gt;</w:t>
            </w:r>
          </w:p>
          <w:p w14:paraId="27E760D2" w14:textId="77777777" w:rsidR="00D97FCF" w:rsidRPr="006F65D2" w:rsidRDefault="00D97FCF" w:rsidP="005A01C4">
            <w:pPr>
              <w:jc w:val="both"/>
              <w:rPr>
                <w:rFonts w:eastAsia="Calibri"/>
                <w:i/>
                <w:sz w:val="22"/>
                <w:szCs w:val="22"/>
                <w:highlight w:val="yellow"/>
                <w:lang w:eastAsia="en-US"/>
              </w:rPr>
            </w:pPr>
          </w:p>
          <w:p w14:paraId="727A2862" w14:textId="77777777" w:rsidR="00D97FCF" w:rsidRDefault="00D97FCF" w:rsidP="005A01C4">
            <w:pPr>
              <w:jc w:val="both"/>
              <w:rPr>
                <w:rFonts w:eastAsia="Calibri"/>
                <w:i/>
                <w:sz w:val="22"/>
                <w:szCs w:val="22"/>
                <w:lang w:eastAsia="en-US"/>
              </w:rPr>
            </w:pPr>
            <w:r w:rsidRPr="006F65D2">
              <w:rPr>
                <w:rFonts w:eastAsia="Calibri"/>
                <w:i/>
                <w:sz w:val="22"/>
                <w:szCs w:val="22"/>
                <w:highlight w:val="yellow"/>
                <w:lang w:eastAsia="en-US"/>
              </w:rPr>
              <w:t>&lt;pārstāvja amats, vārds, uzvārds&gt;</w:t>
            </w:r>
          </w:p>
          <w:p w14:paraId="536C3E79" w14:textId="77777777" w:rsidR="00D97FCF" w:rsidRDefault="00D97FCF" w:rsidP="005A01C4">
            <w:pPr>
              <w:jc w:val="both"/>
              <w:rPr>
                <w:rFonts w:eastAsia="Calibri"/>
                <w:i/>
                <w:sz w:val="22"/>
                <w:szCs w:val="22"/>
                <w:lang w:eastAsia="en-US"/>
              </w:rPr>
            </w:pPr>
          </w:p>
          <w:p w14:paraId="7AA57FFF"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________________________________</w:t>
            </w:r>
          </w:p>
          <w:p w14:paraId="3A2C43E3"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paraksts, parakstīšanas vieta un datums</w:t>
            </w:r>
          </w:p>
          <w:p w14:paraId="4F3524D2" w14:textId="77777777" w:rsidR="00D97FCF" w:rsidRPr="006F65D2" w:rsidRDefault="00D97FCF" w:rsidP="005A01C4">
            <w:pPr>
              <w:jc w:val="both"/>
              <w:rPr>
                <w:rFonts w:eastAsia="Calibri"/>
                <w:i/>
                <w:sz w:val="22"/>
                <w:szCs w:val="22"/>
                <w:lang w:eastAsia="en-US"/>
              </w:rPr>
            </w:pPr>
            <w:r w:rsidRPr="006F65D2">
              <w:rPr>
                <w:rFonts w:eastAsia="Calibri"/>
                <w:i/>
                <w:sz w:val="22"/>
                <w:szCs w:val="22"/>
                <w:lang w:eastAsia="en-US"/>
              </w:rPr>
              <w:t xml:space="preserve">             </w:t>
            </w:r>
          </w:p>
          <w:p w14:paraId="44D25F76" w14:textId="77777777" w:rsidR="00D97FCF" w:rsidRPr="006F65D2" w:rsidRDefault="00D97FCF" w:rsidP="005A01C4">
            <w:pPr>
              <w:rPr>
                <w:sz w:val="22"/>
                <w:szCs w:val="22"/>
              </w:rPr>
            </w:pPr>
          </w:p>
        </w:tc>
      </w:tr>
    </w:tbl>
    <w:p w14:paraId="5F35932E" w14:textId="00B30224" w:rsidR="00EA5074" w:rsidRDefault="00EA5074" w:rsidP="00D97FCF">
      <w:pPr>
        <w:suppressAutoHyphens w:val="0"/>
        <w:spacing w:after="160" w:line="259" w:lineRule="auto"/>
      </w:pPr>
    </w:p>
    <w:sectPr w:rsidR="00EA5074" w:rsidSect="00D62CF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88B4" w14:textId="77777777" w:rsidR="00F80C50" w:rsidRDefault="00F80C50" w:rsidP="00F80C50">
      <w:r>
        <w:separator/>
      </w:r>
    </w:p>
  </w:endnote>
  <w:endnote w:type="continuationSeparator" w:id="0">
    <w:p w14:paraId="6EEFCB7F" w14:textId="77777777" w:rsidR="00F80C50" w:rsidRDefault="00F80C50" w:rsidP="00F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obustaTL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B391" w14:textId="77777777" w:rsidR="00F80C50" w:rsidRDefault="00F80C50" w:rsidP="00F80C50">
      <w:r>
        <w:separator/>
      </w:r>
    </w:p>
  </w:footnote>
  <w:footnote w:type="continuationSeparator" w:id="0">
    <w:p w14:paraId="1999FFE3" w14:textId="77777777" w:rsidR="00F80C50" w:rsidRDefault="00F80C50" w:rsidP="00F80C50">
      <w:r>
        <w:continuationSeparator/>
      </w:r>
    </w:p>
  </w:footnote>
  <w:footnote w:id="1">
    <w:p w14:paraId="18B66841" w14:textId="77777777" w:rsidR="00F80C50" w:rsidRPr="00652818" w:rsidRDefault="00F80C50" w:rsidP="00F80C50">
      <w:pPr>
        <w:pStyle w:val="Vresteksts"/>
      </w:pPr>
      <w:r>
        <w:rPr>
          <w:rStyle w:val="Vresatsau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652818">
          <w:rPr>
            <w:color w:val="0000FF"/>
            <w:u w:val="single"/>
          </w:rPr>
          <w:t>https://www.eis.gov.lv/EIS/Publications/PublicationView.aspx?PublicationId=883</w:t>
        </w:r>
      </w:hyperlink>
    </w:p>
    <w:p w14:paraId="28CA3CD4" w14:textId="77777777" w:rsidR="00F80C50" w:rsidRDefault="00F80C50" w:rsidP="00F80C50">
      <w:pPr>
        <w:pStyle w:val="Vresteksts"/>
      </w:pPr>
    </w:p>
  </w:footnote>
  <w:footnote w:id="2">
    <w:p w14:paraId="33A7C11C" w14:textId="77777777" w:rsidR="004D22BF" w:rsidRDefault="004D22BF" w:rsidP="004D22BF">
      <w:pPr>
        <w:pStyle w:val="Vresteksts"/>
      </w:pPr>
      <w:r>
        <w:rPr>
          <w:rStyle w:val="Vresatsauce"/>
        </w:rPr>
        <w:footnoteRef/>
      </w:r>
      <w:r>
        <w:t xml:space="preserve"> </w:t>
      </w:r>
      <w:r w:rsidRPr="0078000E">
        <w:rPr>
          <w:sz w:val="18"/>
          <w:szCs w:val="18"/>
          <w:lang w:eastAsia="en-US"/>
        </w:rPr>
        <w:t>Jānorāda vai</w:t>
      </w:r>
      <w:r w:rsidRPr="0078000E">
        <w:rPr>
          <w:rFonts w:ascii="RobustaTLPro-Regular" w:hAnsi="RobustaTLPro-Regular" w:cs="Arial"/>
          <w:color w:val="212529"/>
        </w:rPr>
        <w:t xml:space="preserve"> pretendenta uzņēmums vai tā piesaistītā apakšuzņēmēja uzņēmums atbilst mazā vai vidējā uzņēmuma statusam</w:t>
      </w:r>
      <w:r w:rsidRPr="0078000E">
        <w:rPr>
          <w:sz w:val="18"/>
          <w:szCs w:val="18"/>
          <w:lang w:eastAsia="en-US"/>
        </w:rPr>
        <w:t xml:space="preserve">  – MVU – statusam. Sīkāk –  </w:t>
      </w:r>
      <w:hyperlink r:id="rId2" w:history="1">
        <w:r w:rsidRPr="0078000E">
          <w:rPr>
            <w:rStyle w:val="Hipersaite"/>
            <w:sz w:val="18"/>
            <w:szCs w:val="18"/>
            <w:lang w:eastAsia="en-US"/>
          </w:rPr>
          <w:t>https://www.iub.gov.lv/lv/skaidrojums-mazaie-un-videjie-uznemumi</w:t>
        </w:r>
      </w:hyperlink>
    </w:p>
  </w:footnote>
  <w:footnote w:id="3">
    <w:p w14:paraId="0319564D" w14:textId="77777777" w:rsidR="00321991" w:rsidRDefault="00321991" w:rsidP="00321991">
      <w:pPr>
        <w:pStyle w:val="Vresteksts"/>
        <w:jc w:val="both"/>
      </w:pPr>
      <w:r>
        <w:rPr>
          <w:rStyle w:val="Vresatsauce"/>
        </w:rPr>
        <w:footnoteRef/>
      </w:r>
      <w:r>
        <w:t xml:space="preserve"> Aprēķinātais prognozējamais patēriņš ir paredzēts vienīgi iesniegto pretendentu piedāvājumu salīdzināšanai, nav uzskatāms par paredzamo un nav saistošs iepirkuma līguma slēdzējiem</w:t>
      </w:r>
    </w:p>
  </w:footnote>
  <w:footnote w:id="4">
    <w:p w14:paraId="7E1086C2" w14:textId="7EB033B9" w:rsidR="00321991" w:rsidRDefault="00321991" w:rsidP="00321991">
      <w:pPr>
        <w:pStyle w:val="Vresteksts"/>
        <w:jc w:val="both"/>
      </w:pPr>
      <w:r>
        <w:rPr>
          <w:rStyle w:val="Vresatsauce"/>
        </w:rPr>
        <w:footnoteRef/>
      </w:r>
      <w:r>
        <w:t xml:space="preserve"> Elektroenerģijas cena par  1 </w:t>
      </w:r>
      <w:r w:rsidR="00EA5074">
        <w:t>M</w:t>
      </w:r>
      <w:r>
        <w:t>Wh ir saistoša iepirkuma līguma slēdzējiem</w:t>
      </w:r>
    </w:p>
  </w:footnote>
  <w:footnote w:id="5">
    <w:p w14:paraId="5B0EC8EC" w14:textId="77777777" w:rsidR="00321991" w:rsidRDefault="00321991" w:rsidP="00321991">
      <w:pPr>
        <w:pStyle w:val="Vresteksts"/>
        <w:jc w:val="both"/>
      </w:pPr>
      <w:r>
        <w:rPr>
          <w:rStyle w:val="Vresatsauce"/>
        </w:rPr>
        <w:footnoteRef/>
      </w:r>
      <w:r>
        <w:t xml:space="preserve"> Aprēķinātā kopsumma ir paredzēta vienīgi iesniegto pretendentu piedāvājumu salīdzināšanai, nav uzskatāma par paredzamo līgumcenu un nav saistoša iepirkuma līguma slēdzējiem</w:t>
      </w:r>
    </w:p>
    <w:p w14:paraId="613EEDA9" w14:textId="77777777" w:rsidR="00321991" w:rsidRDefault="00321991" w:rsidP="00321991">
      <w:pPr>
        <w:pStyle w:val="Vresteksts"/>
        <w:jc w:val="both"/>
        <w:rPr>
          <w:rFonts w:asciiTheme="minorHAnsi" w:hAnsiTheme="minorHAnsi" w:cstheme="minorBidi"/>
        </w:rPr>
      </w:pPr>
    </w:p>
  </w:footnote>
  <w:footnote w:id="6">
    <w:p w14:paraId="35914984" w14:textId="77777777" w:rsidR="00D97FCF" w:rsidRPr="007E02FE" w:rsidRDefault="00D97FCF" w:rsidP="00D97FCF">
      <w:pPr>
        <w:pStyle w:val="Vresteksts"/>
      </w:pPr>
      <w:r>
        <w:rPr>
          <w:rStyle w:val="Vresatsauce"/>
        </w:rPr>
        <w:footnoteRef/>
      </w:r>
      <w:r>
        <w:t xml:space="preserve"> </w:t>
      </w:r>
      <w:r w:rsidRPr="007E02FE">
        <w:t xml:space="preserve">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1E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2E71275"/>
    <w:multiLevelType w:val="multilevel"/>
    <w:tmpl w:val="8F28539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1D63DD"/>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085EC5"/>
    <w:multiLevelType w:val="multilevel"/>
    <w:tmpl w:val="29FE42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F3A68"/>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F729C0"/>
    <w:multiLevelType w:val="hybridMultilevel"/>
    <w:tmpl w:val="0AC8DEB6"/>
    <w:lvl w:ilvl="0" w:tplc="71C2C3EE">
      <w:start w:val="28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38677E"/>
    <w:multiLevelType w:val="hybridMultilevel"/>
    <w:tmpl w:val="5BA07D12"/>
    <w:lvl w:ilvl="0" w:tplc="9850B1AA">
      <w:start w:val="1"/>
      <w:numFmt w:val="decimal"/>
      <w:lvlText w:val="%1."/>
      <w:lvlJc w:val="left"/>
      <w:pPr>
        <w:ind w:left="720" w:hanging="360"/>
      </w:pPr>
      <w:rPr>
        <w:rFonts w:ascii="Times New Roman" w:eastAsia="Times New Roman" w:hAnsi="Times New Roman" w:cs="Times New Roman"/>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8A6B3D"/>
    <w:multiLevelType w:val="multilevel"/>
    <w:tmpl w:val="1BD4046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9D3086"/>
    <w:multiLevelType w:val="multilevel"/>
    <w:tmpl w:val="AA40E9D0"/>
    <w:lvl w:ilvl="0">
      <w:start w:val="4"/>
      <w:numFmt w:val="decimal"/>
      <w:lvlText w:val="%1."/>
      <w:lvlJc w:val="left"/>
      <w:pPr>
        <w:ind w:left="720" w:hanging="360"/>
      </w:pPr>
      <w:rPr>
        <w:rFonts w:hint="default"/>
        <w:b/>
        <w:bCs w:val="0"/>
      </w:rPr>
    </w:lvl>
    <w:lvl w:ilvl="1">
      <w:start w:val="1"/>
      <w:numFmt w:val="decimal"/>
      <w:isLgl/>
      <w:lvlText w:val="%1.%2."/>
      <w:lvlJc w:val="left"/>
      <w:pPr>
        <w:ind w:left="928" w:hanging="360"/>
      </w:pPr>
      <w:rPr>
        <w:rFonts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C60B5"/>
    <w:multiLevelType w:val="multilevel"/>
    <w:tmpl w:val="29FE42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D1C26"/>
    <w:multiLevelType w:val="multilevel"/>
    <w:tmpl w:val="1BD4046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3E34D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662736"/>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8E07CD"/>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1D09FF"/>
    <w:multiLevelType w:val="multilevel"/>
    <w:tmpl w:val="05E0C0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2D6C06"/>
    <w:multiLevelType w:val="multilevel"/>
    <w:tmpl w:val="0D8CF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255E2A"/>
    <w:multiLevelType w:val="multilevel"/>
    <w:tmpl w:val="AD88CC2A"/>
    <w:lvl w:ilvl="0">
      <w:start w:val="1"/>
      <w:numFmt w:val="decimal"/>
      <w:lvlText w:val="%1."/>
      <w:lvlJc w:val="left"/>
      <w:pPr>
        <w:ind w:left="360" w:hanging="360"/>
      </w:pPr>
      <w:rPr>
        <w:rFonts w:ascii="Times New Roman" w:hAnsi="Times New Roman" w:cs="Times New Roman"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4947170">
    <w:abstractNumId w:val="24"/>
  </w:num>
  <w:num w:numId="2" w16cid:durableId="586505157">
    <w:abstractNumId w:val="26"/>
  </w:num>
  <w:num w:numId="3" w16cid:durableId="1510217797">
    <w:abstractNumId w:val="10"/>
  </w:num>
  <w:num w:numId="4" w16cid:durableId="1459950609">
    <w:abstractNumId w:val="7"/>
  </w:num>
  <w:num w:numId="5" w16cid:durableId="2080784273">
    <w:abstractNumId w:val="25"/>
  </w:num>
  <w:num w:numId="6" w16cid:durableId="1478299164">
    <w:abstractNumId w:val="9"/>
  </w:num>
  <w:num w:numId="7" w16cid:durableId="2106880827">
    <w:abstractNumId w:val="2"/>
  </w:num>
  <w:num w:numId="8" w16cid:durableId="1691181537">
    <w:abstractNumId w:val="17"/>
  </w:num>
  <w:num w:numId="9" w16cid:durableId="860515723">
    <w:abstractNumId w:val="11"/>
  </w:num>
  <w:num w:numId="10" w16cid:durableId="803276765">
    <w:abstractNumId w:val="19"/>
  </w:num>
  <w:num w:numId="11" w16cid:durableId="1408965314">
    <w:abstractNumId w:val="6"/>
  </w:num>
  <w:num w:numId="12" w16cid:durableId="817579422">
    <w:abstractNumId w:val="0"/>
  </w:num>
  <w:num w:numId="13" w16cid:durableId="5683474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927136">
    <w:abstractNumId w:val="3"/>
  </w:num>
  <w:num w:numId="15" w16cid:durableId="434402685">
    <w:abstractNumId w:val="8"/>
  </w:num>
  <w:num w:numId="16" w16cid:durableId="367997235">
    <w:abstractNumId w:val="21"/>
  </w:num>
  <w:num w:numId="17" w16cid:durableId="781001801">
    <w:abstractNumId w:val="18"/>
  </w:num>
  <w:num w:numId="18" w16cid:durableId="1338196338">
    <w:abstractNumId w:val="1"/>
  </w:num>
  <w:num w:numId="19" w16cid:durableId="1942637719">
    <w:abstractNumId w:val="22"/>
  </w:num>
  <w:num w:numId="20" w16cid:durableId="341591120">
    <w:abstractNumId w:val="12"/>
  </w:num>
  <w:num w:numId="21" w16cid:durableId="1828283526">
    <w:abstractNumId w:val="4"/>
  </w:num>
  <w:num w:numId="22" w16cid:durableId="1056858680">
    <w:abstractNumId w:val="20"/>
  </w:num>
  <w:num w:numId="23" w16cid:durableId="965354715">
    <w:abstractNumId w:val="23"/>
  </w:num>
  <w:num w:numId="24" w16cid:durableId="594243766">
    <w:abstractNumId w:val="15"/>
  </w:num>
  <w:num w:numId="25" w16cid:durableId="28848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977408">
    <w:abstractNumId w:val="13"/>
  </w:num>
  <w:num w:numId="27" w16cid:durableId="1724056797">
    <w:abstractNumId w:val="14"/>
  </w:num>
  <w:num w:numId="28" w16cid:durableId="11022588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2"/>
    <w:rsid w:val="00015E7D"/>
    <w:rsid w:val="00065C50"/>
    <w:rsid w:val="0007564D"/>
    <w:rsid w:val="000B1057"/>
    <w:rsid w:val="000E759A"/>
    <w:rsid w:val="00122D3B"/>
    <w:rsid w:val="001F2F0A"/>
    <w:rsid w:val="00232EA4"/>
    <w:rsid w:val="00276B82"/>
    <w:rsid w:val="00276FB9"/>
    <w:rsid w:val="003047DD"/>
    <w:rsid w:val="00306A46"/>
    <w:rsid w:val="00321991"/>
    <w:rsid w:val="00386FE0"/>
    <w:rsid w:val="003944A4"/>
    <w:rsid w:val="003C5B08"/>
    <w:rsid w:val="003D1B3F"/>
    <w:rsid w:val="004108DA"/>
    <w:rsid w:val="00422E18"/>
    <w:rsid w:val="00425EE2"/>
    <w:rsid w:val="0049184A"/>
    <w:rsid w:val="004B500A"/>
    <w:rsid w:val="004D22BF"/>
    <w:rsid w:val="00534664"/>
    <w:rsid w:val="0055158B"/>
    <w:rsid w:val="005B417B"/>
    <w:rsid w:val="005E1E3F"/>
    <w:rsid w:val="00615551"/>
    <w:rsid w:val="00617CAD"/>
    <w:rsid w:val="00622473"/>
    <w:rsid w:val="006355AB"/>
    <w:rsid w:val="0064370D"/>
    <w:rsid w:val="00652818"/>
    <w:rsid w:val="0065385F"/>
    <w:rsid w:val="0068492B"/>
    <w:rsid w:val="006A200C"/>
    <w:rsid w:val="006A3ABE"/>
    <w:rsid w:val="006A6A9E"/>
    <w:rsid w:val="006D3483"/>
    <w:rsid w:val="006E3DA7"/>
    <w:rsid w:val="006E4AFC"/>
    <w:rsid w:val="006E57AA"/>
    <w:rsid w:val="0072360E"/>
    <w:rsid w:val="00741074"/>
    <w:rsid w:val="00793083"/>
    <w:rsid w:val="00795EF2"/>
    <w:rsid w:val="007960E1"/>
    <w:rsid w:val="007E6B54"/>
    <w:rsid w:val="00806591"/>
    <w:rsid w:val="00825CAA"/>
    <w:rsid w:val="00835EA4"/>
    <w:rsid w:val="008510EB"/>
    <w:rsid w:val="008C0524"/>
    <w:rsid w:val="008D7C76"/>
    <w:rsid w:val="009039DF"/>
    <w:rsid w:val="00905F8E"/>
    <w:rsid w:val="00911E01"/>
    <w:rsid w:val="0093497B"/>
    <w:rsid w:val="0095249F"/>
    <w:rsid w:val="0095480F"/>
    <w:rsid w:val="0096382F"/>
    <w:rsid w:val="009B3CA1"/>
    <w:rsid w:val="00A477AE"/>
    <w:rsid w:val="00A6040D"/>
    <w:rsid w:val="00A7594F"/>
    <w:rsid w:val="00A94E98"/>
    <w:rsid w:val="00A953E6"/>
    <w:rsid w:val="00AA48BB"/>
    <w:rsid w:val="00AD783C"/>
    <w:rsid w:val="00B559AD"/>
    <w:rsid w:val="00B65B44"/>
    <w:rsid w:val="00B95248"/>
    <w:rsid w:val="00BB1392"/>
    <w:rsid w:val="00BB23E9"/>
    <w:rsid w:val="00BC1DB8"/>
    <w:rsid w:val="00BD519D"/>
    <w:rsid w:val="00BF6A5A"/>
    <w:rsid w:val="00C4089D"/>
    <w:rsid w:val="00C4421E"/>
    <w:rsid w:val="00CD5257"/>
    <w:rsid w:val="00D17572"/>
    <w:rsid w:val="00D21102"/>
    <w:rsid w:val="00D62CF1"/>
    <w:rsid w:val="00D958BB"/>
    <w:rsid w:val="00D97FCF"/>
    <w:rsid w:val="00DA0F61"/>
    <w:rsid w:val="00DF7AD7"/>
    <w:rsid w:val="00E76BEE"/>
    <w:rsid w:val="00E855F3"/>
    <w:rsid w:val="00EA5074"/>
    <w:rsid w:val="00EB11B4"/>
    <w:rsid w:val="00F0184F"/>
    <w:rsid w:val="00F04A28"/>
    <w:rsid w:val="00F0793E"/>
    <w:rsid w:val="00F233AF"/>
    <w:rsid w:val="00F54A82"/>
    <w:rsid w:val="00F80C50"/>
    <w:rsid w:val="00F81AC3"/>
    <w:rsid w:val="00FC3749"/>
    <w:rsid w:val="00FC6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7F405BE7"/>
  <w15:chartTrackingRefBased/>
  <w15:docId w15:val="{CB3BDD86-8F74-4172-9BCF-E529EE20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0C50"/>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9"/>
    <w:qFormat/>
    <w:rsid w:val="00F80C50"/>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F80C50"/>
    <w:pPr>
      <w:keepNext/>
      <w:jc w:val="right"/>
      <w:outlineLvl w:val="1"/>
    </w:pPr>
    <w:rPr>
      <w:b/>
      <w:bCs/>
    </w:rPr>
  </w:style>
  <w:style w:type="paragraph" w:styleId="Virsraksts3">
    <w:name w:val="heading 3"/>
    <w:basedOn w:val="Parasts"/>
    <w:next w:val="Parasts"/>
    <w:link w:val="Virsraksts3Rakstz"/>
    <w:semiHidden/>
    <w:unhideWhenUsed/>
    <w:qFormat/>
    <w:rsid w:val="00F80C50"/>
    <w:pPr>
      <w:keepNext/>
      <w:keepLines/>
      <w:spacing w:before="40"/>
      <w:outlineLvl w:val="2"/>
    </w:pPr>
    <w:rPr>
      <w:rFonts w:ascii="Cambria" w:hAnsi="Cambria"/>
      <w:color w:val="243F60"/>
    </w:rPr>
  </w:style>
  <w:style w:type="paragraph" w:styleId="Virsraksts7">
    <w:name w:val="heading 7"/>
    <w:basedOn w:val="Parasts"/>
    <w:next w:val="Parasts"/>
    <w:link w:val="Virsraksts7Rakstz"/>
    <w:qFormat/>
    <w:rsid w:val="00F80C50"/>
    <w:pPr>
      <w:keepNext/>
      <w:numPr>
        <w:numId w:val="3"/>
      </w:numPr>
      <w:outlineLvl w:val="6"/>
    </w:pPr>
    <w:rPr>
      <w:b/>
      <w:bCs/>
    </w:rPr>
  </w:style>
  <w:style w:type="paragraph" w:styleId="Virsraksts8">
    <w:name w:val="heading 8"/>
    <w:basedOn w:val="Parasts"/>
    <w:next w:val="Parasts"/>
    <w:link w:val="Virsraksts8Rakstz"/>
    <w:uiPriority w:val="99"/>
    <w:qFormat/>
    <w:rsid w:val="00F80C50"/>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80C50"/>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F80C50"/>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semiHidden/>
    <w:rsid w:val="00F80C50"/>
    <w:rPr>
      <w:rFonts w:ascii="Cambria" w:eastAsia="Times New Roman" w:hAnsi="Cambria" w:cs="Times New Roman"/>
      <w:color w:val="243F60"/>
      <w:sz w:val="24"/>
      <w:szCs w:val="24"/>
      <w:lang w:eastAsia="ar-SA"/>
    </w:rPr>
  </w:style>
  <w:style w:type="character" w:customStyle="1" w:styleId="Virsraksts7Rakstz">
    <w:name w:val="Virsraksts 7 Rakstz."/>
    <w:basedOn w:val="Noklusjumarindkopasfonts"/>
    <w:link w:val="Virsraksts7"/>
    <w:rsid w:val="00F80C50"/>
    <w:rPr>
      <w:rFonts w:ascii="Times New Roman" w:eastAsia="Times New Roman" w:hAnsi="Times New Roman" w:cs="Times New Roman"/>
      <w:b/>
      <w:bCs/>
      <w:sz w:val="24"/>
      <w:szCs w:val="24"/>
      <w:lang w:eastAsia="ar-SA"/>
    </w:rPr>
  </w:style>
  <w:style w:type="character" w:customStyle="1" w:styleId="Virsraksts8Rakstz">
    <w:name w:val="Virsraksts 8 Rakstz."/>
    <w:basedOn w:val="Noklusjumarindkopasfonts"/>
    <w:link w:val="Virsraksts8"/>
    <w:uiPriority w:val="99"/>
    <w:rsid w:val="00F80C50"/>
    <w:rPr>
      <w:rFonts w:ascii="Cambria" w:eastAsia="Times New Roman" w:hAnsi="Cambria" w:cs="Cambria"/>
      <w:color w:val="404040"/>
      <w:sz w:val="20"/>
      <w:szCs w:val="20"/>
      <w:lang w:eastAsia="ar-SA"/>
    </w:rPr>
  </w:style>
  <w:style w:type="character" w:customStyle="1" w:styleId="1">
    <w:name w:val="Заголовок 1 Знак"/>
    <w:uiPriority w:val="99"/>
    <w:rsid w:val="00F80C50"/>
    <w:rPr>
      <w:rFonts w:ascii="Times New Roman" w:hAnsi="Times New Roman" w:cs="Times New Roman"/>
      <w:sz w:val="20"/>
      <w:szCs w:val="20"/>
      <w:lang w:val="lv-LV" w:eastAsia="ar-SA" w:bidi="ar-SA"/>
    </w:rPr>
  </w:style>
  <w:style w:type="character" w:customStyle="1" w:styleId="2">
    <w:name w:val="Заголовок 2 Знак"/>
    <w:uiPriority w:val="99"/>
    <w:rsid w:val="00F80C50"/>
    <w:rPr>
      <w:rFonts w:ascii="Times New Roman" w:hAnsi="Times New Roman" w:cs="Times New Roman"/>
      <w:b/>
      <w:bCs/>
      <w:sz w:val="24"/>
      <w:szCs w:val="24"/>
      <w:lang w:val="lv-LV" w:eastAsia="ar-SA" w:bidi="ar-SA"/>
    </w:rPr>
  </w:style>
  <w:style w:type="character" w:customStyle="1" w:styleId="7">
    <w:name w:val="Заголовок 7 Знак"/>
    <w:uiPriority w:val="99"/>
    <w:rsid w:val="00F80C50"/>
    <w:rPr>
      <w:rFonts w:ascii="Times New Roman" w:hAnsi="Times New Roman" w:cs="Times New Roman"/>
      <w:b/>
      <w:bCs/>
      <w:sz w:val="24"/>
      <w:szCs w:val="24"/>
      <w:lang w:val="lv-LV" w:eastAsia="ar-SA" w:bidi="ar-SA"/>
    </w:rPr>
  </w:style>
  <w:style w:type="character" w:styleId="Hipersaite">
    <w:name w:val="Hyperlink"/>
    <w:uiPriority w:val="99"/>
    <w:rsid w:val="00F80C50"/>
    <w:rPr>
      <w:color w:val="0000FF"/>
      <w:u w:val="single"/>
    </w:rPr>
  </w:style>
  <w:style w:type="paragraph" w:styleId="Pamatteksts">
    <w:name w:val="Body Text"/>
    <w:aliases w:val="Body Text1"/>
    <w:basedOn w:val="Parasts"/>
    <w:link w:val="PamattekstsRakstz"/>
    <w:uiPriority w:val="99"/>
    <w:rsid w:val="00F80C50"/>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rsid w:val="00F80C50"/>
    <w:rPr>
      <w:rFonts w:ascii="Times New Roman" w:eastAsia="Times New Roman" w:hAnsi="Times New Roman" w:cs="Times New Roman"/>
      <w:sz w:val="24"/>
      <w:szCs w:val="24"/>
      <w:lang w:eastAsia="ar-SA"/>
    </w:rPr>
  </w:style>
  <w:style w:type="character" w:customStyle="1" w:styleId="a">
    <w:name w:val="Основной текст Знак"/>
    <w:uiPriority w:val="99"/>
    <w:semiHidden/>
    <w:rsid w:val="00F80C50"/>
    <w:rPr>
      <w:rFonts w:ascii="Times New Roman" w:hAnsi="Times New Roman" w:cs="Times New Roman"/>
      <w:sz w:val="20"/>
      <w:szCs w:val="20"/>
      <w:lang w:val="lv-LV" w:eastAsia="ar-SA" w:bidi="ar-SA"/>
    </w:rPr>
  </w:style>
  <w:style w:type="paragraph" w:styleId="Saraksts">
    <w:name w:val="List"/>
    <w:basedOn w:val="Pamatteksts"/>
    <w:uiPriority w:val="99"/>
    <w:rsid w:val="00F80C50"/>
    <w:rPr>
      <w:rFonts w:ascii="Arial" w:hAnsi="Arial" w:cs="Arial"/>
    </w:rPr>
  </w:style>
  <w:style w:type="paragraph" w:styleId="Pamattekstaatkpe2">
    <w:name w:val="Body Text Indent 2"/>
    <w:basedOn w:val="Parasts"/>
    <w:link w:val="Pamattekstaatkpe2Rakstz"/>
    <w:uiPriority w:val="99"/>
    <w:rsid w:val="00F80C50"/>
    <w:pPr>
      <w:spacing w:after="120" w:line="480" w:lineRule="auto"/>
      <w:ind w:left="283"/>
    </w:pPr>
  </w:style>
  <w:style w:type="character" w:customStyle="1" w:styleId="Pamattekstaatkpe2Rakstz">
    <w:name w:val="Pamatteksta atkāpe 2 Rakstz."/>
    <w:basedOn w:val="Noklusjumarindkopasfonts"/>
    <w:link w:val="Pamattekstaatkpe2"/>
    <w:uiPriority w:val="99"/>
    <w:rsid w:val="00F80C50"/>
    <w:rPr>
      <w:rFonts w:ascii="Times New Roman" w:eastAsia="Times New Roman" w:hAnsi="Times New Roman" w:cs="Times New Roman"/>
      <w:sz w:val="24"/>
      <w:szCs w:val="24"/>
      <w:lang w:eastAsia="ar-SA"/>
    </w:rPr>
  </w:style>
  <w:style w:type="character" w:customStyle="1" w:styleId="20">
    <w:name w:val="Основной текст с отступом 2 Знак"/>
    <w:uiPriority w:val="99"/>
    <w:semiHidden/>
    <w:rsid w:val="00F80C50"/>
    <w:rPr>
      <w:rFonts w:ascii="Times New Roman" w:hAnsi="Times New Roman" w:cs="Times New Roman"/>
      <w:sz w:val="24"/>
      <w:szCs w:val="24"/>
      <w:lang w:val="lv-LV" w:eastAsia="ar-SA" w:bidi="ar-SA"/>
    </w:rPr>
  </w:style>
  <w:style w:type="paragraph" w:customStyle="1" w:styleId="a0">
    <w:name w:val="Заголовок таблицы"/>
    <w:basedOn w:val="Parasts"/>
    <w:rsid w:val="00F80C50"/>
    <w:pPr>
      <w:suppressLineNumbers/>
      <w:jc w:val="center"/>
    </w:pPr>
    <w:rPr>
      <w:b/>
      <w:bCs/>
    </w:rPr>
  </w:style>
  <w:style w:type="paragraph" w:styleId="Nosaukums">
    <w:name w:val="Title"/>
    <w:basedOn w:val="Parasts"/>
    <w:link w:val="NosaukumsRakstz"/>
    <w:uiPriority w:val="99"/>
    <w:qFormat/>
    <w:rsid w:val="00F80C50"/>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rsid w:val="00F80C50"/>
    <w:rPr>
      <w:rFonts w:ascii="Times New Roman" w:eastAsia="Times New Roman" w:hAnsi="Times New Roman" w:cs="Times New Roman"/>
      <w:b/>
      <w:bCs/>
      <w:sz w:val="24"/>
      <w:szCs w:val="24"/>
      <w:lang w:val="en-US"/>
    </w:rPr>
  </w:style>
  <w:style w:type="character" w:customStyle="1" w:styleId="a1">
    <w:name w:val="Название Знак"/>
    <w:uiPriority w:val="99"/>
    <w:rsid w:val="00F80C50"/>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F80C50"/>
    <w:pPr>
      <w:suppressAutoHyphens w:val="0"/>
      <w:jc w:val="center"/>
    </w:pPr>
    <w:rPr>
      <w:b/>
      <w:bCs/>
      <w:sz w:val="28"/>
      <w:szCs w:val="28"/>
      <w:lang w:eastAsia="en-US"/>
    </w:rPr>
  </w:style>
  <w:style w:type="paragraph" w:styleId="Galvene">
    <w:name w:val="header"/>
    <w:basedOn w:val="Parasts"/>
    <w:link w:val="GalveneRakstz"/>
    <w:uiPriority w:val="99"/>
    <w:rsid w:val="00F80C50"/>
    <w:pPr>
      <w:tabs>
        <w:tab w:val="center" w:pos="4677"/>
        <w:tab w:val="right" w:pos="9355"/>
      </w:tabs>
    </w:pPr>
  </w:style>
  <w:style w:type="character" w:customStyle="1" w:styleId="GalveneRakstz">
    <w:name w:val="Galvene Rakstz."/>
    <w:basedOn w:val="Noklusjumarindkopasfonts"/>
    <w:link w:val="Galvene"/>
    <w:uiPriority w:val="99"/>
    <w:rsid w:val="00F80C50"/>
    <w:rPr>
      <w:rFonts w:ascii="Times New Roman" w:eastAsia="Times New Roman" w:hAnsi="Times New Roman" w:cs="Times New Roman"/>
      <w:sz w:val="24"/>
      <w:szCs w:val="24"/>
      <w:lang w:eastAsia="ar-SA"/>
    </w:rPr>
  </w:style>
  <w:style w:type="character" w:customStyle="1" w:styleId="a2">
    <w:name w:val="Верхний колонтитул Знак"/>
    <w:uiPriority w:val="99"/>
    <w:semiHidden/>
    <w:rsid w:val="00F80C50"/>
    <w:rPr>
      <w:rFonts w:ascii="Times New Roman" w:hAnsi="Times New Roman" w:cs="Times New Roman"/>
      <w:sz w:val="24"/>
      <w:szCs w:val="24"/>
      <w:lang w:val="lv-LV" w:eastAsia="ar-SA" w:bidi="ar-SA"/>
    </w:rPr>
  </w:style>
  <w:style w:type="paragraph" w:styleId="Kjene">
    <w:name w:val="footer"/>
    <w:basedOn w:val="Parasts"/>
    <w:link w:val="KjeneRakstz"/>
    <w:uiPriority w:val="99"/>
    <w:rsid w:val="00F80C50"/>
    <w:pPr>
      <w:tabs>
        <w:tab w:val="center" w:pos="4677"/>
        <w:tab w:val="right" w:pos="9355"/>
      </w:tabs>
    </w:pPr>
  </w:style>
  <w:style w:type="character" w:customStyle="1" w:styleId="KjeneRakstz">
    <w:name w:val="Kājene Rakstz."/>
    <w:basedOn w:val="Noklusjumarindkopasfonts"/>
    <w:link w:val="Kjene"/>
    <w:uiPriority w:val="99"/>
    <w:rsid w:val="00F80C50"/>
    <w:rPr>
      <w:rFonts w:ascii="Times New Roman" w:eastAsia="Times New Roman" w:hAnsi="Times New Roman" w:cs="Times New Roman"/>
      <w:sz w:val="24"/>
      <w:szCs w:val="24"/>
      <w:lang w:eastAsia="ar-SA"/>
    </w:rPr>
  </w:style>
  <w:style w:type="character" w:customStyle="1" w:styleId="a3">
    <w:name w:val="Нижний колонтитул Знак"/>
    <w:uiPriority w:val="99"/>
    <w:rsid w:val="00F80C50"/>
    <w:rPr>
      <w:rFonts w:ascii="Times New Roman" w:hAnsi="Times New Roman" w:cs="Times New Roman"/>
      <w:sz w:val="24"/>
      <w:szCs w:val="24"/>
      <w:lang w:val="lv-LV" w:eastAsia="ar-SA" w:bidi="ar-SA"/>
    </w:rPr>
  </w:style>
  <w:style w:type="character" w:customStyle="1" w:styleId="8">
    <w:name w:val="Заголовок 8 Знак"/>
    <w:uiPriority w:val="99"/>
    <w:semiHidden/>
    <w:rsid w:val="00F80C50"/>
    <w:rPr>
      <w:rFonts w:ascii="Cambria" w:hAnsi="Cambria" w:cs="Cambria"/>
      <w:color w:val="404040"/>
      <w:sz w:val="20"/>
      <w:szCs w:val="20"/>
      <w:lang w:val="lv-LV" w:eastAsia="ar-SA" w:bidi="ar-SA"/>
    </w:rPr>
  </w:style>
  <w:style w:type="paragraph" w:styleId="Paraststmeklis">
    <w:name w:val="Normal (Web)"/>
    <w:basedOn w:val="Parasts"/>
    <w:rsid w:val="00F80C50"/>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F80C50"/>
    <w:pPr>
      <w:suppressAutoHyphens w:val="0"/>
      <w:ind w:left="1132" w:hanging="283"/>
    </w:pPr>
    <w:rPr>
      <w:lang w:val="en-GB" w:eastAsia="en-US"/>
    </w:rPr>
  </w:style>
  <w:style w:type="paragraph" w:customStyle="1" w:styleId="naisf">
    <w:name w:val="naisf"/>
    <w:basedOn w:val="Parasts"/>
    <w:uiPriority w:val="99"/>
    <w:rsid w:val="00F80C50"/>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F80C50"/>
    <w:pPr>
      <w:suppressAutoHyphens w:val="0"/>
      <w:ind w:left="1415" w:hanging="283"/>
    </w:pPr>
    <w:rPr>
      <w:lang w:val="en-GB" w:eastAsia="en-US"/>
    </w:rPr>
  </w:style>
  <w:style w:type="paragraph" w:styleId="Pamattekstsaratkpi">
    <w:name w:val="Body Text Indent"/>
    <w:basedOn w:val="Parasts"/>
    <w:link w:val="PamattekstsaratkpiRakstz"/>
    <w:rsid w:val="00F80C50"/>
    <w:pPr>
      <w:ind w:left="-142"/>
      <w:jc w:val="both"/>
    </w:pPr>
  </w:style>
  <w:style w:type="character" w:customStyle="1" w:styleId="PamattekstsaratkpiRakstz">
    <w:name w:val="Pamatteksts ar atkāpi Rakstz."/>
    <w:basedOn w:val="Noklusjumarindkopasfonts"/>
    <w:link w:val="Pamattekstsaratkpi"/>
    <w:rsid w:val="00F80C50"/>
    <w:rPr>
      <w:rFonts w:ascii="Times New Roman" w:eastAsia="Times New Roman" w:hAnsi="Times New Roman" w:cs="Times New Roman"/>
      <w:sz w:val="24"/>
      <w:szCs w:val="24"/>
      <w:lang w:eastAsia="ar-SA"/>
    </w:rPr>
  </w:style>
  <w:style w:type="paragraph" w:customStyle="1" w:styleId="Default">
    <w:name w:val="Default"/>
    <w:rsid w:val="00F80C5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uiPriority w:val="99"/>
    <w:rsid w:val="00F80C50"/>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80C50"/>
    <w:pPr>
      <w:spacing w:after="120"/>
      <w:ind w:left="1440" w:right="1440"/>
    </w:pPr>
  </w:style>
  <w:style w:type="paragraph" w:styleId="Sarakstarindkopa">
    <w:name w:val="List Paragraph"/>
    <w:basedOn w:val="Parasts"/>
    <w:uiPriority w:val="34"/>
    <w:qFormat/>
    <w:rsid w:val="00F80C50"/>
    <w:pPr>
      <w:ind w:left="720"/>
    </w:pPr>
  </w:style>
  <w:style w:type="character" w:styleId="Izmantotahipersaite">
    <w:name w:val="FollowedHyperlink"/>
    <w:uiPriority w:val="99"/>
    <w:rsid w:val="00F80C50"/>
    <w:rPr>
      <w:color w:val="800080"/>
      <w:u w:val="single"/>
    </w:rPr>
  </w:style>
  <w:style w:type="paragraph" w:styleId="Balonteksts">
    <w:name w:val="Balloon Text"/>
    <w:basedOn w:val="Parasts"/>
    <w:link w:val="BalontekstsRakstz"/>
    <w:uiPriority w:val="99"/>
    <w:semiHidden/>
    <w:unhideWhenUsed/>
    <w:rsid w:val="00F80C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C50"/>
    <w:rPr>
      <w:rFonts w:ascii="Tahoma" w:eastAsia="Times New Roman" w:hAnsi="Tahoma" w:cs="Tahoma"/>
      <w:sz w:val="16"/>
      <w:szCs w:val="16"/>
      <w:lang w:eastAsia="ar-SA"/>
    </w:rPr>
  </w:style>
  <w:style w:type="paragraph" w:styleId="Pamatteksts3">
    <w:name w:val="Body Text 3"/>
    <w:basedOn w:val="Parasts"/>
    <w:link w:val="Pamatteksts3Rakstz"/>
    <w:rsid w:val="00F80C50"/>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F80C50"/>
    <w:rPr>
      <w:rFonts w:ascii="Times New Roman" w:eastAsia="Times New Roman" w:hAnsi="Times New Roman" w:cs="Times New Roman"/>
      <w:sz w:val="16"/>
      <w:szCs w:val="16"/>
    </w:rPr>
  </w:style>
  <w:style w:type="paragraph" w:customStyle="1" w:styleId="StyleStyle2Justified">
    <w:name w:val="Style Style2 + Justified"/>
    <w:basedOn w:val="Parasts"/>
    <w:rsid w:val="00F80C50"/>
    <w:pPr>
      <w:tabs>
        <w:tab w:val="left" w:pos="1080"/>
      </w:tabs>
      <w:suppressAutoHyphens w:val="0"/>
      <w:spacing w:before="240" w:after="120"/>
      <w:jc w:val="both"/>
    </w:pPr>
    <w:rPr>
      <w:szCs w:val="20"/>
      <w:lang w:eastAsia="en-US"/>
    </w:rPr>
  </w:style>
  <w:style w:type="paragraph" w:customStyle="1" w:styleId="Style1">
    <w:name w:val="Style1"/>
    <w:autoRedefine/>
    <w:rsid w:val="00F80C50"/>
    <w:pPr>
      <w:tabs>
        <w:tab w:val="num" w:pos="709"/>
      </w:tabs>
      <w:spacing w:after="0" w:line="240" w:lineRule="auto"/>
      <w:ind w:left="565" w:hangingChars="257" w:hanging="565"/>
      <w:jc w:val="both"/>
    </w:pPr>
    <w:rPr>
      <w:rFonts w:ascii="Times New Roman" w:eastAsia="Times New Roman" w:hAnsi="Times New Roman" w:cs="Times New Roman"/>
      <w:bCs/>
    </w:rPr>
  </w:style>
  <w:style w:type="paragraph" w:customStyle="1" w:styleId="RakstzCharCharRakstzCharCharRakstz">
    <w:name w:val="Rakstz. Char Char Rakstz. Char Char Rakstz."/>
    <w:basedOn w:val="Parasts"/>
    <w:rsid w:val="00F80C50"/>
    <w:pPr>
      <w:suppressAutoHyphens w:val="0"/>
      <w:spacing w:after="160" w:line="240" w:lineRule="exact"/>
    </w:pPr>
    <w:rPr>
      <w:rFonts w:ascii="Tahoma" w:hAnsi="Tahoma"/>
      <w:sz w:val="20"/>
      <w:szCs w:val="20"/>
      <w:lang w:val="en-US" w:eastAsia="en-US"/>
    </w:rPr>
  </w:style>
  <w:style w:type="character" w:styleId="Izclums">
    <w:name w:val="Emphasis"/>
    <w:uiPriority w:val="99"/>
    <w:qFormat/>
    <w:rsid w:val="00F80C50"/>
    <w:rPr>
      <w:i/>
      <w:iCs/>
    </w:rPr>
  </w:style>
  <w:style w:type="paragraph" w:customStyle="1" w:styleId="text">
    <w:name w:val="text"/>
    <w:rsid w:val="00F80C50"/>
    <w:pPr>
      <w:spacing w:before="240" w:after="0" w:line="240" w:lineRule="exact"/>
      <w:jc w:val="both"/>
    </w:pPr>
    <w:rPr>
      <w:rFonts w:ascii="Arial" w:eastAsia="Times New Roman" w:hAnsi="Arial" w:cs="Times New Roman"/>
      <w:sz w:val="24"/>
      <w:szCs w:val="20"/>
      <w:lang w:val="en-GB"/>
    </w:rPr>
  </w:style>
  <w:style w:type="paragraph" w:styleId="Ilustrcijusaraksts">
    <w:name w:val="table of figures"/>
    <w:basedOn w:val="Parasts"/>
    <w:next w:val="Parasts"/>
    <w:semiHidden/>
    <w:rsid w:val="00F80C50"/>
    <w:pPr>
      <w:suppressAutoHyphens w:val="0"/>
    </w:pPr>
    <w:rPr>
      <w:lang w:eastAsia="en-US"/>
    </w:rPr>
  </w:style>
  <w:style w:type="paragraph" w:styleId="Beiguvresteksts">
    <w:name w:val="endnote text"/>
    <w:basedOn w:val="Parasts"/>
    <w:link w:val="BeiguvrestekstsRakstz"/>
    <w:uiPriority w:val="99"/>
    <w:semiHidden/>
    <w:unhideWhenUsed/>
    <w:rsid w:val="00F80C50"/>
    <w:rPr>
      <w:sz w:val="20"/>
      <w:szCs w:val="20"/>
    </w:rPr>
  </w:style>
  <w:style w:type="character" w:customStyle="1" w:styleId="BeiguvrestekstsRakstz">
    <w:name w:val="Beigu vēres teksts Rakstz."/>
    <w:basedOn w:val="Noklusjumarindkopasfonts"/>
    <w:link w:val="Beiguvresteksts"/>
    <w:uiPriority w:val="99"/>
    <w:semiHidden/>
    <w:rsid w:val="00F80C50"/>
    <w:rPr>
      <w:rFonts w:ascii="Times New Roman" w:eastAsia="Times New Roman" w:hAnsi="Times New Roman" w:cs="Times New Roman"/>
      <w:sz w:val="20"/>
      <w:szCs w:val="20"/>
      <w:lang w:eastAsia="ar-SA"/>
    </w:rPr>
  </w:style>
  <w:style w:type="character" w:styleId="Beiguvresatsauce">
    <w:name w:val="endnote reference"/>
    <w:uiPriority w:val="99"/>
    <w:semiHidden/>
    <w:unhideWhenUsed/>
    <w:rsid w:val="00F80C50"/>
    <w:rPr>
      <w:vertAlign w:val="superscript"/>
    </w:rPr>
  </w:style>
  <w:style w:type="paragraph" w:styleId="Vresteksts">
    <w:name w:val="footnote text"/>
    <w:basedOn w:val="Parasts"/>
    <w:link w:val="VrestekstsRakstz"/>
    <w:uiPriority w:val="99"/>
    <w:unhideWhenUsed/>
    <w:rsid w:val="00F80C50"/>
    <w:rPr>
      <w:sz w:val="20"/>
      <w:szCs w:val="20"/>
    </w:rPr>
  </w:style>
  <w:style w:type="character" w:customStyle="1" w:styleId="VrestekstsRakstz">
    <w:name w:val="Vēres teksts Rakstz."/>
    <w:basedOn w:val="Noklusjumarindkopasfonts"/>
    <w:link w:val="Vresteksts"/>
    <w:uiPriority w:val="99"/>
    <w:rsid w:val="00F80C50"/>
    <w:rPr>
      <w:rFonts w:ascii="Times New Roman" w:eastAsia="Times New Roman" w:hAnsi="Times New Roman" w:cs="Times New Roman"/>
      <w:sz w:val="20"/>
      <w:szCs w:val="20"/>
      <w:lang w:eastAsia="ar-SA"/>
    </w:rPr>
  </w:style>
  <w:style w:type="character" w:styleId="Vresatsauce">
    <w:name w:val="footnote reference"/>
    <w:aliases w:val="Footnote symbol,Footnote Reference Number,SUPERS"/>
    <w:unhideWhenUsed/>
    <w:rsid w:val="00F80C50"/>
    <w:rPr>
      <w:vertAlign w:val="superscript"/>
    </w:rPr>
  </w:style>
  <w:style w:type="paragraph" w:customStyle="1" w:styleId="RakstzCharCharRakstzCharCharRakstz4">
    <w:name w:val="Rakstz. Char Char Rakstz. Char Char Rakstz.4"/>
    <w:basedOn w:val="Parasts"/>
    <w:rsid w:val="00F80C50"/>
    <w:pPr>
      <w:suppressAutoHyphens w:val="0"/>
      <w:spacing w:after="160" w:line="240" w:lineRule="exact"/>
    </w:pPr>
    <w:rPr>
      <w:rFonts w:ascii="Tahoma" w:hAnsi="Tahoma"/>
      <w:sz w:val="20"/>
      <w:szCs w:val="20"/>
      <w:lang w:val="en-US" w:eastAsia="en-US"/>
    </w:rPr>
  </w:style>
  <w:style w:type="character" w:styleId="Komentraatsauce">
    <w:name w:val="annotation reference"/>
    <w:unhideWhenUsed/>
    <w:rsid w:val="00F80C50"/>
    <w:rPr>
      <w:sz w:val="16"/>
      <w:szCs w:val="16"/>
    </w:rPr>
  </w:style>
  <w:style w:type="paragraph" w:styleId="Komentrateksts">
    <w:name w:val="annotation text"/>
    <w:basedOn w:val="Parasts"/>
    <w:link w:val="KomentratekstsRakstz"/>
    <w:uiPriority w:val="99"/>
    <w:unhideWhenUsed/>
    <w:rsid w:val="00F80C50"/>
    <w:rPr>
      <w:sz w:val="20"/>
      <w:szCs w:val="20"/>
    </w:rPr>
  </w:style>
  <w:style w:type="character" w:customStyle="1" w:styleId="KomentratekstsRakstz">
    <w:name w:val="Komentāra teksts Rakstz."/>
    <w:basedOn w:val="Noklusjumarindkopasfonts"/>
    <w:link w:val="Komentrateksts"/>
    <w:uiPriority w:val="99"/>
    <w:rsid w:val="00F80C5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F80C50"/>
    <w:rPr>
      <w:b/>
      <w:bCs/>
    </w:rPr>
  </w:style>
  <w:style w:type="character" w:customStyle="1" w:styleId="KomentratmaRakstz">
    <w:name w:val="Komentāra tēma Rakstz."/>
    <w:basedOn w:val="KomentratekstsRakstz"/>
    <w:link w:val="Komentratma"/>
    <w:uiPriority w:val="99"/>
    <w:semiHidden/>
    <w:rsid w:val="00F80C50"/>
    <w:rPr>
      <w:rFonts w:ascii="Times New Roman" w:eastAsia="Times New Roman" w:hAnsi="Times New Roman" w:cs="Times New Roman"/>
      <w:b/>
      <w:bCs/>
      <w:sz w:val="20"/>
      <w:szCs w:val="20"/>
      <w:lang w:eastAsia="ar-SA"/>
    </w:rPr>
  </w:style>
  <w:style w:type="paragraph" w:customStyle="1" w:styleId="RakstzCharCharRakstzCharCharRakstz3">
    <w:name w:val="Rakstz. Char Char Rakstz. Char Char Rakstz.3"/>
    <w:basedOn w:val="Parasts"/>
    <w:rsid w:val="00F80C50"/>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Parasts"/>
    <w:rsid w:val="00F80C50"/>
    <w:pPr>
      <w:suppressAutoHyphens w:val="0"/>
      <w:spacing w:after="160" w:line="240" w:lineRule="exact"/>
    </w:pPr>
    <w:rPr>
      <w:rFonts w:ascii="Tahoma" w:hAnsi="Tahoma"/>
      <w:sz w:val="20"/>
      <w:szCs w:val="20"/>
      <w:lang w:val="en-US" w:eastAsia="en-US"/>
    </w:rPr>
  </w:style>
  <w:style w:type="table" w:styleId="Reatabula">
    <w:name w:val="Table Grid"/>
    <w:basedOn w:val="Parastatabula"/>
    <w:uiPriority w:val="59"/>
    <w:rsid w:val="00F80C5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Parasts"/>
    <w:rsid w:val="00F80C50"/>
    <w:pPr>
      <w:suppressAutoHyphens w:val="0"/>
      <w:spacing w:after="160" w:line="240" w:lineRule="exact"/>
    </w:pPr>
    <w:rPr>
      <w:rFonts w:ascii="Tahoma" w:hAnsi="Tahoma"/>
      <w:sz w:val="20"/>
      <w:szCs w:val="20"/>
      <w:lang w:val="en-US" w:eastAsia="en-US"/>
    </w:rPr>
  </w:style>
  <w:style w:type="paragraph" w:customStyle="1" w:styleId="RakstzRakstz21">
    <w:name w:val="Rakstz. Rakstz.21"/>
    <w:basedOn w:val="Parasts"/>
    <w:next w:val="Tekstabloks"/>
    <w:rsid w:val="00F80C50"/>
    <w:pPr>
      <w:suppressAutoHyphens w:val="0"/>
      <w:spacing w:before="120" w:after="160" w:line="240" w:lineRule="exact"/>
      <w:ind w:firstLine="720"/>
      <w:jc w:val="both"/>
    </w:pPr>
    <w:rPr>
      <w:rFonts w:ascii="Verdana" w:hAnsi="Verdana"/>
      <w:sz w:val="20"/>
      <w:szCs w:val="20"/>
      <w:lang w:val="en-US" w:eastAsia="en-US"/>
    </w:rPr>
  </w:style>
  <w:style w:type="table" w:customStyle="1" w:styleId="TableGrid1">
    <w:name w:val="Table Grid1"/>
    <w:basedOn w:val="Parastatabula"/>
    <w:next w:val="Reatabula"/>
    <w:rsid w:val="00F80C5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F80C50"/>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rsid w:val="00F80C5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F80C50"/>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rsid w:val="00F80C5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rsid w:val="00F80C50"/>
  </w:style>
  <w:style w:type="table" w:customStyle="1" w:styleId="TableGrid4">
    <w:name w:val="Table Grid4"/>
    <w:basedOn w:val="Parastatabula"/>
    <w:next w:val="Reatabula"/>
    <w:uiPriority w:val="39"/>
    <w:rsid w:val="00F80C50"/>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semiHidden/>
    <w:rsid w:val="00F80C50"/>
    <w:pPr>
      <w:suppressAutoHyphens w:val="0"/>
      <w:spacing w:after="120" w:line="276" w:lineRule="auto"/>
      <w:ind w:left="283"/>
    </w:pPr>
    <w:rPr>
      <w:sz w:val="16"/>
      <w:szCs w:val="16"/>
      <w:lang w:eastAsia="en-US"/>
    </w:rPr>
  </w:style>
  <w:style w:type="character" w:customStyle="1" w:styleId="Pamattekstaatkpe3Rakstz">
    <w:name w:val="Pamatteksta atkāpe 3 Rakstz."/>
    <w:basedOn w:val="Noklusjumarindkopasfonts"/>
    <w:link w:val="Pamattekstaatkpe3"/>
    <w:semiHidden/>
    <w:rsid w:val="00F80C50"/>
    <w:rPr>
      <w:rFonts w:ascii="Times New Roman" w:eastAsia="Times New Roman" w:hAnsi="Times New Roman" w:cs="Times New Roman"/>
      <w:sz w:val="16"/>
      <w:szCs w:val="16"/>
    </w:rPr>
  </w:style>
  <w:style w:type="character" w:customStyle="1" w:styleId="apple-converted-space">
    <w:name w:val="apple-converted-space"/>
    <w:rsid w:val="00F80C50"/>
  </w:style>
  <w:style w:type="paragraph" w:customStyle="1" w:styleId="tv213">
    <w:name w:val="tv213"/>
    <w:basedOn w:val="Parasts"/>
    <w:rsid w:val="00F80C50"/>
    <w:pPr>
      <w:suppressAutoHyphens w:val="0"/>
      <w:spacing w:before="100" w:beforeAutospacing="1" w:after="100" w:afterAutospacing="1"/>
    </w:pPr>
    <w:rPr>
      <w:lang w:val="en-US" w:eastAsia="en-US"/>
    </w:rPr>
  </w:style>
  <w:style w:type="paragraph" w:customStyle="1" w:styleId="Punkts">
    <w:name w:val="Punkts"/>
    <w:basedOn w:val="Parasts"/>
    <w:next w:val="Parasts"/>
    <w:rsid w:val="00F80C50"/>
    <w:pPr>
      <w:numPr>
        <w:numId w:val="13"/>
      </w:numPr>
      <w:ind w:left="0" w:firstLine="0"/>
    </w:pPr>
    <w:rPr>
      <w:rFonts w:ascii="Arial" w:hAnsi="Arial"/>
      <w:b/>
      <w:sz w:val="20"/>
    </w:rPr>
  </w:style>
  <w:style w:type="character" w:styleId="Neatrisintapieminana">
    <w:name w:val="Unresolved Mention"/>
    <w:uiPriority w:val="99"/>
    <w:semiHidden/>
    <w:unhideWhenUsed/>
    <w:rsid w:val="00F8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338">
      <w:bodyDiv w:val="1"/>
      <w:marLeft w:val="0"/>
      <w:marRight w:val="0"/>
      <w:marTop w:val="0"/>
      <w:marBottom w:val="0"/>
      <w:divBdr>
        <w:top w:val="none" w:sz="0" w:space="0" w:color="auto"/>
        <w:left w:val="none" w:sz="0" w:space="0" w:color="auto"/>
        <w:bottom w:val="none" w:sz="0" w:space="0" w:color="auto"/>
        <w:right w:val="none" w:sz="0" w:space="0" w:color="auto"/>
      </w:divBdr>
    </w:div>
    <w:div w:id="357236912">
      <w:bodyDiv w:val="1"/>
      <w:marLeft w:val="0"/>
      <w:marRight w:val="0"/>
      <w:marTop w:val="0"/>
      <w:marBottom w:val="0"/>
      <w:divBdr>
        <w:top w:val="none" w:sz="0" w:space="0" w:color="auto"/>
        <w:left w:val="none" w:sz="0" w:space="0" w:color="auto"/>
        <w:bottom w:val="none" w:sz="0" w:space="0" w:color="auto"/>
        <w:right w:val="none" w:sz="0" w:space="0" w:color="auto"/>
      </w:divBdr>
    </w:div>
    <w:div w:id="579368477">
      <w:bodyDiv w:val="1"/>
      <w:marLeft w:val="0"/>
      <w:marRight w:val="0"/>
      <w:marTop w:val="0"/>
      <w:marBottom w:val="0"/>
      <w:divBdr>
        <w:top w:val="none" w:sz="0" w:space="0" w:color="auto"/>
        <w:left w:val="none" w:sz="0" w:space="0" w:color="auto"/>
        <w:bottom w:val="none" w:sz="0" w:space="0" w:color="auto"/>
        <w:right w:val="none" w:sz="0" w:space="0" w:color="auto"/>
      </w:divBdr>
    </w:div>
    <w:div w:id="737747186">
      <w:bodyDiv w:val="1"/>
      <w:marLeft w:val="0"/>
      <w:marRight w:val="0"/>
      <w:marTop w:val="0"/>
      <w:marBottom w:val="0"/>
      <w:divBdr>
        <w:top w:val="none" w:sz="0" w:space="0" w:color="auto"/>
        <w:left w:val="none" w:sz="0" w:space="0" w:color="auto"/>
        <w:bottom w:val="none" w:sz="0" w:space="0" w:color="auto"/>
        <w:right w:val="none" w:sz="0" w:space="0" w:color="auto"/>
      </w:divBdr>
    </w:div>
    <w:div w:id="1820539977">
      <w:bodyDiv w:val="1"/>
      <w:marLeft w:val="0"/>
      <w:marRight w:val="0"/>
      <w:marTop w:val="0"/>
      <w:marBottom w:val="0"/>
      <w:divBdr>
        <w:top w:val="none" w:sz="0" w:space="0" w:color="auto"/>
        <w:left w:val="none" w:sz="0" w:space="0" w:color="auto"/>
        <w:bottom w:val="none" w:sz="0" w:space="0" w:color="auto"/>
        <w:right w:val="none" w:sz="0" w:space="0" w:color="auto"/>
      </w:divBdr>
    </w:div>
    <w:div w:id="1878615506">
      <w:bodyDiv w:val="1"/>
      <w:marLeft w:val="0"/>
      <w:marRight w:val="0"/>
      <w:marTop w:val="0"/>
      <w:marBottom w:val="0"/>
      <w:divBdr>
        <w:top w:val="none" w:sz="0" w:space="0" w:color="auto"/>
        <w:left w:val="none" w:sz="0" w:space="0" w:color="auto"/>
        <w:bottom w:val="none" w:sz="0" w:space="0" w:color="auto"/>
        <w:right w:val="none" w:sz="0" w:space="0" w:color="auto"/>
      </w:divBdr>
    </w:div>
    <w:div w:id="1914654729">
      <w:bodyDiv w:val="1"/>
      <w:marLeft w:val="0"/>
      <w:marRight w:val="0"/>
      <w:marTop w:val="0"/>
      <w:marBottom w:val="0"/>
      <w:divBdr>
        <w:top w:val="none" w:sz="0" w:space="0" w:color="auto"/>
        <w:left w:val="none" w:sz="0" w:space="0" w:color="auto"/>
        <w:bottom w:val="none" w:sz="0" w:space="0" w:color="auto"/>
        <w:right w:val="none" w:sz="0" w:space="0" w:color="auto"/>
      </w:divBdr>
    </w:div>
    <w:div w:id="2027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https://likumi.lv/ta/id/2887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887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5" Type="http://schemas.openxmlformats.org/officeDocument/2006/relationships/webSettings" Target="webSettings.xml"/><Relationship Id="rId15" Type="http://schemas.openxmlformats.org/officeDocument/2006/relationships/hyperlink" Target="mailto:&#8230;&#8230;&#8230;&#8230;." TargetMode="External"/><Relationship Id="rId10" Type="http://schemas.openxmlformats.org/officeDocument/2006/relationships/hyperlink" Target="https://likumi.lv/doc.php?id=280278"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mailto:&#8230;&#8230;&#8230;&#82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lv/skaidrojums-mazaie-un-videjie-uznemumi"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D4F1-16EB-4EA8-AD6D-14096FFF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Pages>18</Pages>
  <Words>32250</Words>
  <Characters>18384</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88</cp:revision>
  <dcterms:created xsi:type="dcterms:W3CDTF">2022-08-15T11:27:00Z</dcterms:created>
  <dcterms:modified xsi:type="dcterms:W3CDTF">2023-04-27T10:28:00Z</dcterms:modified>
</cp:coreProperties>
</file>