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1C07" w14:textId="77777777" w:rsidR="00231ACF" w:rsidRDefault="00231ACF" w:rsidP="00231ACF"/>
    <w:p w14:paraId="7C6A1D2B" w14:textId="77777777" w:rsidR="00231ACF" w:rsidRDefault="00231ACF" w:rsidP="00231ACF"/>
    <w:p w14:paraId="0DEDF8BB" w14:textId="45A739AC" w:rsidR="00231ACF" w:rsidRPr="00231ACF" w:rsidRDefault="00231ACF" w:rsidP="00231ACF">
      <w:pPr>
        <w:pStyle w:val="Heading1"/>
      </w:pPr>
      <w:r>
        <w:t>LĪGUMA PROJEKTS</w:t>
      </w:r>
    </w:p>
    <w:p w14:paraId="7D6BC604" w14:textId="77777777" w:rsidR="00231ACF" w:rsidRDefault="00231ACF" w:rsidP="00231ACF">
      <w:pPr>
        <w:rPr>
          <w:sz w:val="24"/>
        </w:rPr>
      </w:pPr>
    </w:p>
    <w:p w14:paraId="2A988E7A" w14:textId="6D0F0123" w:rsidR="00231ACF" w:rsidRDefault="00231ACF" w:rsidP="00231ACF">
      <w:pPr>
        <w:rPr>
          <w:sz w:val="24"/>
        </w:rPr>
      </w:pPr>
      <w:r>
        <w:rPr>
          <w:sz w:val="24"/>
        </w:rPr>
        <w:t xml:space="preserve"> Daugavpilī,                                                                                     </w:t>
      </w:r>
      <w:r>
        <w:rPr>
          <w:sz w:val="24"/>
        </w:rPr>
        <w:t xml:space="preserve">  2020.gada __.aprīlī </w:t>
      </w:r>
    </w:p>
    <w:p w14:paraId="399E9E16" w14:textId="77777777" w:rsidR="00231ACF" w:rsidRDefault="00231ACF" w:rsidP="00231ACF">
      <w:pPr>
        <w:rPr>
          <w:sz w:val="24"/>
        </w:rPr>
      </w:pPr>
    </w:p>
    <w:p w14:paraId="15237B93" w14:textId="77777777" w:rsidR="00231ACF" w:rsidRDefault="00231ACF" w:rsidP="00231ACF">
      <w:pPr>
        <w:rPr>
          <w:sz w:val="24"/>
        </w:rPr>
      </w:pPr>
    </w:p>
    <w:p w14:paraId="0D48781E" w14:textId="75246500" w:rsidR="00231ACF" w:rsidRDefault="00231ACF" w:rsidP="00231ACF">
      <w:pPr>
        <w:pStyle w:val="BodyText"/>
        <w:jc w:val="both"/>
      </w:pPr>
      <w:r>
        <w:t>_________________</w:t>
      </w:r>
      <w:r>
        <w:t xml:space="preserve">, reģistrācijas numurs: </w:t>
      </w:r>
      <w:r>
        <w:t>______________</w:t>
      </w:r>
      <w:r>
        <w:t xml:space="preserve">, juridiskā adrese </w:t>
      </w:r>
      <w:r>
        <w:t>_____________________</w:t>
      </w:r>
      <w:r>
        <w:t xml:space="preserve">, turpmāk saukts </w:t>
      </w:r>
      <w:r>
        <w:rPr>
          <w:b/>
        </w:rPr>
        <w:t>Izpildītājs</w:t>
      </w:r>
      <w:r>
        <w:t xml:space="preserve">, </w:t>
      </w:r>
      <w:r>
        <w:t>________________</w:t>
      </w:r>
      <w:r>
        <w:t xml:space="preserve"> personā, kura darbojas uz </w:t>
      </w:r>
      <w:r>
        <w:t>____________</w:t>
      </w:r>
      <w:r>
        <w:t xml:space="preserve">pamata, no vienas puses un </w:t>
      </w:r>
    </w:p>
    <w:p w14:paraId="3034D5D7" w14:textId="77777777" w:rsidR="00231ACF" w:rsidRDefault="00231ACF" w:rsidP="00231ACF">
      <w:pPr>
        <w:pStyle w:val="BodyText2"/>
      </w:pPr>
    </w:p>
    <w:p w14:paraId="75FC62C2" w14:textId="50784F04" w:rsidR="00231ACF" w:rsidRDefault="00231ACF" w:rsidP="00231ACF">
      <w:pPr>
        <w:pStyle w:val="BodyText2"/>
      </w:pPr>
      <w:r>
        <w:rPr>
          <w:b/>
        </w:rPr>
        <w:t xml:space="preserve">AS „Daugavpils satiksme”, </w:t>
      </w:r>
      <w:r>
        <w:t xml:space="preserve">reģistrācijas Nr. 41503002269, juridiskā adrese 18.Novembra ielā 183, Daugavpilī, LV-5417, turpmāk saukts </w:t>
      </w:r>
      <w:r>
        <w:rPr>
          <w:b/>
        </w:rPr>
        <w:t>Pasūtītājs</w:t>
      </w:r>
      <w:r>
        <w:t>, valdes locekļ</w:t>
      </w:r>
      <w:r>
        <w:t>a</w:t>
      </w:r>
      <w:r>
        <w:t xml:space="preserve"> </w:t>
      </w:r>
      <w:proofErr w:type="spellStart"/>
      <w:r>
        <w:t>S.Blagoveščenska</w:t>
      </w:r>
      <w:proofErr w:type="spellEnd"/>
      <w:r>
        <w:t xml:space="preserve"> personās, kur</w:t>
      </w:r>
      <w:r>
        <w:t>š</w:t>
      </w:r>
      <w:r>
        <w:t xml:space="preserve"> darbojas uz </w:t>
      </w:r>
      <w:r>
        <w:t>S</w:t>
      </w:r>
      <w:r>
        <w:t xml:space="preserve">tatūtu pamata, no otras puses </w:t>
      </w:r>
    </w:p>
    <w:p w14:paraId="6E659B85" w14:textId="02B26F7A" w:rsidR="00231ACF" w:rsidRDefault="00231ACF" w:rsidP="00231ACF">
      <w:pPr>
        <w:pStyle w:val="BodyText2"/>
      </w:pPr>
      <w:r>
        <w:t xml:space="preserve">bez spaidiem, maldības un viltus, </w:t>
      </w:r>
      <w:r>
        <w:rPr>
          <w:rStyle w:val="Emphasis"/>
        </w:rPr>
        <w:t xml:space="preserve">pamatojoties uz </w:t>
      </w:r>
      <w:r>
        <w:rPr>
          <w:rStyle w:val="Emphasis"/>
        </w:rPr>
        <w:t>iepirkuma</w:t>
      </w:r>
      <w:r>
        <w:rPr>
          <w:rStyle w:val="Emphasis"/>
        </w:rPr>
        <w:t xml:space="preserve"> „</w:t>
      </w:r>
      <w:r>
        <w:rPr>
          <w:i/>
          <w:szCs w:val="24"/>
        </w:rPr>
        <w:t>Bīstamo iekārtu pārbaužu veikšana</w:t>
      </w:r>
      <w:r>
        <w:rPr>
          <w:i/>
          <w:spacing w:val="5"/>
          <w:szCs w:val="24"/>
        </w:rPr>
        <w:t>”,</w:t>
      </w:r>
      <w:r>
        <w:rPr>
          <w:rStyle w:val="Emphasis"/>
        </w:rPr>
        <w:t xml:space="preserve"> identifikācijas </w:t>
      </w:r>
      <w:proofErr w:type="spellStart"/>
      <w:r>
        <w:rPr>
          <w:rStyle w:val="Emphasis"/>
        </w:rPr>
        <w:t>Nr.ASDS</w:t>
      </w:r>
      <w:proofErr w:type="spellEnd"/>
      <w:r>
        <w:rPr>
          <w:rStyle w:val="Emphasis"/>
        </w:rPr>
        <w:t>/20</w:t>
      </w:r>
      <w:r>
        <w:rPr>
          <w:rStyle w:val="Emphasis"/>
        </w:rPr>
        <w:t>20/30</w:t>
      </w:r>
      <w:r>
        <w:rPr>
          <w:rStyle w:val="Emphasis"/>
        </w:rPr>
        <w:t>, rezultātiem,</w:t>
      </w:r>
      <w:r>
        <w:rPr>
          <w:szCs w:val="24"/>
        </w:rPr>
        <w:t xml:space="preserve"> </w:t>
      </w:r>
      <w:r>
        <w:t xml:space="preserve"> noslēdz šo līgumu:</w:t>
      </w:r>
    </w:p>
    <w:p w14:paraId="4B0C1EA6" w14:textId="77777777" w:rsidR="00231ACF" w:rsidRDefault="00231ACF" w:rsidP="00231ACF">
      <w:pPr>
        <w:ind w:right="-99"/>
        <w:jc w:val="both"/>
        <w:rPr>
          <w:sz w:val="24"/>
        </w:rPr>
      </w:pPr>
    </w:p>
    <w:p w14:paraId="2B009E59" w14:textId="77777777" w:rsidR="00231ACF" w:rsidRDefault="00231ACF" w:rsidP="00231ACF">
      <w:pPr>
        <w:numPr>
          <w:ilvl w:val="0"/>
          <w:numId w:val="1"/>
        </w:numPr>
        <w:ind w:right="-99"/>
        <w:jc w:val="both"/>
        <w:rPr>
          <w:sz w:val="24"/>
        </w:rPr>
      </w:pPr>
      <w:r>
        <w:rPr>
          <w:b/>
          <w:sz w:val="24"/>
        </w:rPr>
        <w:t>Līguma saturs.</w:t>
      </w:r>
    </w:p>
    <w:p w14:paraId="51C78037" w14:textId="55F5347C" w:rsidR="00231ACF" w:rsidRDefault="00231ACF" w:rsidP="00231ACF">
      <w:pPr>
        <w:numPr>
          <w:ilvl w:val="1"/>
          <w:numId w:val="1"/>
        </w:numPr>
        <w:ind w:right="-99"/>
        <w:jc w:val="both"/>
        <w:rPr>
          <w:sz w:val="24"/>
        </w:rPr>
      </w:pPr>
      <w:r>
        <w:rPr>
          <w:sz w:val="24"/>
        </w:rPr>
        <w:t xml:space="preserve">Pasūtītājs uzdod, bet Izpildītājs veic iekārtu tehniskās pārbaudes un ekspertīzes saskaņā ar </w:t>
      </w:r>
      <w:r>
        <w:rPr>
          <w:rStyle w:val="Emphasis"/>
          <w:sz w:val="24"/>
          <w:szCs w:val="24"/>
        </w:rPr>
        <w:t>iepirkuma</w:t>
      </w:r>
      <w:r>
        <w:rPr>
          <w:rStyle w:val="Emphasis"/>
          <w:sz w:val="24"/>
          <w:szCs w:val="24"/>
        </w:rPr>
        <w:t xml:space="preserve"> „</w:t>
      </w:r>
      <w:r>
        <w:rPr>
          <w:i/>
          <w:sz w:val="24"/>
          <w:szCs w:val="24"/>
        </w:rPr>
        <w:t>Bīstamo iekārtu pārbaužu veikšana</w:t>
      </w:r>
      <w:r>
        <w:rPr>
          <w:i/>
          <w:spacing w:val="5"/>
          <w:sz w:val="24"/>
          <w:szCs w:val="24"/>
        </w:rPr>
        <w:t>”,</w:t>
      </w:r>
      <w:r>
        <w:rPr>
          <w:rStyle w:val="Emphasis"/>
          <w:sz w:val="24"/>
          <w:szCs w:val="24"/>
        </w:rPr>
        <w:t xml:space="preserve"> identifikācijas </w:t>
      </w:r>
      <w:proofErr w:type="spellStart"/>
      <w:r>
        <w:rPr>
          <w:rStyle w:val="Emphasis"/>
          <w:sz w:val="24"/>
          <w:szCs w:val="24"/>
        </w:rPr>
        <w:t>Nr.ASDS</w:t>
      </w:r>
      <w:proofErr w:type="spellEnd"/>
      <w:r>
        <w:rPr>
          <w:rStyle w:val="Emphasis"/>
          <w:sz w:val="24"/>
          <w:szCs w:val="24"/>
        </w:rPr>
        <w:t>/20</w:t>
      </w:r>
      <w:r>
        <w:rPr>
          <w:rStyle w:val="Emphasis"/>
          <w:sz w:val="24"/>
          <w:szCs w:val="24"/>
        </w:rPr>
        <w:t>20/30,</w:t>
      </w:r>
      <w:r>
        <w:rPr>
          <w:rStyle w:val="Emphasis"/>
          <w:sz w:val="24"/>
          <w:szCs w:val="24"/>
        </w:rPr>
        <w:t xml:space="preserve"> tehnisko specifikāciju </w:t>
      </w:r>
      <w:r>
        <w:rPr>
          <w:sz w:val="24"/>
        </w:rPr>
        <w:t>ar Pasūtītāju saskaņotos termiņos un apjomos.</w:t>
      </w:r>
    </w:p>
    <w:p w14:paraId="6D8EAD8C" w14:textId="77777777" w:rsidR="00231ACF" w:rsidRDefault="00231ACF" w:rsidP="00231ACF">
      <w:pPr>
        <w:ind w:right="-99"/>
        <w:jc w:val="both"/>
        <w:rPr>
          <w:sz w:val="24"/>
        </w:rPr>
      </w:pPr>
    </w:p>
    <w:p w14:paraId="15A4BF76" w14:textId="77777777" w:rsidR="00231ACF" w:rsidRDefault="00231ACF" w:rsidP="00231ACF">
      <w:pPr>
        <w:numPr>
          <w:ilvl w:val="0"/>
          <w:numId w:val="1"/>
        </w:numPr>
        <w:ind w:right="-99"/>
        <w:jc w:val="both"/>
        <w:rPr>
          <w:b/>
          <w:sz w:val="24"/>
        </w:rPr>
      </w:pPr>
      <w:r>
        <w:rPr>
          <w:b/>
          <w:sz w:val="24"/>
        </w:rPr>
        <w:t>Pasūtītāja pienākumi.</w:t>
      </w:r>
    </w:p>
    <w:p w14:paraId="6C51BF0C" w14:textId="77777777" w:rsidR="00231ACF" w:rsidRDefault="00231ACF" w:rsidP="00231ACF">
      <w:pPr>
        <w:numPr>
          <w:ilvl w:val="1"/>
          <w:numId w:val="1"/>
        </w:numPr>
        <w:ind w:right="-99"/>
        <w:jc w:val="both"/>
        <w:rPr>
          <w:sz w:val="24"/>
        </w:rPr>
      </w:pPr>
      <w:r>
        <w:rPr>
          <w:sz w:val="24"/>
        </w:rPr>
        <w:t>Sagatavot iekārtu tehniskai pārbaudei atbilstoši normatīvo aktu prasībām un ziņot par ierīču apsekošanas iespēju.</w:t>
      </w:r>
    </w:p>
    <w:p w14:paraId="171B1D82" w14:textId="77777777" w:rsidR="00231ACF" w:rsidRDefault="00231ACF" w:rsidP="00231ACF">
      <w:pPr>
        <w:numPr>
          <w:ilvl w:val="1"/>
          <w:numId w:val="1"/>
        </w:numPr>
        <w:ind w:right="-99"/>
        <w:jc w:val="both"/>
        <w:rPr>
          <w:sz w:val="24"/>
        </w:rPr>
      </w:pPr>
      <w:r>
        <w:rPr>
          <w:sz w:val="24"/>
        </w:rPr>
        <w:t>Norīkot uz pārbaudes laiku kompetentu atbildīgo speciālistu, kurš darbina pārbaudāmo iekārtu.</w:t>
      </w:r>
    </w:p>
    <w:p w14:paraId="0647B84E" w14:textId="77777777" w:rsidR="00231ACF" w:rsidRDefault="00231ACF" w:rsidP="00231ACF">
      <w:pPr>
        <w:numPr>
          <w:ilvl w:val="1"/>
          <w:numId w:val="1"/>
        </w:numPr>
        <w:ind w:right="-99"/>
        <w:jc w:val="both"/>
        <w:rPr>
          <w:sz w:val="24"/>
        </w:rPr>
      </w:pPr>
      <w:r>
        <w:rPr>
          <w:sz w:val="24"/>
        </w:rPr>
        <w:t xml:space="preserve">Pirms iekārtas pārbaudes iepazīstināt Izpildītāju ar nepieciešamo tehnisko dokumentāciju, un </w:t>
      </w:r>
      <w:proofErr w:type="spellStart"/>
      <w:r>
        <w:rPr>
          <w:sz w:val="24"/>
        </w:rPr>
        <w:t>elektromērījumu</w:t>
      </w:r>
      <w:proofErr w:type="spellEnd"/>
      <w:r>
        <w:rPr>
          <w:sz w:val="24"/>
        </w:rPr>
        <w:t xml:space="preserve"> atskaites.</w:t>
      </w:r>
    </w:p>
    <w:p w14:paraId="08764508" w14:textId="77777777" w:rsidR="00231ACF" w:rsidRDefault="00231ACF" w:rsidP="00231ACF">
      <w:pPr>
        <w:ind w:right="-99"/>
        <w:jc w:val="both"/>
        <w:rPr>
          <w:sz w:val="24"/>
        </w:rPr>
      </w:pPr>
    </w:p>
    <w:p w14:paraId="3C42FC54" w14:textId="77777777" w:rsidR="00231ACF" w:rsidRDefault="00231ACF" w:rsidP="00231ACF">
      <w:pPr>
        <w:numPr>
          <w:ilvl w:val="0"/>
          <w:numId w:val="1"/>
        </w:numPr>
        <w:ind w:right="-99"/>
        <w:jc w:val="both"/>
        <w:rPr>
          <w:b/>
          <w:sz w:val="24"/>
        </w:rPr>
      </w:pPr>
      <w:r>
        <w:rPr>
          <w:b/>
          <w:sz w:val="24"/>
        </w:rPr>
        <w:t>Izpildītāja pienākumi.</w:t>
      </w:r>
    </w:p>
    <w:p w14:paraId="70D6F3BC" w14:textId="77777777" w:rsidR="00231ACF" w:rsidRDefault="00231ACF" w:rsidP="00231ACF">
      <w:pPr>
        <w:numPr>
          <w:ilvl w:val="1"/>
          <w:numId w:val="1"/>
        </w:numPr>
        <w:ind w:right="-99"/>
        <w:jc w:val="both"/>
        <w:rPr>
          <w:sz w:val="24"/>
        </w:rPr>
      </w:pPr>
      <w:r>
        <w:rPr>
          <w:sz w:val="24"/>
        </w:rPr>
        <w:t>Pēc 1.1.punktā norādīto darbu pabeigšanas triju dienu laikā izsniegt Pasūtītājam iekārtas tehniskā stāvokļa pārbaudes protokolu (slēdzienu). Pozitīva pārbaudes rezultāta gadījumā tiek izsniegta arī iekārtas drošības pārbaudes zīme.</w:t>
      </w:r>
    </w:p>
    <w:p w14:paraId="01516F9B" w14:textId="77777777" w:rsidR="00231ACF" w:rsidRDefault="00231ACF" w:rsidP="00231ACF">
      <w:pPr>
        <w:numPr>
          <w:ilvl w:val="1"/>
          <w:numId w:val="1"/>
        </w:numPr>
        <w:ind w:right="-99"/>
        <w:jc w:val="both"/>
        <w:rPr>
          <w:sz w:val="24"/>
        </w:rPr>
      </w:pPr>
      <w:r>
        <w:rPr>
          <w:sz w:val="24"/>
        </w:rPr>
        <w:t>Izpildītājs garantē konfidencialitāti un apņemas neizpaust informāciju par Pasūtītāja darbību un iekārtu tehnisko stāvokli trešajām personām bez Pasūtītāja atļaujas, izņemot likumdošanā noteiktos gadījumus.</w:t>
      </w:r>
    </w:p>
    <w:p w14:paraId="2C334DF9" w14:textId="77777777" w:rsidR="00231ACF" w:rsidRDefault="00231ACF" w:rsidP="00231ACF">
      <w:pPr>
        <w:ind w:right="-99"/>
        <w:jc w:val="both"/>
        <w:rPr>
          <w:sz w:val="24"/>
        </w:rPr>
      </w:pPr>
    </w:p>
    <w:p w14:paraId="474319EE" w14:textId="77777777" w:rsidR="00231ACF" w:rsidRDefault="00231ACF" w:rsidP="00231ACF">
      <w:pPr>
        <w:numPr>
          <w:ilvl w:val="0"/>
          <w:numId w:val="1"/>
        </w:numPr>
        <w:ind w:right="-99"/>
        <w:jc w:val="both"/>
        <w:rPr>
          <w:b/>
          <w:sz w:val="24"/>
        </w:rPr>
      </w:pPr>
      <w:r>
        <w:rPr>
          <w:b/>
          <w:sz w:val="24"/>
        </w:rPr>
        <w:t>Izpildītāja garantijas.</w:t>
      </w:r>
    </w:p>
    <w:p w14:paraId="7446A7F2" w14:textId="77777777" w:rsidR="00231ACF" w:rsidRDefault="00231ACF" w:rsidP="00231ACF">
      <w:pPr>
        <w:pStyle w:val="BodyText2"/>
        <w:numPr>
          <w:ilvl w:val="1"/>
          <w:numId w:val="1"/>
        </w:numPr>
      </w:pPr>
      <w:r>
        <w:t xml:space="preserve">Izpildītājs, kā neatkarīga institūcija, garantē kvalitatīvu un objektīvu pakalpojumu, </w:t>
      </w:r>
    </w:p>
    <w:p w14:paraId="55A5E766" w14:textId="77777777" w:rsidR="00231ACF" w:rsidRDefault="00231ACF" w:rsidP="00231ACF">
      <w:pPr>
        <w:pStyle w:val="BodyText2"/>
        <w:ind w:left="480"/>
      </w:pPr>
      <w:r>
        <w:t>organizējot savu darbu atbilstoši standarta LVS EN ISO/IEC 17020 prasībām.</w:t>
      </w:r>
    </w:p>
    <w:p w14:paraId="35B3D6B1" w14:textId="4AEFEB04" w:rsidR="00231ACF" w:rsidRDefault="00231ACF" w:rsidP="00231ACF">
      <w:pPr>
        <w:pStyle w:val="BodyText2"/>
        <w:numPr>
          <w:ilvl w:val="1"/>
          <w:numId w:val="1"/>
        </w:numPr>
      </w:pPr>
      <w:r>
        <w:t xml:space="preserve">Papildus sniegtā pakalpojuma drošai garantijai, Izpildītājs ir apdrošinājis savu civiltiesisko profesionālo atbildību (atbildības limits EUR 1 000.00 (viens tūkstotis </w:t>
      </w:r>
      <w:proofErr w:type="spellStart"/>
      <w:r>
        <w:t>euro</w:t>
      </w:r>
      <w:proofErr w:type="spellEnd"/>
      <w:r>
        <w:t xml:space="preserve"> 00 centi).</w:t>
      </w:r>
    </w:p>
    <w:p w14:paraId="4F40124D" w14:textId="77777777" w:rsidR="00231ACF" w:rsidRDefault="00231ACF" w:rsidP="00231ACF">
      <w:pPr>
        <w:ind w:right="-99"/>
        <w:jc w:val="both"/>
        <w:rPr>
          <w:sz w:val="24"/>
        </w:rPr>
      </w:pPr>
    </w:p>
    <w:p w14:paraId="680AF12E" w14:textId="77777777" w:rsidR="00231ACF" w:rsidRDefault="00231ACF" w:rsidP="00231ACF">
      <w:pPr>
        <w:numPr>
          <w:ilvl w:val="0"/>
          <w:numId w:val="1"/>
        </w:numPr>
        <w:ind w:right="-99"/>
        <w:jc w:val="both"/>
        <w:rPr>
          <w:b/>
          <w:sz w:val="24"/>
        </w:rPr>
      </w:pPr>
      <w:r>
        <w:rPr>
          <w:b/>
          <w:sz w:val="24"/>
        </w:rPr>
        <w:t>Norēķinu kārtība.</w:t>
      </w:r>
    </w:p>
    <w:p w14:paraId="06D3706B" w14:textId="77777777" w:rsidR="00231ACF" w:rsidRDefault="00231ACF" w:rsidP="00231ACF">
      <w:pPr>
        <w:numPr>
          <w:ilvl w:val="1"/>
          <w:numId w:val="1"/>
        </w:numPr>
        <w:ind w:right="-99"/>
        <w:jc w:val="both"/>
        <w:rPr>
          <w:sz w:val="24"/>
        </w:rPr>
      </w:pPr>
      <w:r>
        <w:rPr>
          <w:sz w:val="24"/>
        </w:rPr>
        <w:t>Pakalpojumu cenas, papildizmaksas un atlaides, nosaka Izpildītājs, saskaņojot ar Pasūtītāju, parakstot šī līguma Pielikumu Nr.2.</w:t>
      </w:r>
    </w:p>
    <w:p w14:paraId="788C7243" w14:textId="77777777" w:rsidR="00231ACF" w:rsidRDefault="00231ACF" w:rsidP="00231ACF">
      <w:pPr>
        <w:numPr>
          <w:ilvl w:val="1"/>
          <w:numId w:val="1"/>
        </w:numPr>
        <w:ind w:right="-99"/>
        <w:jc w:val="both"/>
        <w:rPr>
          <w:sz w:val="24"/>
        </w:rPr>
      </w:pPr>
      <w:r>
        <w:rPr>
          <w:sz w:val="24"/>
        </w:rPr>
        <w:t xml:space="preserve"> Norēķini starp Pasūtītāju un Izpildītāju tiek veikti 15 kalendāra dienu laikā pēc pārbaudes  </w:t>
      </w:r>
    </w:p>
    <w:p w14:paraId="3F0879CA" w14:textId="77777777" w:rsidR="00231ACF" w:rsidRDefault="00231ACF" w:rsidP="00231ACF">
      <w:pPr>
        <w:ind w:left="60" w:right="-99"/>
        <w:jc w:val="both"/>
        <w:rPr>
          <w:sz w:val="24"/>
        </w:rPr>
      </w:pPr>
      <w:r>
        <w:rPr>
          <w:sz w:val="24"/>
        </w:rPr>
        <w:t xml:space="preserve">       dokumentu un rēķina saņemšanas. </w:t>
      </w:r>
    </w:p>
    <w:p w14:paraId="43350131" w14:textId="77777777" w:rsidR="00231ACF" w:rsidRDefault="00231ACF" w:rsidP="00231ACF">
      <w:pPr>
        <w:numPr>
          <w:ilvl w:val="1"/>
          <w:numId w:val="1"/>
        </w:numPr>
        <w:ind w:right="-99"/>
        <w:jc w:val="both"/>
        <w:rPr>
          <w:sz w:val="24"/>
        </w:rPr>
      </w:pPr>
      <w:r>
        <w:rPr>
          <w:sz w:val="24"/>
        </w:rPr>
        <w:t>Visi norēķini starp Izpildītāju un Pasūtītāju notiek bezskaidrā naudā.</w:t>
      </w:r>
    </w:p>
    <w:p w14:paraId="5FCF489E" w14:textId="23C081B7" w:rsidR="00231ACF" w:rsidRDefault="00231ACF" w:rsidP="00231ACF">
      <w:pPr>
        <w:numPr>
          <w:ilvl w:val="1"/>
          <w:numId w:val="1"/>
        </w:numPr>
        <w:ind w:right="-99"/>
        <w:jc w:val="both"/>
        <w:rPr>
          <w:sz w:val="24"/>
        </w:rPr>
      </w:pPr>
      <w:r>
        <w:rPr>
          <w:sz w:val="24"/>
        </w:rPr>
        <w:t xml:space="preserve">Ja samaksa netiek saņemta 5.2.punktā noteiktajā termiņā, Izpildītājam ir tiesības prasīt lai Pasūtītājs maksā līgumsodu 0,05 % (nulle komats pieci procenti) apmērā </w:t>
      </w:r>
      <w:r>
        <w:rPr>
          <w:sz w:val="24"/>
        </w:rPr>
        <w:lastRenderedPageBreak/>
        <w:t xml:space="preserve">no nokavētās maksājuma summas par katru nokavēto dienu, bet ne vairāk par 10 % (desmit procentiem) no kopējās līguma summas. </w:t>
      </w:r>
    </w:p>
    <w:p w14:paraId="2B3D172F" w14:textId="2483AABD" w:rsidR="00231ACF" w:rsidRDefault="00231ACF" w:rsidP="00231ACF">
      <w:pPr>
        <w:numPr>
          <w:ilvl w:val="1"/>
          <w:numId w:val="1"/>
        </w:numPr>
        <w:ind w:right="-99"/>
        <w:jc w:val="both"/>
        <w:rPr>
          <w:sz w:val="24"/>
        </w:rPr>
      </w:pPr>
      <w:r>
        <w:rPr>
          <w:sz w:val="24"/>
        </w:rPr>
        <w:t xml:space="preserve">Ja Izpildītājs neievēro šī līguma </w:t>
      </w:r>
      <w:r w:rsidR="002A5C2E">
        <w:rPr>
          <w:sz w:val="24"/>
        </w:rPr>
        <w:t>P</w:t>
      </w:r>
      <w:r>
        <w:rPr>
          <w:sz w:val="24"/>
        </w:rPr>
        <w:t xml:space="preserve">ielikumā Nr.1 norādītos bīstamo iekārtu pārbaužu termiņus, Izpildītājs maksā Pasūtītājam </w:t>
      </w:r>
      <w:r w:rsidR="002A5C2E">
        <w:rPr>
          <w:sz w:val="24"/>
        </w:rPr>
        <w:t>līgumsodu 0.5% apmērā no kopējās līgumcenas par katru nokavēto dienu, bet ne vairāk kā 10% no kopējās līgumcenas.</w:t>
      </w:r>
    </w:p>
    <w:p w14:paraId="6A39CE5A" w14:textId="77777777" w:rsidR="002A5C2E" w:rsidRPr="00231ACF" w:rsidRDefault="002A5C2E" w:rsidP="002A5C2E">
      <w:pPr>
        <w:ind w:left="495" w:right="-99"/>
        <w:jc w:val="both"/>
        <w:rPr>
          <w:sz w:val="24"/>
        </w:rPr>
      </w:pPr>
    </w:p>
    <w:p w14:paraId="2B76AA95" w14:textId="77777777" w:rsidR="00231ACF" w:rsidRDefault="00231ACF" w:rsidP="00231ACF">
      <w:pPr>
        <w:pStyle w:val="BodyText2"/>
        <w:numPr>
          <w:ilvl w:val="0"/>
          <w:numId w:val="1"/>
        </w:numPr>
        <w:rPr>
          <w:b/>
        </w:rPr>
      </w:pPr>
      <w:r>
        <w:rPr>
          <w:b/>
        </w:rPr>
        <w:t>Līgumslēdzēju pušu atbildība.</w:t>
      </w:r>
    </w:p>
    <w:p w14:paraId="027ADAB1" w14:textId="77777777" w:rsidR="00231ACF" w:rsidRDefault="00231ACF" w:rsidP="00231ACF">
      <w:pPr>
        <w:pStyle w:val="BodyText2"/>
        <w:numPr>
          <w:ilvl w:val="1"/>
          <w:numId w:val="1"/>
        </w:numPr>
      </w:pPr>
      <w:r>
        <w:t>Izpildot šo līgumu abas puses vadās no pastāvošās likumdošanas, iekārtu uzbūves un drošas ekspluatācijas noteikumiem, izgatavotājrūpnīcas instrukcijām un citiem tehniskās uzraudzības normatīvajiem aktiem.</w:t>
      </w:r>
    </w:p>
    <w:p w14:paraId="3E24737F" w14:textId="77777777" w:rsidR="00231ACF" w:rsidRDefault="00231ACF" w:rsidP="00231ACF">
      <w:pPr>
        <w:pStyle w:val="BodyText2"/>
        <w:numPr>
          <w:ilvl w:val="1"/>
          <w:numId w:val="1"/>
        </w:numPr>
      </w:pPr>
      <w:r>
        <w:t>Termiņu neievērošana vai nepienācīgas saistību izpildes gadījumā zaudējumu kompensēšana neatbrīvo puses no saistību izpildes, izņemot šajā līgumā paredzētos gadījumus.</w:t>
      </w:r>
    </w:p>
    <w:p w14:paraId="176F95A6" w14:textId="77777777" w:rsidR="00231ACF" w:rsidRDefault="00231ACF" w:rsidP="00231ACF">
      <w:pPr>
        <w:pStyle w:val="BodyText2"/>
        <w:numPr>
          <w:ilvl w:val="1"/>
          <w:numId w:val="1"/>
        </w:numPr>
      </w:pPr>
      <w:r>
        <w:t>Līgumslēdzēju puses, pēc kuras slēdziena līgums tiek lauzts, atlīdzina otrai pusei visus faktiskos zaudējumus, ja uz to ir izteiktas attiecīgi pamatotas pretenzijas.</w:t>
      </w:r>
    </w:p>
    <w:p w14:paraId="2ECCC8DD" w14:textId="77777777" w:rsidR="00231ACF" w:rsidRDefault="00231ACF" w:rsidP="00231ACF">
      <w:pPr>
        <w:pStyle w:val="BodyText2"/>
        <w:numPr>
          <w:ilvl w:val="1"/>
          <w:numId w:val="1"/>
        </w:numPr>
      </w:pPr>
      <w:r>
        <w:t>Visus strīdus jautājumus puses cenšas atrisināt savstarpējas saskaņošanas ceļā. Ja kopēju risinājumu neizdodas rast, lietu izskata likumdošanā noteiktā kārtībā.</w:t>
      </w:r>
    </w:p>
    <w:p w14:paraId="01428BAC" w14:textId="77777777" w:rsidR="00231ACF" w:rsidRDefault="00231ACF" w:rsidP="00231ACF">
      <w:pPr>
        <w:pStyle w:val="BodyText2"/>
        <w:ind w:left="60"/>
      </w:pPr>
    </w:p>
    <w:p w14:paraId="70F5009A" w14:textId="77777777" w:rsidR="00231ACF" w:rsidRDefault="00231ACF" w:rsidP="00231ACF">
      <w:pPr>
        <w:numPr>
          <w:ilvl w:val="0"/>
          <w:numId w:val="1"/>
        </w:numPr>
        <w:ind w:right="-99"/>
        <w:jc w:val="both"/>
        <w:rPr>
          <w:b/>
          <w:sz w:val="24"/>
        </w:rPr>
      </w:pPr>
      <w:r>
        <w:rPr>
          <w:b/>
          <w:sz w:val="24"/>
        </w:rPr>
        <w:t>Īpašie noteikumi.</w:t>
      </w:r>
    </w:p>
    <w:p w14:paraId="0224F9DA" w14:textId="77777777" w:rsidR="00231ACF" w:rsidRDefault="00231ACF" w:rsidP="00231ACF">
      <w:pPr>
        <w:pStyle w:val="BodyText2"/>
        <w:numPr>
          <w:ilvl w:val="1"/>
          <w:numId w:val="1"/>
        </w:numPr>
        <w:ind w:right="43"/>
      </w:pPr>
      <w:r>
        <w:t>Pasūtītājs pirms darbu uzsākšanas veic Izpildītāja pārstāvja instruktāžu par darba aizsardzības, iekšējās darba kārtības noteikumiem Pasūtītāja objektā un darba vides riskiem.</w:t>
      </w:r>
    </w:p>
    <w:p w14:paraId="5F91E068" w14:textId="77777777" w:rsidR="00231ACF" w:rsidRDefault="00231ACF" w:rsidP="00231ACF">
      <w:pPr>
        <w:pStyle w:val="BodyText2"/>
        <w:numPr>
          <w:ilvl w:val="1"/>
          <w:numId w:val="1"/>
        </w:numPr>
      </w:pPr>
      <w:r>
        <w:t>Nepieciešamības gadījumos Pasūtītājs kopā ar Izpildītāju izstrādā papildus drošības noteikumus un pārbaudes metodikas.</w:t>
      </w:r>
    </w:p>
    <w:p w14:paraId="516B8749" w14:textId="77777777" w:rsidR="002A5C2E" w:rsidRDefault="00231ACF" w:rsidP="002A5C2E">
      <w:pPr>
        <w:pStyle w:val="BodyText2"/>
        <w:numPr>
          <w:ilvl w:val="1"/>
          <w:numId w:val="1"/>
        </w:numPr>
      </w:pPr>
      <w:r>
        <w:t>Izpildītājs ir tiesīgs atsaukt izsniegtos pārbaudes vai ekspertīzes slēdzienus, rēķina savlaicīgas neatmaksāšanas gadījumā, par to piecas dienas iepriekš brīdinot Pasūtītāju</w:t>
      </w:r>
      <w:r w:rsidR="002A5C2E">
        <w:t>.</w:t>
      </w:r>
    </w:p>
    <w:p w14:paraId="53369D1E" w14:textId="77777777" w:rsidR="002A5C2E" w:rsidRDefault="002A5C2E" w:rsidP="002A5C2E">
      <w:pPr>
        <w:pStyle w:val="BodyText2"/>
        <w:numPr>
          <w:ilvl w:val="1"/>
          <w:numId w:val="1"/>
        </w:numPr>
      </w:pPr>
      <w:r>
        <w:t xml:space="preserve">Visi šī līguma grozījumi un papildinājumi tiek noformēti </w:t>
      </w:r>
      <w:proofErr w:type="spellStart"/>
      <w:r>
        <w:t>rakstveidā</w:t>
      </w:r>
      <w:proofErr w:type="spellEnd"/>
      <w:r>
        <w:t xml:space="preserve"> un kļūst par šī līguma neatņemamu sastāvdaļu. </w:t>
      </w:r>
    </w:p>
    <w:p w14:paraId="0CB02357" w14:textId="498D77B8" w:rsidR="00231ACF" w:rsidRDefault="00231ACF" w:rsidP="002A5C2E">
      <w:pPr>
        <w:pStyle w:val="BodyText2"/>
        <w:numPr>
          <w:ilvl w:val="1"/>
          <w:numId w:val="1"/>
        </w:numPr>
      </w:pPr>
      <w:r>
        <w:t>Šis līgums sastādīts divos eksemplāros, un abiem eksemplāriem ir vienāds juridisks spēks.</w:t>
      </w:r>
    </w:p>
    <w:p w14:paraId="5C4878E0" w14:textId="77777777" w:rsidR="00231ACF" w:rsidRDefault="00231ACF" w:rsidP="00231ACF">
      <w:pPr>
        <w:pStyle w:val="BodyText2"/>
      </w:pPr>
      <w:r>
        <w:t xml:space="preserve">        Katra līgumslēdzēju puse glabā vienu eksemplāru.</w:t>
      </w:r>
    </w:p>
    <w:p w14:paraId="63521306" w14:textId="77777777" w:rsidR="00231ACF" w:rsidRDefault="00231ACF" w:rsidP="00231ACF">
      <w:pPr>
        <w:pStyle w:val="BodyText2"/>
      </w:pPr>
      <w:r>
        <w:t>7.5. Pielikums Nr. 1 un Nr. 2 ir šī līguma neatņemama sastāvdaļa.</w:t>
      </w:r>
    </w:p>
    <w:p w14:paraId="5EB0AB5D" w14:textId="77777777" w:rsidR="00231ACF" w:rsidRDefault="00231ACF" w:rsidP="00231ACF">
      <w:pPr>
        <w:pStyle w:val="BodyText2"/>
        <w:ind w:left="60"/>
        <w:rPr>
          <w:b/>
        </w:rPr>
      </w:pPr>
    </w:p>
    <w:p w14:paraId="3AAAF4FD" w14:textId="77777777" w:rsidR="00231ACF" w:rsidRDefault="00231ACF" w:rsidP="00231ACF">
      <w:pPr>
        <w:pStyle w:val="BodyText2"/>
        <w:ind w:left="60"/>
        <w:rPr>
          <w:b/>
        </w:rPr>
      </w:pPr>
      <w:r>
        <w:rPr>
          <w:b/>
        </w:rPr>
        <w:t>8. Līguma darbības laiks.</w:t>
      </w:r>
    </w:p>
    <w:p w14:paraId="4B855E75" w14:textId="46AE4DA7" w:rsidR="00231ACF" w:rsidRDefault="00231ACF" w:rsidP="00231ACF">
      <w:pPr>
        <w:pStyle w:val="BodyText2"/>
      </w:pPr>
      <w:r>
        <w:t xml:space="preserve">  8.1. Līgums stājas spēkā no tā parakstīšanas dienas un darbojas  12 mēnešus vai arī līdz brīdim, kad viena puse paziņo par līguma laušanu un rakstiski brīdina par to otru pusi vienu mēnesi iepriekš.</w:t>
      </w:r>
    </w:p>
    <w:p w14:paraId="56859275" w14:textId="77777777" w:rsidR="00231ACF" w:rsidRDefault="00231ACF" w:rsidP="00231ACF">
      <w:pPr>
        <w:pStyle w:val="BodyText2"/>
      </w:pPr>
    </w:p>
    <w:p w14:paraId="5D50782E" w14:textId="77777777" w:rsidR="00231ACF" w:rsidRDefault="00231ACF" w:rsidP="00231ACF">
      <w:pPr>
        <w:pStyle w:val="BodyText2"/>
        <w:rPr>
          <w:b/>
        </w:rPr>
      </w:pPr>
      <w:r>
        <w:rPr>
          <w:b/>
        </w:rPr>
        <w:t>9. Līgumslēdzēju pušu juridiskās adreses.</w:t>
      </w:r>
    </w:p>
    <w:p w14:paraId="731F6934" w14:textId="77777777" w:rsidR="00231ACF" w:rsidRDefault="00231ACF" w:rsidP="00231ACF">
      <w:pPr>
        <w:pStyle w:val="BodyText2"/>
      </w:pPr>
    </w:p>
    <w:tbl>
      <w:tblPr>
        <w:tblW w:w="0" w:type="auto"/>
        <w:tblInd w:w="720" w:type="dxa"/>
        <w:tblLook w:val="04A0" w:firstRow="1" w:lastRow="0" w:firstColumn="1" w:lastColumn="0" w:noHBand="0" w:noVBand="1"/>
      </w:tblPr>
      <w:tblGrid>
        <w:gridCol w:w="3778"/>
        <w:gridCol w:w="3808"/>
      </w:tblGrid>
      <w:tr w:rsidR="00231ACF" w14:paraId="38DBF6B7" w14:textId="77777777" w:rsidTr="002A5C2E">
        <w:trPr>
          <w:trHeight w:val="231"/>
        </w:trPr>
        <w:tc>
          <w:tcPr>
            <w:tcW w:w="3778" w:type="dxa"/>
            <w:hideMark/>
          </w:tcPr>
          <w:p w14:paraId="1713F0B2" w14:textId="77777777" w:rsidR="00231ACF" w:rsidRDefault="00231ACF">
            <w:pPr>
              <w:pStyle w:val="Subtitle"/>
              <w:jc w:val="left"/>
              <w:rPr>
                <w:b/>
                <w:bCs/>
              </w:rPr>
            </w:pPr>
            <w:r>
              <w:rPr>
                <w:b/>
                <w:bCs/>
              </w:rPr>
              <w:t>IZPILDĪTĀJS</w:t>
            </w:r>
          </w:p>
        </w:tc>
        <w:tc>
          <w:tcPr>
            <w:tcW w:w="3808" w:type="dxa"/>
            <w:hideMark/>
          </w:tcPr>
          <w:p w14:paraId="7305996E" w14:textId="77777777" w:rsidR="00231ACF" w:rsidRDefault="00231ACF">
            <w:pPr>
              <w:pStyle w:val="Subtitle"/>
              <w:jc w:val="left"/>
              <w:rPr>
                <w:b/>
                <w:bCs/>
              </w:rPr>
            </w:pPr>
            <w:r>
              <w:rPr>
                <w:b/>
                <w:bCs/>
              </w:rPr>
              <w:t>PASŪTĪTĀJS</w:t>
            </w:r>
          </w:p>
        </w:tc>
      </w:tr>
    </w:tbl>
    <w:p w14:paraId="3CC0EC44" w14:textId="11B8DC36" w:rsidR="00231ACF" w:rsidRDefault="00231ACF" w:rsidP="00231ACF">
      <w:pPr>
        <w:pStyle w:val="Subtitle"/>
        <w:tabs>
          <w:tab w:val="left" w:pos="3240"/>
        </w:tabs>
        <w:jc w:val="left"/>
        <w:rPr>
          <w:sz w:val="24"/>
        </w:rPr>
      </w:pPr>
    </w:p>
    <w:p w14:paraId="7BE4C28E" w14:textId="1208B19B" w:rsidR="002A5C2E" w:rsidRDefault="002A5C2E" w:rsidP="00231ACF">
      <w:pPr>
        <w:pStyle w:val="Subtitle"/>
        <w:tabs>
          <w:tab w:val="left" w:pos="3240"/>
        </w:tabs>
        <w:jc w:val="left"/>
        <w:rPr>
          <w:sz w:val="24"/>
        </w:rPr>
      </w:pPr>
    </w:p>
    <w:p w14:paraId="72925010" w14:textId="77777777" w:rsidR="002A5C2E" w:rsidRDefault="002A5C2E" w:rsidP="00231ACF">
      <w:pPr>
        <w:pStyle w:val="Subtitle"/>
        <w:tabs>
          <w:tab w:val="left" w:pos="3240"/>
        </w:tabs>
        <w:jc w:val="left"/>
        <w:rPr>
          <w:sz w:val="24"/>
        </w:rPr>
      </w:pPr>
    </w:p>
    <w:p w14:paraId="5034AEA4" w14:textId="77777777" w:rsidR="00231ACF" w:rsidRDefault="00231ACF" w:rsidP="00231ACF">
      <w:pPr>
        <w:pStyle w:val="Subtitle"/>
        <w:tabs>
          <w:tab w:val="left" w:pos="3240"/>
        </w:tabs>
        <w:jc w:val="left"/>
        <w:rPr>
          <w:sz w:val="24"/>
        </w:rPr>
      </w:pPr>
    </w:p>
    <w:p w14:paraId="101C9D6D" w14:textId="77777777" w:rsidR="00231ACF" w:rsidRDefault="00231ACF" w:rsidP="00231ACF">
      <w:pPr>
        <w:pStyle w:val="Subtitle"/>
        <w:tabs>
          <w:tab w:val="left" w:pos="3240"/>
        </w:tabs>
        <w:jc w:val="left"/>
        <w:rPr>
          <w:sz w:val="24"/>
        </w:rPr>
      </w:pPr>
    </w:p>
    <w:p w14:paraId="34D01BE4" w14:textId="77777777" w:rsidR="00231ACF" w:rsidRDefault="00231ACF" w:rsidP="00231ACF">
      <w:pPr>
        <w:pStyle w:val="Subtitle"/>
        <w:tabs>
          <w:tab w:val="left" w:pos="3240"/>
        </w:tabs>
        <w:jc w:val="left"/>
        <w:rPr>
          <w:sz w:val="24"/>
        </w:rPr>
      </w:pPr>
    </w:p>
    <w:p w14:paraId="2ECAC3A2" w14:textId="77777777" w:rsidR="00231ACF" w:rsidRDefault="00231ACF" w:rsidP="00231ACF">
      <w:pPr>
        <w:pStyle w:val="Subtitle"/>
        <w:tabs>
          <w:tab w:val="left" w:pos="3240"/>
        </w:tabs>
        <w:jc w:val="left"/>
        <w:rPr>
          <w:sz w:val="24"/>
        </w:rPr>
      </w:pPr>
    </w:p>
    <w:p w14:paraId="33BFF478" w14:textId="77777777" w:rsidR="00231ACF" w:rsidRDefault="00231ACF" w:rsidP="00231ACF">
      <w:pPr>
        <w:pStyle w:val="Subtitle"/>
        <w:tabs>
          <w:tab w:val="left" w:pos="3240"/>
        </w:tabs>
        <w:jc w:val="left"/>
        <w:rPr>
          <w:sz w:val="24"/>
        </w:rPr>
      </w:pPr>
    </w:p>
    <w:p w14:paraId="66127888" w14:textId="77777777" w:rsidR="00231ACF" w:rsidRDefault="00231ACF" w:rsidP="00231ACF">
      <w:pPr>
        <w:pStyle w:val="Subtitle"/>
        <w:tabs>
          <w:tab w:val="left" w:pos="3240"/>
        </w:tabs>
        <w:jc w:val="left"/>
        <w:rPr>
          <w:sz w:val="24"/>
        </w:rPr>
      </w:pPr>
    </w:p>
    <w:p w14:paraId="6DA6EA8C" w14:textId="77777777" w:rsidR="00231ACF" w:rsidRDefault="00231ACF" w:rsidP="00231ACF">
      <w:pPr>
        <w:pStyle w:val="Subtitle"/>
        <w:tabs>
          <w:tab w:val="left" w:pos="3240"/>
        </w:tabs>
        <w:jc w:val="left"/>
        <w:rPr>
          <w:sz w:val="24"/>
        </w:rPr>
      </w:pPr>
    </w:p>
    <w:p w14:paraId="3780E157" w14:textId="77777777" w:rsidR="00231ACF" w:rsidRDefault="00231ACF" w:rsidP="00231ACF">
      <w:pPr>
        <w:pStyle w:val="Subtitle"/>
        <w:tabs>
          <w:tab w:val="left" w:pos="3240"/>
        </w:tabs>
        <w:jc w:val="left"/>
        <w:rPr>
          <w:sz w:val="24"/>
        </w:rPr>
      </w:pPr>
    </w:p>
    <w:p w14:paraId="66519068" w14:textId="77777777" w:rsidR="00231ACF" w:rsidRDefault="00231ACF" w:rsidP="00231ACF">
      <w:pPr>
        <w:pStyle w:val="Subtitle"/>
        <w:tabs>
          <w:tab w:val="left" w:pos="3240"/>
        </w:tabs>
        <w:jc w:val="left"/>
        <w:rPr>
          <w:sz w:val="24"/>
        </w:rPr>
      </w:pPr>
    </w:p>
    <w:p w14:paraId="621DE2C3" w14:textId="77777777" w:rsidR="00231ACF" w:rsidRDefault="00231ACF" w:rsidP="00231ACF">
      <w:pPr>
        <w:pStyle w:val="Subtitle"/>
        <w:tabs>
          <w:tab w:val="left" w:pos="3240"/>
        </w:tabs>
        <w:jc w:val="left"/>
        <w:rPr>
          <w:sz w:val="24"/>
        </w:rPr>
      </w:pPr>
    </w:p>
    <w:p w14:paraId="2F912BC8" w14:textId="77777777" w:rsidR="00231ACF" w:rsidRDefault="00231ACF" w:rsidP="00231ACF">
      <w:pPr>
        <w:pStyle w:val="Subtitle"/>
        <w:tabs>
          <w:tab w:val="left" w:pos="3240"/>
        </w:tabs>
        <w:jc w:val="left"/>
        <w:rPr>
          <w:sz w:val="24"/>
        </w:rPr>
      </w:pPr>
    </w:p>
    <w:p w14:paraId="6F49626F" w14:textId="77777777" w:rsidR="00231ACF" w:rsidRDefault="00231ACF" w:rsidP="00231ACF">
      <w:pPr>
        <w:pStyle w:val="Subtitle"/>
        <w:tabs>
          <w:tab w:val="left" w:pos="3240"/>
        </w:tabs>
        <w:jc w:val="left"/>
        <w:rPr>
          <w:sz w:val="24"/>
        </w:rPr>
      </w:pPr>
    </w:p>
    <w:p w14:paraId="6D5220CD" w14:textId="1E1D5947" w:rsidR="00231ACF" w:rsidRDefault="002A5C2E" w:rsidP="00231ACF">
      <w:pPr>
        <w:jc w:val="right"/>
        <w:rPr>
          <w:b/>
          <w:sz w:val="24"/>
          <w:szCs w:val="24"/>
        </w:rPr>
      </w:pPr>
      <w:r>
        <w:rPr>
          <w:b/>
          <w:sz w:val="24"/>
          <w:szCs w:val="24"/>
        </w:rPr>
        <w:t xml:space="preserve">2020.gada ___. </w:t>
      </w:r>
      <w:r w:rsidR="00231ACF">
        <w:rPr>
          <w:b/>
          <w:sz w:val="24"/>
          <w:szCs w:val="24"/>
        </w:rPr>
        <w:t>aprīļa Līguma Nr.___________</w:t>
      </w:r>
    </w:p>
    <w:p w14:paraId="02C148A5" w14:textId="77777777" w:rsidR="00231ACF" w:rsidRDefault="00231ACF" w:rsidP="00231ACF">
      <w:pPr>
        <w:jc w:val="right"/>
        <w:rPr>
          <w:b/>
          <w:sz w:val="24"/>
          <w:szCs w:val="24"/>
        </w:rPr>
      </w:pPr>
      <w:r>
        <w:rPr>
          <w:b/>
          <w:sz w:val="24"/>
          <w:szCs w:val="24"/>
        </w:rPr>
        <w:t xml:space="preserve">Pielikums Nr. 1 </w:t>
      </w:r>
    </w:p>
    <w:p w14:paraId="4C0C9245" w14:textId="77777777" w:rsidR="00231ACF" w:rsidRDefault="00231ACF" w:rsidP="00231ACF">
      <w:pPr>
        <w:jc w:val="right"/>
        <w:rPr>
          <w:sz w:val="24"/>
        </w:rPr>
      </w:pPr>
      <w:r>
        <w:t>(iekārtu un veicamo darbu saraksts)</w:t>
      </w:r>
    </w:p>
    <w:p w14:paraId="195440FB" w14:textId="77777777" w:rsidR="00231ACF" w:rsidRDefault="00231ACF" w:rsidP="00231ACF">
      <w:pPr>
        <w:jc w:val="right"/>
        <w:rPr>
          <w:sz w:val="24"/>
          <w:szCs w:val="24"/>
        </w:rPr>
      </w:pPr>
    </w:p>
    <w:p w14:paraId="504D947B" w14:textId="77777777" w:rsidR="00231ACF" w:rsidRDefault="00231ACF" w:rsidP="00231ACF">
      <w:pPr>
        <w:spacing w:after="120"/>
        <w:rPr>
          <w:bCs/>
          <w:sz w:val="24"/>
          <w:szCs w:val="24"/>
        </w:rPr>
      </w:pPr>
    </w:p>
    <w:p w14:paraId="4B460E78" w14:textId="3C0616DA" w:rsidR="00231ACF" w:rsidRDefault="002A5C2E" w:rsidP="00231ACF">
      <w:pPr>
        <w:spacing w:after="120"/>
        <w:rPr>
          <w:bCs/>
          <w:sz w:val="24"/>
          <w:szCs w:val="24"/>
        </w:rPr>
      </w:pPr>
      <w:r>
        <w:rPr>
          <w:bCs/>
          <w:sz w:val="24"/>
          <w:szCs w:val="24"/>
        </w:rPr>
        <w:t xml:space="preserve">2020.gada ___.aprīlī </w:t>
      </w:r>
    </w:p>
    <w:p w14:paraId="59A5FEFD" w14:textId="489DBFB4" w:rsidR="00231ACF" w:rsidRDefault="00231ACF" w:rsidP="00231ACF">
      <w:pPr>
        <w:pStyle w:val="Heading1"/>
        <w:spacing w:line="360" w:lineRule="auto"/>
        <w:jc w:val="both"/>
        <w:rPr>
          <w:b w:val="0"/>
        </w:rPr>
      </w:pPr>
      <w:r>
        <w:rPr>
          <w:b w:val="0"/>
        </w:rPr>
        <w:t xml:space="preserve">Saskaņā ar līgumu, kas noslēgts </w:t>
      </w:r>
      <w:r w:rsidR="002A5C2E">
        <w:rPr>
          <w:b w:val="0"/>
        </w:rPr>
        <w:t>2020.gada ___.aprīlī, P</w:t>
      </w:r>
      <w:r>
        <w:rPr>
          <w:b w:val="0"/>
        </w:rPr>
        <w:t xml:space="preserve">asūtītājs uzdod, bet </w:t>
      </w:r>
      <w:r w:rsidR="002A5C2E">
        <w:rPr>
          <w:b w:val="0"/>
        </w:rPr>
        <w:t>I</w:t>
      </w:r>
      <w:r>
        <w:rPr>
          <w:b w:val="0"/>
        </w:rPr>
        <w:t>zpildītājs veic iekārtu tehniskās pārbaudes un ekspertīzes saskaņā ar iekārtu un veicamo darbu sarakstu, saskaņotos termiņos un apjomos</w:t>
      </w:r>
      <w:r w:rsidR="002A5C2E">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2920"/>
      </w:tblGrid>
      <w:tr w:rsidR="00231ACF" w14:paraId="39938538" w14:textId="77777777" w:rsidTr="00231ACF">
        <w:tc>
          <w:tcPr>
            <w:tcW w:w="6204" w:type="dxa"/>
            <w:tcBorders>
              <w:top w:val="single" w:sz="4" w:space="0" w:color="auto"/>
              <w:left w:val="single" w:sz="4" w:space="0" w:color="auto"/>
              <w:bottom w:val="single" w:sz="4" w:space="0" w:color="auto"/>
              <w:right w:val="single" w:sz="4" w:space="0" w:color="auto"/>
            </w:tcBorders>
            <w:vAlign w:val="center"/>
            <w:hideMark/>
          </w:tcPr>
          <w:p w14:paraId="5034113E" w14:textId="77777777" w:rsidR="00231ACF" w:rsidRDefault="00231ACF">
            <w:pPr>
              <w:jc w:val="center"/>
              <w:rPr>
                <w:b/>
                <w:sz w:val="24"/>
              </w:rPr>
            </w:pPr>
            <w:r>
              <w:rPr>
                <w:b/>
                <w:sz w:val="24"/>
              </w:rPr>
              <w:t xml:space="preserve">Iekārtas nosaukums </w:t>
            </w:r>
          </w:p>
          <w:p w14:paraId="78864F7C" w14:textId="77777777" w:rsidR="00231ACF" w:rsidRDefault="00231ACF">
            <w:pPr>
              <w:jc w:val="center"/>
              <w:rPr>
                <w:b/>
                <w:sz w:val="24"/>
              </w:rPr>
            </w:pPr>
            <w:r>
              <w:rPr>
                <w:b/>
                <w:sz w:val="24"/>
              </w:rPr>
              <w:t>(</w:t>
            </w:r>
            <w:proofErr w:type="spellStart"/>
            <w:r>
              <w:rPr>
                <w:b/>
                <w:sz w:val="24"/>
              </w:rPr>
              <w:t>reģ</w:t>
            </w:r>
            <w:proofErr w:type="spellEnd"/>
            <w:r>
              <w:rPr>
                <w:b/>
                <w:sz w:val="24"/>
              </w:rPr>
              <w:t>. Nr., tips)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A451B0" w14:textId="77777777" w:rsidR="00231ACF" w:rsidRDefault="00231ACF">
            <w:pPr>
              <w:jc w:val="center"/>
              <w:rPr>
                <w:b/>
                <w:sz w:val="24"/>
              </w:rPr>
            </w:pPr>
            <w:r>
              <w:rPr>
                <w:b/>
                <w:sz w:val="24"/>
              </w:rPr>
              <w:t xml:space="preserve">Pārbaudes termiņš </w:t>
            </w:r>
          </w:p>
          <w:p w14:paraId="61DEC0B3" w14:textId="77777777" w:rsidR="00231ACF" w:rsidRDefault="00231ACF">
            <w:pPr>
              <w:jc w:val="center"/>
              <w:rPr>
                <w:b/>
                <w:sz w:val="24"/>
              </w:rPr>
            </w:pPr>
            <w:r>
              <w:rPr>
                <w:b/>
                <w:sz w:val="24"/>
              </w:rPr>
              <w:t>(gads, mēnesis, datums)</w:t>
            </w:r>
          </w:p>
        </w:tc>
      </w:tr>
      <w:tr w:rsidR="00231ACF" w14:paraId="75F79DFB"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6B6A8849" w14:textId="77777777" w:rsidR="00231ACF" w:rsidRDefault="00231ACF">
            <w:pPr>
              <w:rPr>
                <w:sz w:val="24"/>
                <w:szCs w:val="24"/>
              </w:rPr>
            </w:pPr>
            <w:proofErr w:type="spellStart"/>
            <w:r>
              <w:rPr>
                <w:sz w:val="24"/>
                <w:szCs w:val="24"/>
              </w:rPr>
              <w:t>Autotornis</w:t>
            </w:r>
            <w:proofErr w:type="spellEnd"/>
            <w:r>
              <w:rPr>
                <w:sz w:val="24"/>
                <w:szCs w:val="24"/>
              </w:rPr>
              <w:t xml:space="preserve"> – hidrauliskais pacēlājs AP-7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0FB5BA4" w14:textId="6DAEA164" w:rsidR="00231ACF" w:rsidRDefault="002A5C2E">
            <w:pPr>
              <w:jc w:val="center"/>
              <w:rPr>
                <w:sz w:val="24"/>
                <w:szCs w:val="24"/>
              </w:rPr>
            </w:pPr>
            <w:r>
              <w:rPr>
                <w:sz w:val="24"/>
                <w:szCs w:val="24"/>
              </w:rPr>
              <w:t>11.10.2020.</w:t>
            </w:r>
          </w:p>
        </w:tc>
      </w:tr>
      <w:tr w:rsidR="00231ACF" w14:paraId="413CE64A"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3774ACAE" w14:textId="77777777" w:rsidR="00231ACF" w:rsidRDefault="00231ACF">
            <w:pPr>
              <w:rPr>
                <w:sz w:val="24"/>
                <w:szCs w:val="24"/>
              </w:rPr>
            </w:pPr>
            <w:proofErr w:type="spellStart"/>
            <w:r>
              <w:rPr>
                <w:sz w:val="24"/>
                <w:szCs w:val="24"/>
              </w:rPr>
              <w:t>Autotornis</w:t>
            </w:r>
            <w:proofErr w:type="spellEnd"/>
            <w:r>
              <w:rPr>
                <w:sz w:val="24"/>
                <w:szCs w:val="24"/>
              </w:rPr>
              <w:t xml:space="preserve"> - hidrauliskais pacēlājs IVECO A</w:t>
            </w:r>
            <w:r>
              <w:rPr>
                <w:sz w:val="24"/>
                <w:szCs w:val="24"/>
                <w:lang w:val="ru-RU"/>
              </w:rPr>
              <w:t>П</w:t>
            </w:r>
            <w:r>
              <w:rPr>
                <w:sz w:val="24"/>
                <w:szCs w:val="24"/>
              </w:rPr>
              <w:t>7M-10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116ADA" w14:textId="1FA38970" w:rsidR="00231ACF" w:rsidRDefault="00231ACF">
            <w:pPr>
              <w:jc w:val="center"/>
              <w:rPr>
                <w:sz w:val="24"/>
                <w:szCs w:val="24"/>
              </w:rPr>
            </w:pPr>
            <w:r>
              <w:rPr>
                <w:sz w:val="24"/>
                <w:szCs w:val="24"/>
              </w:rPr>
              <w:t>19.09.2</w:t>
            </w:r>
            <w:r w:rsidR="002A5C2E">
              <w:rPr>
                <w:sz w:val="24"/>
                <w:szCs w:val="24"/>
              </w:rPr>
              <w:t>020</w:t>
            </w:r>
            <w:r>
              <w:rPr>
                <w:sz w:val="24"/>
                <w:szCs w:val="24"/>
              </w:rPr>
              <w:t>.</w:t>
            </w:r>
          </w:p>
        </w:tc>
      </w:tr>
      <w:tr w:rsidR="00231ACF" w14:paraId="61037E2A"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585B8E75" w14:textId="77777777" w:rsidR="00231ACF" w:rsidRDefault="00231ACF">
            <w:pPr>
              <w:rPr>
                <w:sz w:val="24"/>
                <w:szCs w:val="24"/>
              </w:rPr>
            </w:pPr>
            <w:r>
              <w:rPr>
                <w:sz w:val="24"/>
                <w:szCs w:val="24"/>
              </w:rPr>
              <w:t>Tilta celtnis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74F5B8" w14:textId="57DD56B2" w:rsidR="00231ACF" w:rsidRDefault="002A5C2E">
            <w:pPr>
              <w:jc w:val="center"/>
              <w:rPr>
                <w:sz w:val="24"/>
                <w:szCs w:val="24"/>
              </w:rPr>
            </w:pPr>
            <w:r>
              <w:rPr>
                <w:sz w:val="24"/>
                <w:szCs w:val="24"/>
              </w:rPr>
              <w:t>06.08.2020.</w:t>
            </w:r>
          </w:p>
        </w:tc>
      </w:tr>
      <w:tr w:rsidR="00231ACF" w14:paraId="59C104A0"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5E0C07CB" w14:textId="77777777" w:rsidR="00231ACF" w:rsidRDefault="00231ACF">
            <w:pPr>
              <w:rPr>
                <w:sz w:val="24"/>
                <w:szCs w:val="24"/>
              </w:rPr>
            </w:pPr>
            <w:r>
              <w:rPr>
                <w:sz w:val="24"/>
                <w:szCs w:val="24"/>
              </w:rPr>
              <w:t>Tilta celtnis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E93DE3A" w14:textId="6153C6D3" w:rsidR="00231ACF" w:rsidRDefault="002A5C2E">
            <w:pPr>
              <w:jc w:val="center"/>
              <w:rPr>
                <w:sz w:val="24"/>
                <w:szCs w:val="24"/>
              </w:rPr>
            </w:pPr>
            <w:r>
              <w:rPr>
                <w:sz w:val="24"/>
                <w:szCs w:val="24"/>
              </w:rPr>
              <w:t>16.05.2020.</w:t>
            </w:r>
          </w:p>
        </w:tc>
      </w:tr>
      <w:tr w:rsidR="00231ACF" w14:paraId="24071051"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5CDB58BF" w14:textId="77777777" w:rsidR="00231ACF" w:rsidRDefault="00231ACF">
            <w:pPr>
              <w:rPr>
                <w:sz w:val="24"/>
                <w:szCs w:val="24"/>
              </w:rPr>
            </w:pPr>
            <w:r>
              <w:rPr>
                <w:sz w:val="24"/>
                <w:szCs w:val="24"/>
              </w:rPr>
              <w:t>Tilta celtnis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E8836E" w14:textId="5B2968F5" w:rsidR="00231ACF" w:rsidRDefault="00231ACF">
            <w:pPr>
              <w:jc w:val="center"/>
              <w:rPr>
                <w:sz w:val="24"/>
                <w:szCs w:val="24"/>
              </w:rPr>
            </w:pPr>
            <w:r>
              <w:rPr>
                <w:sz w:val="24"/>
                <w:szCs w:val="24"/>
              </w:rPr>
              <w:t>16.05.</w:t>
            </w:r>
            <w:r w:rsidR="002A5C2E">
              <w:rPr>
                <w:sz w:val="24"/>
                <w:szCs w:val="24"/>
              </w:rPr>
              <w:t xml:space="preserve">2020. </w:t>
            </w:r>
          </w:p>
        </w:tc>
      </w:tr>
      <w:tr w:rsidR="00231ACF" w14:paraId="579383B7"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3E09C8D8" w14:textId="77777777" w:rsidR="00231ACF" w:rsidRDefault="00231ACF">
            <w:pPr>
              <w:rPr>
                <w:sz w:val="24"/>
                <w:szCs w:val="24"/>
              </w:rPr>
            </w:pPr>
            <w:r>
              <w:rPr>
                <w:sz w:val="24"/>
                <w:szCs w:val="24"/>
              </w:rPr>
              <w:t>Buka celtnis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6AE302" w14:textId="2C036890" w:rsidR="00231ACF" w:rsidRDefault="00231ACF">
            <w:pPr>
              <w:jc w:val="center"/>
              <w:rPr>
                <w:sz w:val="24"/>
                <w:szCs w:val="24"/>
              </w:rPr>
            </w:pPr>
            <w:r>
              <w:rPr>
                <w:sz w:val="24"/>
                <w:szCs w:val="24"/>
              </w:rPr>
              <w:t>16.05.20</w:t>
            </w:r>
            <w:r w:rsidR="002A5C2E">
              <w:rPr>
                <w:sz w:val="24"/>
                <w:szCs w:val="24"/>
              </w:rPr>
              <w:t>20.</w:t>
            </w:r>
          </w:p>
        </w:tc>
      </w:tr>
      <w:tr w:rsidR="00231ACF" w14:paraId="17D3817B"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5130E1F7" w14:textId="77777777" w:rsidR="00231ACF" w:rsidRDefault="00231ACF">
            <w:pPr>
              <w:rPr>
                <w:sz w:val="24"/>
                <w:szCs w:val="24"/>
              </w:rPr>
            </w:pPr>
            <w:r>
              <w:rPr>
                <w:sz w:val="24"/>
                <w:szCs w:val="24"/>
              </w:rPr>
              <w:t xml:space="preserve">Autoceltnis KT1601 </w:t>
            </w:r>
            <w:r>
              <w:rPr>
                <w:sz w:val="24"/>
                <w:szCs w:val="24"/>
                <w:lang w:val="en-US"/>
              </w:rPr>
              <w:t>«</w:t>
            </w:r>
            <w:proofErr w:type="spellStart"/>
            <w:r>
              <w:rPr>
                <w:sz w:val="24"/>
                <w:szCs w:val="24"/>
              </w:rPr>
              <w:t>Силач</w:t>
            </w:r>
            <w:proofErr w:type="spellEnd"/>
            <w:r>
              <w:rPr>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599C71" w14:textId="27780C06" w:rsidR="00231ACF" w:rsidRDefault="002A5C2E">
            <w:pPr>
              <w:jc w:val="center"/>
              <w:rPr>
                <w:sz w:val="24"/>
                <w:szCs w:val="24"/>
              </w:rPr>
            </w:pPr>
            <w:r>
              <w:rPr>
                <w:sz w:val="24"/>
                <w:szCs w:val="24"/>
              </w:rPr>
              <w:t xml:space="preserve">02.07.2020. </w:t>
            </w:r>
          </w:p>
        </w:tc>
      </w:tr>
      <w:tr w:rsidR="00231ACF" w14:paraId="32A1461F"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281B0AC6" w14:textId="77777777" w:rsidR="00231ACF" w:rsidRDefault="00231ACF">
            <w:pPr>
              <w:rPr>
                <w:sz w:val="24"/>
                <w:szCs w:val="24"/>
              </w:rPr>
            </w:pPr>
            <w:r>
              <w:rPr>
                <w:sz w:val="24"/>
                <w:szCs w:val="24"/>
              </w:rPr>
              <w:t>Gaisa savācējs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792586" w14:textId="27BB4F48" w:rsidR="00231ACF" w:rsidRDefault="002A5C2E">
            <w:pPr>
              <w:jc w:val="center"/>
              <w:rPr>
                <w:sz w:val="24"/>
                <w:szCs w:val="24"/>
              </w:rPr>
            </w:pPr>
            <w:r>
              <w:rPr>
                <w:sz w:val="24"/>
                <w:szCs w:val="24"/>
              </w:rPr>
              <w:t xml:space="preserve">06.08.2020. </w:t>
            </w:r>
          </w:p>
        </w:tc>
      </w:tr>
      <w:tr w:rsidR="00231ACF" w14:paraId="7E84CC9B"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700BCED4" w14:textId="77777777" w:rsidR="00231ACF" w:rsidRDefault="00231ACF">
            <w:pPr>
              <w:rPr>
                <w:sz w:val="24"/>
                <w:szCs w:val="24"/>
              </w:rPr>
            </w:pPr>
            <w:proofErr w:type="spellStart"/>
            <w:r>
              <w:rPr>
                <w:sz w:val="24"/>
                <w:szCs w:val="24"/>
              </w:rPr>
              <w:t>Viensijas</w:t>
            </w:r>
            <w:proofErr w:type="spellEnd"/>
            <w:r>
              <w:rPr>
                <w:sz w:val="24"/>
                <w:szCs w:val="24"/>
              </w:rPr>
              <w:t xml:space="preserve"> piekarināmais elektriskais celtnis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00A845E" w14:textId="6B520B98" w:rsidR="00231ACF" w:rsidRDefault="002A5C2E">
            <w:pPr>
              <w:jc w:val="center"/>
              <w:rPr>
                <w:sz w:val="24"/>
                <w:szCs w:val="24"/>
              </w:rPr>
            </w:pPr>
            <w:r>
              <w:rPr>
                <w:sz w:val="24"/>
                <w:szCs w:val="24"/>
              </w:rPr>
              <w:t xml:space="preserve">30.05.2020. </w:t>
            </w:r>
          </w:p>
        </w:tc>
      </w:tr>
      <w:tr w:rsidR="00231ACF" w14:paraId="616E5805"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47AA5AEE" w14:textId="77777777" w:rsidR="00231ACF" w:rsidRDefault="00231ACF">
            <w:pPr>
              <w:rPr>
                <w:sz w:val="24"/>
                <w:szCs w:val="24"/>
              </w:rPr>
            </w:pPr>
            <w:r>
              <w:rPr>
                <w:sz w:val="24"/>
                <w:szCs w:val="24"/>
              </w:rPr>
              <w:t xml:space="preserve">Degvielas </w:t>
            </w:r>
            <w:proofErr w:type="spellStart"/>
            <w:r>
              <w:rPr>
                <w:sz w:val="24"/>
                <w:szCs w:val="24"/>
              </w:rPr>
              <w:t>uzpildes</w:t>
            </w:r>
            <w:proofErr w:type="spellEnd"/>
            <w:r>
              <w:rPr>
                <w:sz w:val="24"/>
                <w:szCs w:val="24"/>
              </w:rPr>
              <w:t xml:space="preserve"> stacijas tehnoloģiskās iekārtas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6F49C7" w14:textId="6C0A1C8C" w:rsidR="00231ACF" w:rsidRDefault="002A5C2E">
            <w:pPr>
              <w:jc w:val="center"/>
              <w:rPr>
                <w:sz w:val="24"/>
                <w:szCs w:val="24"/>
              </w:rPr>
            </w:pPr>
            <w:r>
              <w:rPr>
                <w:sz w:val="24"/>
                <w:szCs w:val="24"/>
              </w:rPr>
              <w:t xml:space="preserve">28.11.2020. </w:t>
            </w:r>
          </w:p>
        </w:tc>
      </w:tr>
      <w:tr w:rsidR="00231ACF" w14:paraId="77002E47"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6133940D" w14:textId="77777777" w:rsidR="00231ACF" w:rsidRDefault="00231ACF">
            <w:pPr>
              <w:rPr>
                <w:sz w:val="24"/>
                <w:szCs w:val="24"/>
              </w:rPr>
            </w:pPr>
            <w:r>
              <w:rPr>
                <w:sz w:val="24"/>
                <w:szCs w:val="24"/>
              </w:rPr>
              <w:t>Ūdens sildāmais katls RK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C3A791" w14:textId="1A346F2F" w:rsidR="00231ACF" w:rsidRDefault="00231ACF">
            <w:pPr>
              <w:jc w:val="center"/>
              <w:rPr>
                <w:sz w:val="24"/>
                <w:szCs w:val="24"/>
              </w:rPr>
            </w:pPr>
            <w:r>
              <w:rPr>
                <w:sz w:val="24"/>
                <w:szCs w:val="24"/>
              </w:rPr>
              <w:t>25.10.20</w:t>
            </w:r>
            <w:r w:rsidR="002A5C2E">
              <w:rPr>
                <w:sz w:val="24"/>
                <w:szCs w:val="24"/>
              </w:rPr>
              <w:t>20</w:t>
            </w:r>
            <w:r>
              <w:rPr>
                <w:sz w:val="24"/>
                <w:szCs w:val="24"/>
              </w:rPr>
              <w:t>.</w:t>
            </w:r>
          </w:p>
        </w:tc>
      </w:tr>
      <w:tr w:rsidR="00231ACF" w14:paraId="6E098A8A" w14:textId="77777777" w:rsidTr="00231ACF">
        <w:tc>
          <w:tcPr>
            <w:tcW w:w="6204" w:type="dxa"/>
            <w:tcBorders>
              <w:top w:val="single" w:sz="4" w:space="0" w:color="auto"/>
              <w:left w:val="single" w:sz="4" w:space="0" w:color="auto"/>
              <w:bottom w:val="single" w:sz="4" w:space="0" w:color="auto"/>
              <w:right w:val="single" w:sz="4" w:space="0" w:color="auto"/>
            </w:tcBorders>
            <w:hideMark/>
          </w:tcPr>
          <w:p w14:paraId="5CFC5A5E" w14:textId="77777777" w:rsidR="00231ACF" w:rsidRDefault="00231ACF">
            <w:pPr>
              <w:rPr>
                <w:sz w:val="24"/>
                <w:szCs w:val="24"/>
              </w:rPr>
            </w:pPr>
            <w:r>
              <w:rPr>
                <w:sz w:val="24"/>
                <w:szCs w:val="24"/>
              </w:rPr>
              <w:t>Ūdens sildāmais katls RK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23BCA9" w14:textId="6961A028" w:rsidR="00231ACF" w:rsidRDefault="00231ACF">
            <w:pPr>
              <w:jc w:val="center"/>
              <w:rPr>
                <w:sz w:val="24"/>
                <w:szCs w:val="24"/>
              </w:rPr>
            </w:pPr>
            <w:r>
              <w:rPr>
                <w:sz w:val="24"/>
                <w:szCs w:val="24"/>
              </w:rPr>
              <w:t>25.10.20</w:t>
            </w:r>
            <w:r w:rsidR="002A5C2E">
              <w:rPr>
                <w:sz w:val="24"/>
                <w:szCs w:val="24"/>
              </w:rPr>
              <w:t xml:space="preserve">20. </w:t>
            </w:r>
          </w:p>
        </w:tc>
      </w:tr>
    </w:tbl>
    <w:p w14:paraId="7F14C697" w14:textId="77777777" w:rsidR="00231ACF" w:rsidRDefault="00231ACF" w:rsidP="00231ACF">
      <w:pPr>
        <w:rPr>
          <w:sz w:val="24"/>
        </w:rPr>
      </w:pPr>
    </w:p>
    <w:p w14:paraId="5B1395CD" w14:textId="1212E5D2" w:rsidR="00231ACF" w:rsidRDefault="00231ACF" w:rsidP="00231ACF">
      <w:pPr>
        <w:spacing w:line="360" w:lineRule="auto"/>
        <w:rPr>
          <w:sz w:val="24"/>
          <w:szCs w:val="24"/>
        </w:rPr>
      </w:pPr>
      <w:r>
        <w:rPr>
          <w:sz w:val="24"/>
        </w:rPr>
        <w:t>Šis pielikums ir noslēgtā līguma neatņemama sastāvdaļa un tas</w:t>
      </w:r>
      <w:r>
        <w:rPr>
          <w:sz w:val="24"/>
          <w:szCs w:val="24"/>
        </w:rPr>
        <w:t xml:space="preserve"> tiek sastādīts divos eksemplāros, no kuriem viens paliek pie </w:t>
      </w:r>
      <w:r w:rsidR="002A5C2E">
        <w:rPr>
          <w:sz w:val="24"/>
          <w:szCs w:val="24"/>
        </w:rPr>
        <w:t>P</w:t>
      </w:r>
      <w:r>
        <w:rPr>
          <w:b/>
          <w:sz w:val="24"/>
          <w:szCs w:val="24"/>
        </w:rPr>
        <w:t>asūtītāja</w:t>
      </w:r>
      <w:r>
        <w:rPr>
          <w:sz w:val="24"/>
          <w:szCs w:val="24"/>
        </w:rPr>
        <w:t xml:space="preserve">, bet otrs – pie </w:t>
      </w:r>
      <w:r w:rsidR="002A5C2E">
        <w:rPr>
          <w:b/>
          <w:sz w:val="24"/>
          <w:szCs w:val="24"/>
        </w:rPr>
        <w:t>I</w:t>
      </w:r>
      <w:r>
        <w:rPr>
          <w:b/>
          <w:sz w:val="24"/>
          <w:szCs w:val="24"/>
        </w:rPr>
        <w:t>zpildītāja</w:t>
      </w:r>
      <w:r>
        <w:rPr>
          <w:sz w:val="24"/>
          <w:szCs w:val="24"/>
        </w:rPr>
        <w:t xml:space="preserve">. </w:t>
      </w:r>
    </w:p>
    <w:p w14:paraId="1966B88F" w14:textId="77777777" w:rsidR="00231ACF" w:rsidRDefault="00231ACF" w:rsidP="00231ACF">
      <w:pPr>
        <w:ind w:right="-694"/>
        <w:jc w:val="center"/>
        <w:rPr>
          <w:sz w:val="28"/>
        </w:rPr>
      </w:pPr>
    </w:p>
    <w:p w14:paraId="14C30CAF" w14:textId="77777777" w:rsidR="00231ACF" w:rsidRDefault="00231ACF" w:rsidP="00231ACF">
      <w:pPr>
        <w:ind w:right="-694"/>
        <w:rPr>
          <w:b/>
          <w:sz w:val="24"/>
          <w:szCs w:val="24"/>
        </w:rPr>
      </w:pPr>
      <w:r>
        <w:rPr>
          <w:b/>
          <w:sz w:val="24"/>
          <w:szCs w:val="24"/>
        </w:rPr>
        <w:t xml:space="preserve">IZPILDĪTĀJS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PASŪTĪTĀJS</w:t>
      </w:r>
    </w:p>
    <w:p w14:paraId="19CA5B09" w14:textId="77777777" w:rsidR="00231ACF" w:rsidRDefault="00231ACF" w:rsidP="00231ACF">
      <w:pPr>
        <w:ind w:right="-694"/>
        <w:rPr>
          <w:b/>
          <w:sz w:val="24"/>
          <w:szCs w:val="24"/>
        </w:rPr>
      </w:pPr>
    </w:p>
    <w:p w14:paraId="226E53E2" w14:textId="77777777" w:rsidR="00231ACF" w:rsidRDefault="00231ACF" w:rsidP="00231ACF">
      <w:pPr>
        <w:jc w:val="right"/>
        <w:rPr>
          <w:b/>
          <w:sz w:val="24"/>
          <w:szCs w:val="24"/>
        </w:rPr>
      </w:pPr>
    </w:p>
    <w:p w14:paraId="7D94DC04" w14:textId="77777777" w:rsidR="00231ACF" w:rsidRDefault="00231ACF" w:rsidP="00231ACF">
      <w:pPr>
        <w:jc w:val="right"/>
        <w:rPr>
          <w:b/>
          <w:sz w:val="24"/>
          <w:szCs w:val="24"/>
        </w:rPr>
      </w:pPr>
    </w:p>
    <w:p w14:paraId="08701204" w14:textId="77777777" w:rsidR="002A5C2E" w:rsidRDefault="00231ACF" w:rsidP="00231ACF">
      <w:pPr>
        <w:jc w:val="right"/>
        <w:rPr>
          <w:b/>
          <w:sz w:val="24"/>
          <w:szCs w:val="24"/>
        </w:rPr>
      </w:pPr>
      <w:r>
        <w:rPr>
          <w:b/>
          <w:sz w:val="24"/>
          <w:szCs w:val="24"/>
        </w:rPr>
        <w:br w:type="page"/>
      </w:r>
    </w:p>
    <w:p w14:paraId="33673C34" w14:textId="77777777" w:rsidR="002A5C2E" w:rsidRDefault="002A5C2E" w:rsidP="00231ACF">
      <w:pPr>
        <w:jc w:val="right"/>
        <w:rPr>
          <w:b/>
          <w:sz w:val="24"/>
          <w:szCs w:val="24"/>
        </w:rPr>
      </w:pPr>
    </w:p>
    <w:p w14:paraId="52C97A44" w14:textId="4925302C" w:rsidR="00231ACF" w:rsidRDefault="002A5C2E" w:rsidP="00231ACF">
      <w:pPr>
        <w:jc w:val="right"/>
        <w:rPr>
          <w:b/>
          <w:sz w:val="24"/>
          <w:szCs w:val="24"/>
        </w:rPr>
      </w:pPr>
      <w:r>
        <w:rPr>
          <w:b/>
          <w:sz w:val="24"/>
          <w:szCs w:val="24"/>
        </w:rPr>
        <w:t>2020.gada __.aprīļa</w:t>
      </w:r>
      <w:r w:rsidR="00231ACF">
        <w:rPr>
          <w:b/>
          <w:sz w:val="24"/>
          <w:szCs w:val="24"/>
        </w:rPr>
        <w:t xml:space="preserve"> Līguma Nr.___________</w:t>
      </w:r>
    </w:p>
    <w:p w14:paraId="16646370" w14:textId="77777777" w:rsidR="00231ACF" w:rsidRDefault="00231ACF" w:rsidP="00231ACF">
      <w:pPr>
        <w:jc w:val="right"/>
        <w:rPr>
          <w:b/>
          <w:sz w:val="24"/>
          <w:szCs w:val="24"/>
        </w:rPr>
      </w:pPr>
      <w:r>
        <w:rPr>
          <w:b/>
          <w:sz w:val="24"/>
          <w:szCs w:val="24"/>
        </w:rPr>
        <w:t xml:space="preserve">Pielikums Nr. 2 </w:t>
      </w:r>
    </w:p>
    <w:p w14:paraId="24478646" w14:textId="77777777" w:rsidR="00231ACF" w:rsidRDefault="00231ACF" w:rsidP="00231ACF">
      <w:pPr>
        <w:jc w:val="right"/>
      </w:pPr>
      <w:r>
        <w:t>(veicamo darbu izmaksas)</w:t>
      </w:r>
    </w:p>
    <w:p w14:paraId="66F6E2F3" w14:textId="77777777" w:rsidR="00231ACF" w:rsidRDefault="00231ACF" w:rsidP="00231ACF">
      <w:pPr>
        <w:jc w:val="right"/>
      </w:pPr>
    </w:p>
    <w:p w14:paraId="286D74F9" w14:textId="77777777" w:rsidR="00231ACF" w:rsidRDefault="00231ACF" w:rsidP="00231ACF">
      <w:pPr>
        <w:spacing w:after="120"/>
        <w:rPr>
          <w:bCs/>
          <w:sz w:val="24"/>
          <w:szCs w:val="24"/>
        </w:rPr>
      </w:pPr>
    </w:p>
    <w:p w14:paraId="0A2D2F21" w14:textId="38415539" w:rsidR="00231ACF" w:rsidRDefault="002A5C2E" w:rsidP="00231ACF">
      <w:pPr>
        <w:spacing w:after="120"/>
        <w:rPr>
          <w:bCs/>
          <w:sz w:val="24"/>
          <w:szCs w:val="24"/>
        </w:rPr>
      </w:pPr>
      <w:r>
        <w:rPr>
          <w:bCs/>
          <w:sz w:val="24"/>
          <w:szCs w:val="24"/>
        </w:rPr>
        <w:t>2020.gada ___.aprīlī</w:t>
      </w:r>
    </w:p>
    <w:p w14:paraId="0275C116" w14:textId="53F1A913" w:rsidR="00231ACF" w:rsidRDefault="00231ACF" w:rsidP="00231ACF">
      <w:pPr>
        <w:pStyle w:val="Heading1"/>
        <w:spacing w:line="360" w:lineRule="auto"/>
        <w:jc w:val="both"/>
        <w:rPr>
          <w:sz w:val="28"/>
        </w:rPr>
      </w:pPr>
      <w:r>
        <w:rPr>
          <w:b w:val="0"/>
          <w:szCs w:val="24"/>
        </w:rPr>
        <w:t xml:space="preserve">Saskaņā ar līgumu, kas noslēgts </w:t>
      </w:r>
      <w:r w:rsidR="002A5C2E">
        <w:rPr>
          <w:b w:val="0"/>
          <w:szCs w:val="24"/>
        </w:rPr>
        <w:t>2020.gada ___.aprīlī</w:t>
      </w:r>
      <w:r>
        <w:rPr>
          <w:b w:val="0"/>
          <w:szCs w:val="24"/>
        </w:rPr>
        <w:t xml:space="preserve">, </w:t>
      </w:r>
      <w:r>
        <w:rPr>
          <w:b w:val="0"/>
        </w:rPr>
        <w:t>punktu 5.1</w:t>
      </w:r>
      <w:r>
        <w:rPr>
          <w:b w:val="0"/>
          <w:bCs w:val="0"/>
        </w:rPr>
        <w:t>.</w:t>
      </w:r>
      <w:r>
        <w:rPr>
          <w:b w:val="0"/>
        </w:rPr>
        <w:t xml:space="preserve"> </w:t>
      </w:r>
      <w:r w:rsidR="002A5C2E">
        <w:rPr>
          <w:b w:val="0"/>
        </w:rPr>
        <w:t>I</w:t>
      </w:r>
      <w:r>
        <w:rPr>
          <w:b w:val="0"/>
        </w:rPr>
        <w:t xml:space="preserve">zpildītājs nosaka pakalpojumu cenas, saskaņojot tās ar </w:t>
      </w:r>
      <w:r w:rsidR="002A5C2E">
        <w:rPr>
          <w:b w:val="0"/>
        </w:rPr>
        <w:t>P</w:t>
      </w:r>
      <w:r>
        <w:rPr>
          <w:b w:val="0"/>
        </w:rPr>
        <w:t>asūtītāju un savstarpēji parakstot šo pielikumu.</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5"/>
        <w:gridCol w:w="2086"/>
      </w:tblGrid>
      <w:tr w:rsidR="00231ACF" w14:paraId="73F3EC51" w14:textId="77777777" w:rsidTr="00231ACF">
        <w:tc>
          <w:tcPr>
            <w:tcW w:w="5778" w:type="dxa"/>
            <w:tcBorders>
              <w:top w:val="single" w:sz="4" w:space="0" w:color="auto"/>
              <w:left w:val="single" w:sz="4" w:space="0" w:color="auto"/>
              <w:bottom w:val="single" w:sz="4" w:space="0" w:color="auto"/>
              <w:right w:val="single" w:sz="4" w:space="0" w:color="auto"/>
            </w:tcBorders>
            <w:vAlign w:val="center"/>
            <w:hideMark/>
          </w:tcPr>
          <w:p w14:paraId="7A7D1007" w14:textId="77777777" w:rsidR="00231ACF" w:rsidRDefault="00231ACF">
            <w:pPr>
              <w:ind w:right="-56"/>
              <w:jc w:val="center"/>
              <w:rPr>
                <w:b/>
                <w:sz w:val="22"/>
                <w:szCs w:val="22"/>
              </w:rPr>
            </w:pPr>
            <w:r>
              <w:rPr>
                <w:b/>
                <w:sz w:val="22"/>
                <w:szCs w:val="22"/>
              </w:rPr>
              <w:t>Iekārtas nosaukums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ADCCEBD" w14:textId="77777777" w:rsidR="00231ACF" w:rsidRDefault="00231ACF">
            <w:pPr>
              <w:ind w:right="-38"/>
              <w:jc w:val="center"/>
              <w:rPr>
                <w:b/>
                <w:sz w:val="22"/>
                <w:szCs w:val="22"/>
              </w:rPr>
            </w:pPr>
            <w:r>
              <w:rPr>
                <w:b/>
                <w:sz w:val="22"/>
                <w:szCs w:val="22"/>
              </w:rPr>
              <w:t>Vienas vienības izmaksas pēc tarifa (EUR)</w:t>
            </w:r>
          </w:p>
        </w:tc>
      </w:tr>
      <w:tr w:rsidR="00231ACF" w14:paraId="7B2E4BE5"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6FBDE073" w14:textId="77777777" w:rsidR="00231ACF" w:rsidRDefault="00231ACF">
            <w:pPr>
              <w:rPr>
                <w:sz w:val="24"/>
                <w:szCs w:val="24"/>
              </w:rPr>
            </w:pPr>
            <w:proofErr w:type="spellStart"/>
            <w:r>
              <w:rPr>
                <w:sz w:val="24"/>
                <w:szCs w:val="24"/>
              </w:rPr>
              <w:t>Autotornis</w:t>
            </w:r>
            <w:proofErr w:type="spellEnd"/>
            <w:r>
              <w:rPr>
                <w:sz w:val="24"/>
                <w:szCs w:val="24"/>
              </w:rPr>
              <w:t xml:space="preserve"> – hidrauliskais pacēlājs AP-7</w:t>
            </w:r>
          </w:p>
        </w:tc>
        <w:tc>
          <w:tcPr>
            <w:tcW w:w="2127" w:type="dxa"/>
            <w:tcBorders>
              <w:top w:val="single" w:sz="4" w:space="0" w:color="auto"/>
              <w:left w:val="single" w:sz="4" w:space="0" w:color="auto"/>
              <w:bottom w:val="single" w:sz="4" w:space="0" w:color="auto"/>
              <w:right w:val="single" w:sz="4" w:space="0" w:color="auto"/>
            </w:tcBorders>
            <w:hideMark/>
          </w:tcPr>
          <w:p w14:paraId="625893E3" w14:textId="78F00F59" w:rsidR="00231ACF" w:rsidRDefault="00231ACF">
            <w:pPr>
              <w:ind w:right="-38"/>
              <w:jc w:val="center"/>
              <w:rPr>
                <w:sz w:val="22"/>
                <w:szCs w:val="22"/>
              </w:rPr>
            </w:pPr>
          </w:p>
        </w:tc>
      </w:tr>
      <w:tr w:rsidR="00231ACF" w14:paraId="4DC4D7B5"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3A2287A1" w14:textId="77777777" w:rsidR="00231ACF" w:rsidRDefault="00231ACF">
            <w:pPr>
              <w:rPr>
                <w:sz w:val="24"/>
                <w:szCs w:val="24"/>
              </w:rPr>
            </w:pPr>
            <w:proofErr w:type="spellStart"/>
            <w:r>
              <w:rPr>
                <w:sz w:val="24"/>
                <w:szCs w:val="24"/>
              </w:rPr>
              <w:t>Autotornis</w:t>
            </w:r>
            <w:proofErr w:type="spellEnd"/>
            <w:r>
              <w:rPr>
                <w:sz w:val="24"/>
                <w:szCs w:val="24"/>
              </w:rPr>
              <w:t xml:space="preserve"> - hidrauliskais pacēlājs IVECO A</w:t>
            </w:r>
            <w:r>
              <w:rPr>
                <w:sz w:val="24"/>
                <w:szCs w:val="24"/>
                <w:lang w:val="ru-RU"/>
              </w:rPr>
              <w:t>П</w:t>
            </w:r>
            <w:r>
              <w:rPr>
                <w:sz w:val="24"/>
                <w:szCs w:val="24"/>
              </w:rPr>
              <w:t>7M-10</w:t>
            </w:r>
          </w:p>
        </w:tc>
        <w:tc>
          <w:tcPr>
            <w:tcW w:w="2127" w:type="dxa"/>
            <w:tcBorders>
              <w:top w:val="single" w:sz="4" w:space="0" w:color="auto"/>
              <w:left w:val="single" w:sz="4" w:space="0" w:color="auto"/>
              <w:bottom w:val="single" w:sz="4" w:space="0" w:color="auto"/>
              <w:right w:val="single" w:sz="4" w:space="0" w:color="auto"/>
            </w:tcBorders>
            <w:hideMark/>
          </w:tcPr>
          <w:p w14:paraId="59B9F3A5" w14:textId="2C89B42E" w:rsidR="00231ACF" w:rsidRDefault="00231ACF">
            <w:pPr>
              <w:ind w:right="-38"/>
              <w:jc w:val="center"/>
              <w:rPr>
                <w:sz w:val="22"/>
                <w:szCs w:val="22"/>
              </w:rPr>
            </w:pPr>
          </w:p>
        </w:tc>
      </w:tr>
      <w:tr w:rsidR="00231ACF" w14:paraId="5190E931"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139421A2" w14:textId="77777777" w:rsidR="00231ACF" w:rsidRDefault="00231ACF">
            <w:pPr>
              <w:rPr>
                <w:sz w:val="24"/>
                <w:szCs w:val="24"/>
              </w:rPr>
            </w:pPr>
            <w:r>
              <w:rPr>
                <w:sz w:val="24"/>
                <w:szCs w:val="24"/>
              </w:rPr>
              <w:t>Tilta celtnis</w:t>
            </w:r>
          </w:p>
        </w:tc>
        <w:tc>
          <w:tcPr>
            <w:tcW w:w="2127" w:type="dxa"/>
            <w:tcBorders>
              <w:top w:val="single" w:sz="4" w:space="0" w:color="auto"/>
              <w:left w:val="single" w:sz="4" w:space="0" w:color="auto"/>
              <w:bottom w:val="single" w:sz="4" w:space="0" w:color="auto"/>
              <w:right w:val="single" w:sz="4" w:space="0" w:color="auto"/>
            </w:tcBorders>
            <w:hideMark/>
          </w:tcPr>
          <w:p w14:paraId="34DB0664" w14:textId="39D22373" w:rsidR="00231ACF" w:rsidRDefault="00231ACF">
            <w:pPr>
              <w:ind w:right="-38"/>
              <w:jc w:val="center"/>
              <w:rPr>
                <w:sz w:val="22"/>
                <w:szCs w:val="22"/>
              </w:rPr>
            </w:pPr>
          </w:p>
        </w:tc>
      </w:tr>
      <w:tr w:rsidR="00231ACF" w14:paraId="09641F73"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3F4EE5DA" w14:textId="77777777" w:rsidR="00231ACF" w:rsidRDefault="00231ACF">
            <w:pPr>
              <w:rPr>
                <w:sz w:val="24"/>
                <w:szCs w:val="24"/>
              </w:rPr>
            </w:pPr>
            <w:r>
              <w:rPr>
                <w:sz w:val="24"/>
                <w:szCs w:val="24"/>
              </w:rPr>
              <w:t>Tilta celtnis</w:t>
            </w:r>
          </w:p>
        </w:tc>
        <w:tc>
          <w:tcPr>
            <w:tcW w:w="2127" w:type="dxa"/>
            <w:tcBorders>
              <w:top w:val="single" w:sz="4" w:space="0" w:color="auto"/>
              <w:left w:val="single" w:sz="4" w:space="0" w:color="auto"/>
              <w:bottom w:val="single" w:sz="4" w:space="0" w:color="auto"/>
              <w:right w:val="single" w:sz="4" w:space="0" w:color="auto"/>
            </w:tcBorders>
            <w:hideMark/>
          </w:tcPr>
          <w:p w14:paraId="50D4A8FF" w14:textId="4DA6CB58" w:rsidR="00231ACF" w:rsidRDefault="00231ACF">
            <w:pPr>
              <w:ind w:right="-38"/>
              <w:jc w:val="center"/>
              <w:rPr>
                <w:sz w:val="22"/>
                <w:szCs w:val="22"/>
              </w:rPr>
            </w:pPr>
          </w:p>
        </w:tc>
      </w:tr>
      <w:tr w:rsidR="00231ACF" w14:paraId="4F8828D7"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611725F7" w14:textId="77777777" w:rsidR="00231ACF" w:rsidRDefault="00231ACF">
            <w:pPr>
              <w:rPr>
                <w:sz w:val="24"/>
                <w:szCs w:val="24"/>
              </w:rPr>
            </w:pPr>
            <w:r>
              <w:rPr>
                <w:sz w:val="24"/>
                <w:szCs w:val="24"/>
              </w:rPr>
              <w:t>Tilta celtnis</w:t>
            </w:r>
          </w:p>
        </w:tc>
        <w:tc>
          <w:tcPr>
            <w:tcW w:w="2127" w:type="dxa"/>
            <w:tcBorders>
              <w:top w:val="single" w:sz="4" w:space="0" w:color="auto"/>
              <w:left w:val="single" w:sz="4" w:space="0" w:color="auto"/>
              <w:bottom w:val="single" w:sz="4" w:space="0" w:color="auto"/>
              <w:right w:val="single" w:sz="4" w:space="0" w:color="auto"/>
            </w:tcBorders>
            <w:hideMark/>
          </w:tcPr>
          <w:p w14:paraId="50184E7E" w14:textId="12D3BD46" w:rsidR="00231ACF" w:rsidRDefault="00231ACF">
            <w:pPr>
              <w:ind w:right="-38"/>
              <w:jc w:val="center"/>
              <w:rPr>
                <w:sz w:val="22"/>
                <w:szCs w:val="22"/>
              </w:rPr>
            </w:pPr>
          </w:p>
        </w:tc>
      </w:tr>
      <w:tr w:rsidR="00231ACF" w14:paraId="10685A87"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35939D9E" w14:textId="77777777" w:rsidR="00231ACF" w:rsidRDefault="00231ACF">
            <w:pPr>
              <w:rPr>
                <w:sz w:val="24"/>
                <w:szCs w:val="24"/>
              </w:rPr>
            </w:pPr>
            <w:r>
              <w:rPr>
                <w:sz w:val="24"/>
                <w:szCs w:val="24"/>
              </w:rPr>
              <w:t>Buka celtnis</w:t>
            </w:r>
          </w:p>
        </w:tc>
        <w:tc>
          <w:tcPr>
            <w:tcW w:w="2127" w:type="dxa"/>
            <w:tcBorders>
              <w:top w:val="single" w:sz="4" w:space="0" w:color="auto"/>
              <w:left w:val="single" w:sz="4" w:space="0" w:color="auto"/>
              <w:bottom w:val="single" w:sz="4" w:space="0" w:color="auto"/>
              <w:right w:val="single" w:sz="4" w:space="0" w:color="auto"/>
            </w:tcBorders>
            <w:hideMark/>
          </w:tcPr>
          <w:p w14:paraId="7B12843F" w14:textId="6010D2C9" w:rsidR="00231ACF" w:rsidRDefault="00231ACF">
            <w:pPr>
              <w:ind w:right="-38"/>
              <w:jc w:val="center"/>
              <w:rPr>
                <w:sz w:val="22"/>
                <w:szCs w:val="22"/>
              </w:rPr>
            </w:pPr>
          </w:p>
        </w:tc>
      </w:tr>
      <w:tr w:rsidR="00231ACF" w14:paraId="28AAD43E"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0E65A76A" w14:textId="77777777" w:rsidR="00231ACF" w:rsidRDefault="00231ACF">
            <w:pPr>
              <w:rPr>
                <w:sz w:val="24"/>
                <w:szCs w:val="24"/>
              </w:rPr>
            </w:pPr>
            <w:r>
              <w:rPr>
                <w:sz w:val="24"/>
                <w:szCs w:val="24"/>
              </w:rPr>
              <w:t xml:space="preserve">Autoceltnis KT1601 </w:t>
            </w:r>
            <w:r>
              <w:rPr>
                <w:sz w:val="24"/>
                <w:szCs w:val="24"/>
                <w:lang w:val="en-US"/>
              </w:rPr>
              <w:t>«</w:t>
            </w:r>
            <w:proofErr w:type="spellStart"/>
            <w:r>
              <w:rPr>
                <w:sz w:val="24"/>
                <w:szCs w:val="24"/>
              </w:rPr>
              <w:t>Силач</w:t>
            </w:r>
            <w:proofErr w:type="spellEnd"/>
            <w:r>
              <w:rPr>
                <w:sz w:val="24"/>
                <w:szCs w:val="24"/>
                <w:lang w:val="en-US"/>
              </w:rPr>
              <w:t>»</w:t>
            </w:r>
          </w:p>
        </w:tc>
        <w:tc>
          <w:tcPr>
            <w:tcW w:w="2127" w:type="dxa"/>
            <w:tcBorders>
              <w:top w:val="single" w:sz="4" w:space="0" w:color="auto"/>
              <w:left w:val="single" w:sz="4" w:space="0" w:color="auto"/>
              <w:bottom w:val="single" w:sz="4" w:space="0" w:color="auto"/>
              <w:right w:val="single" w:sz="4" w:space="0" w:color="auto"/>
            </w:tcBorders>
            <w:hideMark/>
          </w:tcPr>
          <w:p w14:paraId="6CD45416" w14:textId="0073573E" w:rsidR="00231ACF" w:rsidRDefault="00231ACF" w:rsidP="002A5C2E">
            <w:pPr>
              <w:ind w:right="-38"/>
              <w:rPr>
                <w:sz w:val="22"/>
                <w:szCs w:val="22"/>
              </w:rPr>
            </w:pPr>
          </w:p>
        </w:tc>
      </w:tr>
      <w:tr w:rsidR="00231ACF" w14:paraId="25BFB16B"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3C9D18EE" w14:textId="77777777" w:rsidR="00231ACF" w:rsidRDefault="00231ACF">
            <w:pPr>
              <w:rPr>
                <w:sz w:val="24"/>
                <w:szCs w:val="24"/>
              </w:rPr>
            </w:pPr>
            <w:r>
              <w:rPr>
                <w:sz w:val="24"/>
                <w:szCs w:val="24"/>
              </w:rPr>
              <w:t>Gaisa savācējs</w:t>
            </w:r>
          </w:p>
        </w:tc>
        <w:tc>
          <w:tcPr>
            <w:tcW w:w="2127" w:type="dxa"/>
            <w:tcBorders>
              <w:top w:val="single" w:sz="4" w:space="0" w:color="auto"/>
              <w:left w:val="single" w:sz="4" w:space="0" w:color="auto"/>
              <w:bottom w:val="single" w:sz="4" w:space="0" w:color="auto"/>
              <w:right w:val="single" w:sz="4" w:space="0" w:color="auto"/>
            </w:tcBorders>
            <w:hideMark/>
          </w:tcPr>
          <w:p w14:paraId="71D22418" w14:textId="63E6A06A" w:rsidR="00231ACF" w:rsidRDefault="00231ACF">
            <w:pPr>
              <w:ind w:right="-38"/>
              <w:jc w:val="center"/>
              <w:rPr>
                <w:sz w:val="22"/>
                <w:szCs w:val="22"/>
              </w:rPr>
            </w:pPr>
          </w:p>
        </w:tc>
      </w:tr>
      <w:tr w:rsidR="00231ACF" w14:paraId="1CB13245"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460623B9" w14:textId="77777777" w:rsidR="00231ACF" w:rsidRDefault="00231ACF">
            <w:pPr>
              <w:rPr>
                <w:sz w:val="24"/>
                <w:szCs w:val="24"/>
              </w:rPr>
            </w:pPr>
            <w:proofErr w:type="spellStart"/>
            <w:r>
              <w:rPr>
                <w:sz w:val="24"/>
                <w:szCs w:val="24"/>
              </w:rPr>
              <w:t>Viensijas</w:t>
            </w:r>
            <w:proofErr w:type="spellEnd"/>
            <w:r>
              <w:rPr>
                <w:sz w:val="24"/>
                <w:szCs w:val="24"/>
              </w:rPr>
              <w:t xml:space="preserve"> piekarināmais elektriskais celtnis</w:t>
            </w:r>
          </w:p>
        </w:tc>
        <w:tc>
          <w:tcPr>
            <w:tcW w:w="2127" w:type="dxa"/>
            <w:tcBorders>
              <w:top w:val="single" w:sz="4" w:space="0" w:color="auto"/>
              <w:left w:val="single" w:sz="4" w:space="0" w:color="auto"/>
              <w:bottom w:val="single" w:sz="4" w:space="0" w:color="auto"/>
              <w:right w:val="single" w:sz="4" w:space="0" w:color="auto"/>
            </w:tcBorders>
            <w:hideMark/>
          </w:tcPr>
          <w:p w14:paraId="74953F7A" w14:textId="21A4F9DF" w:rsidR="00231ACF" w:rsidRDefault="00231ACF">
            <w:pPr>
              <w:ind w:right="-38"/>
              <w:jc w:val="center"/>
              <w:rPr>
                <w:sz w:val="22"/>
                <w:szCs w:val="22"/>
              </w:rPr>
            </w:pPr>
          </w:p>
        </w:tc>
      </w:tr>
      <w:tr w:rsidR="00231ACF" w14:paraId="0E30615C"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54E239C9" w14:textId="77777777" w:rsidR="00231ACF" w:rsidRDefault="00231ACF">
            <w:pPr>
              <w:rPr>
                <w:sz w:val="24"/>
                <w:szCs w:val="24"/>
              </w:rPr>
            </w:pPr>
            <w:r>
              <w:rPr>
                <w:sz w:val="24"/>
                <w:szCs w:val="24"/>
              </w:rPr>
              <w:t xml:space="preserve">Degvielas </w:t>
            </w:r>
            <w:proofErr w:type="spellStart"/>
            <w:r>
              <w:rPr>
                <w:sz w:val="24"/>
                <w:szCs w:val="24"/>
              </w:rPr>
              <w:t>uzpildes</w:t>
            </w:r>
            <w:proofErr w:type="spellEnd"/>
            <w:r>
              <w:rPr>
                <w:sz w:val="24"/>
                <w:szCs w:val="24"/>
              </w:rPr>
              <w:t xml:space="preserve"> stacijas tehnoloģiskās iekārtas</w:t>
            </w:r>
          </w:p>
        </w:tc>
        <w:tc>
          <w:tcPr>
            <w:tcW w:w="2127" w:type="dxa"/>
            <w:tcBorders>
              <w:top w:val="single" w:sz="4" w:space="0" w:color="auto"/>
              <w:left w:val="single" w:sz="4" w:space="0" w:color="auto"/>
              <w:bottom w:val="single" w:sz="4" w:space="0" w:color="auto"/>
              <w:right w:val="single" w:sz="4" w:space="0" w:color="auto"/>
            </w:tcBorders>
            <w:hideMark/>
          </w:tcPr>
          <w:p w14:paraId="05CFC11E" w14:textId="5112AC83" w:rsidR="00231ACF" w:rsidRDefault="00231ACF">
            <w:pPr>
              <w:ind w:right="-38"/>
              <w:jc w:val="center"/>
              <w:rPr>
                <w:sz w:val="22"/>
                <w:szCs w:val="22"/>
              </w:rPr>
            </w:pPr>
          </w:p>
        </w:tc>
      </w:tr>
      <w:tr w:rsidR="00231ACF" w14:paraId="5ECCF936"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7113C882" w14:textId="77777777" w:rsidR="00231ACF" w:rsidRDefault="00231ACF">
            <w:pPr>
              <w:rPr>
                <w:sz w:val="24"/>
                <w:szCs w:val="24"/>
              </w:rPr>
            </w:pPr>
            <w:r>
              <w:rPr>
                <w:sz w:val="24"/>
                <w:szCs w:val="24"/>
              </w:rPr>
              <w:t>Ūdens sildāmais katls RK</w:t>
            </w:r>
          </w:p>
        </w:tc>
        <w:tc>
          <w:tcPr>
            <w:tcW w:w="2127" w:type="dxa"/>
            <w:tcBorders>
              <w:top w:val="single" w:sz="4" w:space="0" w:color="auto"/>
              <w:left w:val="single" w:sz="4" w:space="0" w:color="auto"/>
              <w:bottom w:val="single" w:sz="4" w:space="0" w:color="auto"/>
              <w:right w:val="single" w:sz="4" w:space="0" w:color="auto"/>
            </w:tcBorders>
            <w:hideMark/>
          </w:tcPr>
          <w:p w14:paraId="1F000503" w14:textId="547108E3" w:rsidR="00231ACF" w:rsidRDefault="00231ACF">
            <w:pPr>
              <w:ind w:right="-38"/>
              <w:jc w:val="center"/>
              <w:rPr>
                <w:sz w:val="22"/>
                <w:szCs w:val="22"/>
              </w:rPr>
            </w:pPr>
          </w:p>
        </w:tc>
      </w:tr>
      <w:tr w:rsidR="00231ACF" w14:paraId="72A93DF7"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78818480" w14:textId="77777777" w:rsidR="00231ACF" w:rsidRDefault="00231ACF">
            <w:pPr>
              <w:rPr>
                <w:sz w:val="24"/>
                <w:szCs w:val="24"/>
              </w:rPr>
            </w:pPr>
            <w:r>
              <w:rPr>
                <w:sz w:val="24"/>
                <w:szCs w:val="24"/>
              </w:rPr>
              <w:t>Ūdens sildāmais katls RK</w:t>
            </w:r>
          </w:p>
        </w:tc>
        <w:tc>
          <w:tcPr>
            <w:tcW w:w="2127" w:type="dxa"/>
            <w:tcBorders>
              <w:top w:val="single" w:sz="4" w:space="0" w:color="auto"/>
              <w:left w:val="single" w:sz="4" w:space="0" w:color="auto"/>
              <w:bottom w:val="single" w:sz="4" w:space="0" w:color="auto"/>
              <w:right w:val="single" w:sz="4" w:space="0" w:color="auto"/>
            </w:tcBorders>
            <w:hideMark/>
          </w:tcPr>
          <w:p w14:paraId="1BC51452" w14:textId="0F6ECA81" w:rsidR="00231ACF" w:rsidRDefault="00231ACF">
            <w:pPr>
              <w:ind w:right="-38"/>
              <w:jc w:val="center"/>
              <w:rPr>
                <w:sz w:val="22"/>
                <w:szCs w:val="22"/>
              </w:rPr>
            </w:pPr>
          </w:p>
        </w:tc>
      </w:tr>
      <w:tr w:rsidR="00231ACF" w14:paraId="386C98C0" w14:textId="77777777" w:rsidTr="00231ACF">
        <w:tc>
          <w:tcPr>
            <w:tcW w:w="5778" w:type="dxa"/>
            <w:tcBorders>
              <w:top w:val="single" w:sz="4" w:space="0" w:color="auto"/>
              <w:left w:val="single" w:sz="4" w:space="0" w:color="auto"/>
              <w:bottom w:val="single" w:sz="4" w:space="0" w:color="auto"/>
              <w:right w:val="single" w:sz="4" w:space="0" w:color="auto"/>
            </w:tcBorders>
            <w:hideMark/>
          </w:tcPr>
          <w:p w14:paraId="61BB2510" w14:textId="77777777" w:rsidR="00231ACF" w:rsidRDefault="00231ACF">
            <w:pPr>
              <w:jc w:val="right"/>
              <w:rPr>
                <w:b/>
                <w:sz w:val="24"/>
                <w:szCs w:val="24"/>
              </w:rPr>
            </w:pPr>
            <w:r>
              <w:rPr>
                <w:b/>
                <w:sz w:val="24"/>
                <w:szCs w:val="24"/>
              </w:rPr>
              <w:t>Summa kopā (EUR, bez PVN)</w:t>
            </w:r>
          </w:p>
        </w:tc>
        <w:tc>
          <w:tcPr>
            <w:tcW w:w="2127" w:type="dxa"/>
            <w:tcBorders>
              <w:top w:val="single" w:sz="4" w:space="0" w:color="auto"/>
              <w:left w:val="single" w:sz="4" w:space="0" w:color="auto"/>
              <w:bottom w:val="single" w:sz="4" w:space="0" w:color="auto"/>
              <w:right w:val="single" w:sz="4" w:space="0" w:color="auto"/>
            </w:tcBorders>
            <w:hideMark/>
          </w:tcPr>
          <w:p w14:paraId="6389CC39" w14:textId="285B68C4" w:rsidR="00231ACF" w:rsidRDefault="00231ACF">
            <w:pPr>
              <w:ind w:right="-38"/>
              <w:jc w:val="center"/>
              <w:rPr>
                <w:b/>
                <w:sz w:val="22"/>
                <w:szCs w:val="22"/>
              </w:rPr>
            </w:pPr>
          </w:p>
        </w:tc>
      </w:tr>
    </w:tbl>
    <w:p w14:paraId="392CC2C2" w14:textId="77777777" w:rsidR="00231ACF" w:rsidRDefault="00231ACF" w:rsidP="00231ACF">
      <w:pPr>
        <w:spacing w:line="360" w:lineRule="auto"/>
        <w:ind w:right="-694"/>
        <w:jc w:val="center"/>
        <w:rPr>
          <w:sz w:val="28"/>
        </w:rPr>
      </w:pPr>
    </w:p>
    <w:tbl>
      <w:tblPr>
        <w:tblW w:w="9735" w:type="dxa"/>
        <w:tblLayout w:type="fixed"/>
        <w:tblLook w:val="04A0" w:firstRow="1" w:lastRow="0" w:firstColumn="1" w:lastColumn="0" w:noHBand="0" w:noVBand="1"/>
      </w:tblPr>
      <w:tblGrid>
        <w:gridCol w:w="2233"/>
        <w:gridCol w:w="2266"/>
        <w:gridCol w:w="141"/>
        <w:gridCol w:w="567"/>
        <w:gridCol w:w="2408"/>
        <w:gridCol w:w="2120"/>
      </w:tblGrid>
      <w:tr w:rsidR="00231ACF" w14:paraId="0C643166" w14:textId="77777777" w:rsidTr="00231ACF">
        <w:tc>
          <w:tcPr>
            <w:tcW w:w="4503" w:type="dxa"/>
            <w:gridSpan w:val="2"/>
            <w:hideMark/>
          </w:tcPr>
          <w:p w14:paraId="0538717C" w14:textId="77777777" w:rsidR="00231ACF" w:rsidRDefault="00231ACF">
            <w:pPr>
              <w:rPr>
                <w:sz w:val="22"/>
                <w:szCs w:val="22"/>
              </w:rPr>
            </w:pPr>
            <w:r>
              <w:rPr>
                <w:b/>
                <w:sz w:val="22"/>
                <w:szCs w:val="22"/>
              </w:rPr>
              <w:t>1. Kopējā summa par pakalpojumu (EUR)</w:t>
            </w:r>
          </w:p>
        </w:tc>
        <w:tc>
          <w:tcPr>
            <w:tcW w:w="3118" w:type="dxa"/>
            <w:gridSpan w:val="3"/>
          </w:tcPr>
          <w:p w14:paraId="61664FD4" w14:textId="77777777" w:rsidR="00231ACF" w:rsidRDefault="00231ACF">
            <w:pPr>
              <w:ind w:left="1658"/>
              <w:rPr>
                <w:sz w:val="22"/>
                <w:szCs w:val="22"/>
              </w:rPr>
            </w:pPr>
          </w:p>
        </w:tc>
        <w:tc>
          <w:tcPr>
            <w:tcW w:w="2121" w:type="dxa"/>
            <w:tcBorders>
              <w:top w:val="nil"/>
              <w:left w:val="nil"/>
              <w:bottom w:val="single" w:sz="4" w:space="0" w:color="auto"/>
              <w:right w:val="nil"/>
            </w:tcBorders>
            <w:vAlign w:val="center"/>
            <w:hideMark/>
          </w:tcPr>
          <w:p w14:paraId="2D11512F" w14:textId="55CEFFFE" w:rsidR="00231ACF" w:rsidRDefault="00231ACF">
            <w:pPr>
              <w:jc w:val="center"/>
              <w:rPr>
                <w:sz w:val="22"/>
                <w:szCs w:val="22"/>
              </w:rPr>
            </w:pPr>
          </w:p>
        </w:tc>
      </w:tr>
      <w:tr w:rsidR="00231ACF" w14:paraId="589FAD3E" w14:textId="77777777" w:rsidTr="00231ACF">
        <w:trPr>
          <w:trHeight w:val="287"/>
        </w:trPr>
        <w:tc>
          <w:tcPr>
            <w:tcW w:w="7621" w:type="dxa"/>
            <w:gridSpan w:val="5"/>
            <w:vAlign w:val="center"/>
            <w:hideMark/>
          </w:tcPr>
          <w:p w14:paraId="7AC7C7CE" w14:textId="77777777" w:rsidR="00231ACF" w:rsidRDefault="00231ACF">
            <w:pPr>
              <w:rPr>
                <w:sz w:val="22"/>
                <w:szCs w:val="22"/>
              </w:rPr>
            </w:pPr>
            <w:r>
              <w:rPr>
                <w:sz w:val="22"/>
                <w:szCs w:val="22"/>
              </w:rPr>
              <w:t>Pievienotās vērtības nodoklis 21 % (EUR)</w:t>
            </w:r>
          </w:p>
        </w:tc>
        <w:tc>
          <w:tcPr>
            <w:tcW w:w="2121" w:type="dxa"/>
            <w:tcBorders>
              <w:top w:val="single" w:sz="4" w:space="0" w:color="auto"/>
              <w:left w:val="nil"/>
              <w:bottom w:val="single" w:sz="4" w:space="0" w:color="auto"/>
              <w:right w:val="nil"/>
            </w:tcBorders>
            <w:vAlign w:val="center"/>
            <w:hideMark/>
          </w:tcPr>
          <w:p w14:paraId="5D491B0D" w14:textId="013F967C" w:rsidR="00231ACF" w:rsidRDefault="00231ACF">
            <w:pPr>
              <w:spacing w:line="360" w:lineRule="auto"/>
              <w:ind w:left="80"/>
              <w:jc w:val="center"/>
              <w:rPr>
                <w:sz w:val="22"/>
                <w:szCs w:val="22"/>
              </w:rPr>
            </w:pPr>
          </w:p>
        </w:tc>
      </w:tr>
      <w:tr w:rsidR="00231ACF" w14:paraId="44DDB544" w14:textId="77777777" w:rsidTr="00231ACF">
        <w:tc>
          <w:tcPr>
            <w:tcW w:w="7621" w:type="dxa"/>
            <w:gridSpan w:val="5"/>
            <w:vAlign w:val="center"/>
            <w:hideMark/>
          </w:tcPr>
          <w:p w14:paraId="00C61678" w14:textId="77777777" w:rsidR="00231ACF" w:rsidRDefault="00231ACF">
            <w:pPr>
              <w:rPr>
                <w:sz w:val="22"/>
                <w:szCs w:val="22"/>
              </w:rPr>
            </w:pPr>
            <w:r>
              <w:rPr>
                <w:sz w:val="22"/>
                <w:szCs w:val="22"/>
              </w:rPr>
              <w:t>Kopsumma (EUR)</w:t>
            </w:r>
          </w:p>
        </w:tc>
        <w:tc>
          <w:tcPr>
            <w:tcW w:w="2121" w:type="dxa"/>
            <w:tcBorders>
              <w:top w:val="single" w:sz="4" w:space="0" w:color="auto"/>
              <w:left w:val="nil"/>
              <w:bottom w:val="single" w:sz="4" w:space="0" w:color="auto"/>
              <w:right w:val="nil"/>
            </w:tcBorders>
            <w:vAlign w:val="center"/>
            <w:hideMark/>
          </w:tcPr>
          <w:p w14:paraId="4A589F22" w14:textId="7F7CB30A" w:rsidR="00231ACF" w:rsidRDefault="00231ACF">
            <w:pPr>
              <w:spacing w:line="360" w:lineRule="auto"/>
              <w:ind w:left="80"/>
              <w:jc w:val="center"/>
              <w:rPr>
                <w:sz w:val="22"/>
                <w:szCs w:val="22"/>
              </w:rPr>
            </w:pPr>
          </w:p>
        </w:tc>
      </w:tr>
      <w:tr w:rsidR="00231ACF" w14:paraId="72D4A707" w14:textId="77777777" w:rsidTr="00231ACF">
        <w:tc>
          <w:tcPr>
            <w:tcW w:w="2235" w:type="dxa"/>
            <w:vAlign w:val="center"/>
            <w:hideMark/>
          </w:tcPr>
          <w:p w14:paraId="087FD5D0" w14:textId="77777777" w:rsidR="00231ACF" w:rsidRDefault="00231ACF">
            <w:pPr>
              <w:rPr>
                <w:sz w:val="22"/>
                <w:szCs w:val="22"/>
              </w:rPr>
            </w:pPr>
            <w:r>
              <w:rPr>
                <w:sz w:val="22"/>
                <w:szCs w:val="22"/>
              </w:rPr>
              <w:t>Kopsumma vārdiem</w:t>
            </w:r>
          </w:p>
        </w:tc>
        <w:tc>
          <w:tcPr>
            <w:tcW w:w="7507" w:type="dxa"/>
            <w:gridSpan w:val="5"/>
            <w:tcBorders>
              <w:top w:val="nil"/>
              <w:left w:val="nil"/>
              <w:bottom w:val="single" w:sz="4" w:space="0" w:color="auto"/>
              <w:right w:val="nil"/>
            </w:tcBorders>
            <w:vAlign w:val="center"/>
            <w:hideMark/>
          </w:tcPr>
          <w:p w14:paraId="2B3A3374" w14:textId="4915824F" w:rsidR="00231ACF" w:rsidRDefault="00231ACF">
            <w:pPr>
              <w:spacing w:line="360" w:lineRule="auto"/>
              <w:rPr>
                <w:sz w:val="22"/>
                <w:szCs w:val="22"/>
              </w:rPr>
            </w:pPr>
          </w:p>
        </w:tc>
      </w:tr>
      <w:tr w:rsidR="00231ACF" w14:paraId="76E55979" w14:textId="77777777" w:rsidTr="00231ACF">
        <w:tc>
          <w:tcPr>
            <w:tcW w:w="4644" w:type="dxa"/>
            <w:gridSpan w:val="3"/>
            <w:vAlign w:val="center"/>
          </w:tcPr>
          <w:p w14:paraId="6318B918" w14:textId="77777777" w:rsidR="00231ACF" w:rsidRDefault="00231ACF">
            <w:pPr>
              <w:rPr>
                <w:sz w:val="22"/>
                <w:szCs w:val="22"/>
              </w:rPr>
            </w:pPr>
          </w:p>
          <w:p w14:paraId="4681A9CE" w14:textId="77777777" w:rsidR="00231ACF" w:rsidRDefault="00231ACF">
            <w:pPr>
              <w:rPr>
                <w:sz w:val="22"/>
                <w:szCs w:val="22"/>
              </w:rPr>
            </w:pPr>
            <w:r>
              <w:rPr>
                <w:sz w:val="22"/>
                <w:szCs w:val="22"/>
              </w:rPr>
              <w:t>Norēķini starp pasūtītāju un izpildītāju tiek veikti</w:t>
            </w:r>
          </w:p>
        </w:tc>
        <w:tc>
          <w:tcPr>
            <w:tcW w:w="567" w:type="dxa"/>
            <w:tcBorders>
              <w:top w:val="nil"/>
              <w:left w:val="nil"/>
              <w:bottom w:val="single" w:sz="4" w:space="0" w:color="auto"/>
              <w:right w:val="nil"/>
            </w:tcBorders>
            <w:vAlign w:val="center"/>
          </w:tcPr>
          <w:p w14:paraId="775C26BD" w14:textId="77777777" w:rsidR="00231ACF" w:rsidRDefault="00231ACF">
            <w:pPr>
              <w:jc w:val="center"/>
              <w:rPr>
                <w:b/>
                <w:sz w:val="22"/>
                <w:szCs w:val="22"/>
              </w:rPr>
            </w:pPr>
          </w:p>
          <w:p w14:paraId="254717DF" w14:textId="77777777" w:rsidR="00231ACF" w:rsidRDefault="00231ACF">
            <w:pPr>
              <w:jc w:val="center"/>
              <w:rPr>
                <w:b/>
                <w:sz w:val="22"/>
                <w:szCs w:val="22"/>
              </w:rPr>
            </w:pPr>
            <w:r>
              <w:rPr>
                <w:b/>
                <w:sz w:val="22"/>
                <w:szCs w:val="22"/>
              </w:rPr>
              <w:t>15</w:t>
            </w:r>
          </w:p>
        </w:tc>
        <w:tc>
          <w:tcPr>
            <w:tcW w:w="4531" w:type="dxa"/>
            <w:gridSpan w:val="2"/>
            <w:vAlign w:val="center"/>
          </w:tcPr>
          <w:p w14:paraId="336B9F8D" w14:textId="77777777" w:rsidR="00231ACF" w:rsidRDefault="00231ACF">
            <w:pPr>
              <w:ind w:left="55"/>
              <w:rPr>
                <w:sz w:val="22"/>
                <w:szCs w:val="22"/>
              </w:rPr>
            </w:pPr>
          </w:p>
          <w:p w14:paraId="42D4C062" w14:textId="77777777" w:rsidR="00231ACF" w:rsidRDefault="00231ACF">
            <w:pPr>
              <w:ind w:left="55"/>
              <w:rPr>
                <w:sz w:val="22"/>
                <w:szCs w:val="22"/>
              </w:rPr>
            </w:pPr>
            <w:r>
              <w:rPr>
                <w:sz w:val="22"/>
                <w:szCs w:val="22"/>
              </w:rPr>
              <w:t xml:space="preserve">dienu laikā (skat. līguma p. 5.2) pēc pārbaudes </w:t>
            </w:r>
          </w:p>
        </w:tc>
      </w:tr>
      <w:tr w:rsidR="00231ACF" w14:paraId="263F2833" w14:textId="77777777" w:rsidTr="00231ACF">
        <w:trPr>
          <w:trHeight w:val="331"/>
        </w:trPr>
        <w:tc>
          <w:tcPr>
            <w:tcW w:w="9742" w:type="dxa"/>
            <w:gridSpan w:val="6"/>
            <w:vAlign w:val="center"/>
            <w:hideMark/>
          </w:tcPr>
          <w:p w14:paraId="57A66A0C" w14:textId="77777777" w:rsidR="00231ACF" w:rsidRDefault="00231ACF">
            <w:pPr>
              <w:rPr>
                <w:sz w:val="22"/>
                <w:szCs w:val="22"/>
              </w:rPr>
            </w:pPr>
            <w:r>
              <w:rPr>
                <w:sz w:val="22"/>
                <w:szCs w:val="22"/>
              </w:rPr>
              <w:t>dokumentu un rēķina saņemšanas.</w:t>
            </w:r>
          </w:p>
        </w:tc>
      </w:tr>
    </w:tbl>
    <w:p w14:paraId="5FF5FE33" w14:textId="77777777" w:rsidR="00231ACF" w:rsidRDefault="00231ACF" w:rsidP="00231ACF">
      <w:pPr>
        <w:spacing w:line="360" w:lineRule="auto"/>
        <w:jc w:val="both"/>
        <w:rPr>
          <w:rFonts w:ascii="Tahoma" w:hAnsi="Tahoma"/>
          <w:sz w:val="22"/>
        </w:rPr>
      </w:pPr>
    </w:p>
    <w:p w14:paraId="7B25C3EA" w14:textId="02F75D13" w:rsidR="00231ACF" w:rsidRDefault="00231ACF" w:rsidP="00231ACF">
      <w:pPr>
        <w:spacing w:line="360" w:lineRule="auto"/>
        <w:rPr>
          <w:sz w:val="24"/>
          <w:szCs w:val="24"/>
        </w:rPr>
      </w:pPr>
      <w:r>
        <w:rPr>
          <w:sz w:val="24"/>
        </w:rPr>
        <w:t>Šis pielikums ir noslēgtā darbuzņēmuma līguma neatņemama sastāvdaļa un tas</w:t>
      </w:r>
      <w:r>
        <w:rPr>
          <w:sz w:val="24"/>
          <w:szCs w:val="24"/>
        </w:rPr>
        <w:t xml:space="preserve"> tiek sastādīts divos eksemplāros no kuriem viens paliek pie </w:t>
      </w:r>
      <w:r w:rsidR="002A5C2E">
        <w:rPr>
          <w:b/>
          <w:sz w:val="24"/>
          <w:szCs w:val="24"/>
        </w:rPr>
        <w:t>P</w:t>
      </w:r>
      <w:r>
        <w:rPr>
          <w:b/>
          <w:sz w:val="24"/>
          <w:szCs w:val="24"/>
        </w:rPr>
        <w:t>asūtītāja</w:t>
      </w:r>
      <w:r>
        <w:rPr>
          <w:sz w:val="24"/>
          <w:szCs w:val="24"/>
        </w:rPr>
        <w:t xml:space="preserve">, bet otrs – pie </w:t>
      </w:r>
      <w:r w:rsidR="002A5C2E">
        <w:rPr>
          <w:b/>
          <w:sz w:val="24"/>
          <w:szCs w:val="24"/>
        </w:rPr>
        <w:t>I</w:t>
      </w:r>
      <w:r>
        <w:rPr>
          <w:b/>
          <w:sz w:val="24"/>
          <w:szCs w:val="24"/>
        </w:rPr>
        <w:t>zpildītāja</w:t>
      </w:r>
      <w:r>
        <w:rPr>
          <w:sz w:val="24"/>
          <w:szCs w:val="24"/>
        </w:rPr>
        <w:t xml:space="preserve">. </w:t>
      </w:r>
    </w:p>
    <w:p w14:paraId="72D9DC98" w14:textId="77777777" w:rsidR="00231ACF" w:rsidRDefault="00231ACF" w:rsidP="00231ACF">
      <w:pPr>
        <w:spacing w:line="360" w:lineRule="auto"/>
        <w:rPr>
          <w:b/>
          <w:sz w:val="24"/>
          <w:szCs w:val="24"/>
        </w:rPr>
      </w:pPr>
      <w:r>
        <w:rPr>
          <w:b/>
          <w:sz w:val="24"/>
          <w:szCs w:val="24"/>
        </w:rPr>
        <w:t xml:space="preserve">2. Cenā nav iekļauti </w:t>
      </w:r>
      <w:proofErr w:type="spellStart"/>
      <w:r>
        <w:rPr>
          <w:b/>
          <w:sz w:val="24"/>
          <w:szCs w:val="24"/>
        </w:rPr>
        <w:t>elektromērījumi</w:t>
      </w:r>
      <w:proofErr w:type="spellEnd"/>
      <w:r>
        <w:rPr>
          <w:b/>
          <w:sz w:val="24"/>
          <w:szCs w:val="24"/>
        </w:rPr>
        <w:t>.</w:t>
      </w:r>
    </w:p>
    <w:p w14:paraId="2AF0A556" w14:textId="77777777" w:rsidR="00231ACF" w:rsidRDefault="00231ACF" w:rsidP="00231ACF">
      <w:pPr>
        <w:ind w:right="-694"/>
        <w:jc w:val="center"/>
        <w:rPr>
          <w:sz w:val="28"/>
        </w:rPr>
      </w:pPr>
    </w:p>
    <w:p w14:paraId="6D03A04B" w14:textId="77777777" w:rsidR="00231ACF" w:rsidRDefault="00231ACF" w:rsidP="00231ACF">
      <w:pPr>
        <w:ind w:right="-694"/>
        <w:rPr>
          <w:b/>
          <w:sz w:val="24"/>
          <w:szCs w:val="24"/>
        </w:rPr>
      </w:pPr>
      <w:r>
        <w:rPr>
          <w:b/>
          <w:sz w:val="24"/>
          <w:szCs w:val="24"/>
        </w:rPr>
        <w:t xml:space="preserve">IZPILDĪTĀJS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PASŪTĪTĀJS</w:t>
      </w:r>
    </w:p>
    <w:p w14:paraId="3F294519" w14:textId="77777777" w:rsidR="00231ACF" w:rsidRDefault="00231ACF" w:rsidP="00231ACF">
      <w:pPr>
        <w:ind w:right="-694"/>
        <w:rPr>
          <w:b/>
          <w:sz w:val="24"/>
          <w:szCs w:val="24"/>
        </w:rPr>
      </w:pPr>
    </w:p>
    <w:p w14:paraId="33618232" w14:textId="77777777" w:rsidR="00402388" w:rsidRPr="00231ACF" w:rsidRDefault="00402388">
      <w:pPr>
        <w:rPr>
          <w:lang w:val="ru-RU"/>
        </w:rPr>
      </w:pPr>
      <w:bookmarkStart w:id="0" w:name="_GoBack"/>
      <w:bookmarkEnd w:id="0"/>
    </w:p>
    <w:sectPr w:rsidR="00402388" w:rsidRPr="00231ACF" w:rsidSect="00231ACF">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A00AF"/>
    <w:multiLevelType w:val="multilevel"/>
    <w:tmpl w:val="3B7A4702"/>
    <w:lvl w:ilvl="0">
      <w:start w:val="1"/>
      <w:numFmt w:val="decimal"/>
      <w:lvlText w:val="%1."/>
      <w:lvlJc w:val="left"/>
      <w:pPr>
        <w:tabs>
          <w:tab w:val="num" w:pos="360"/>
        </w:tabs>
        <w:ind w:left="360" w:hanging="360"/>
      </w:pPr>
      <w:rPr>
        <w:b/>
      </w:rPr>
    </w:lvl>
    <w:lvl w:ilvl="1">
      <w:start w:val="1"/>
      <w:numFmt w:val="decimal"/>
      <w:isLgl/>
      <w:lvlText w:val="%1.%2."/>
      <w:lvlJc w:val="left"/>
      <w:pPr>
        <w:tabs>
          <w:tab w:val="num" w:pos="495"/>
        </w:tabs>
        <w:ind w:left="495" w:hanging="435"/>
      </w:p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320"/>
        </w:tabs>
        <w:ind w:left="1320" w:hanging="1080"/>
      </w:pPr>
    </w:lvl>
    <w:lvl w:ilvl="5">
      <w:start w:val="1"/>
      <w:numFmt w:val="decimal"/>
      <w:isLgl/>
      <w:lvlText w:val="%1.%2.%3.%4.%5.%6."/>
      <w:lvlJc w:val="left"/>
      <w:pPr>
        <w:tabs>
          <w:tab w:val="num" w:pos="1380"/>
        </w:tabs>
        <w:ind w:left="138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60"/>
        </w:tabs>
        <w:ind w:left="1860" w:hanging="1440"/>
      </w:pPr>
    </w:lvl>
    <w:lvl w:ilvl="8">
      <w:start w:val="1"/>
      <w:numFmt w:val="decimal"/>
      <w:isLgl/>
      <w:lvlText w:val="%1.%2.%3.%4.%5.%6.%7.%8.%9."/>
      <w:lvlJc w:val="left"/>
      <w:pPr>
        <w:tabs>
          <w:tab w:val="num" w:pos="2280"/>
        </w:tabs>
        <w:ind w:left="2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54"/>
    <w:rsid w:val="00231ACF"/>
    <w:rsid w:val="002A5C2E"/>
    <w:rsid w:val="00402388"/>
    <w:rsid w:val="00CC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8A90"/>
  <w15:chartTrackingRefBased/>
  <w15:docId w15:val="{CC0B70B9-D35E-46FF-ABD5-2F13F408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CF"/>
    <w:pPr>
      <w:spacing w:after="0" w:line="240" w:lineRule="auto"/>
    </w:pPr>
    <w:rPr>
      <w:rFonts w:ascii="Times New Roman" w:eastAsia="Times New Roman" w:hAnsi="Times New Roman" w:cs="Times New Roman"/>
      <w:sz w:val="20"/>
      <w:szCs w:val="20"/>
      <w:lang w:val="lv-LV"/>
    </w:rPr>
  </w:style>
  <w:style w:type="paragraph" w:styleId="Heading1">
    <w:name w:val="heading 1"/>
    <w:basedOn w:val="Normal"/>
    <w:next w:val="Normal"/>
    <w:link w:val="Heading1Char"/>
    <w:qFormat/>
    <w:rsid w:val="00231ACF"/>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ACF"/>
    <w:rPr>
      <w:rFonts w:ascii="Times New Roman" w:eastAsia="Times New Roman" w:hAnsi="Times New Roman" w:cs="Times New Roman"/>
      <w:b/>
      <w:bCs/>
      <w:sz w:val="24"/>
      <w:szCs w:val="20"/>
      <w:lang w:val="lv-LV"/>
    </w:rPr>
  </w:style>
  <w:style w:type="character" w:styleId="Hyperlink">
    <w:name w:val="Hyperlink"/>
    <w:basedOn w:val="DefaultParagraphFont"/>
    <w:uiPriority w:val="99"/>
    <w:semiHidden/>
    <w:unhideWhenUsed/>
    <w:rsid w:val="00231ACF"/>
    <w:rPr>
      <w:color w:val="0000FF"/>
      <w:u w:val="single"/>
    </w:rPr>
  </w:style>
  <w:style w:type="paragraph" w:styleId="BodyText">
    <w:name w:val="Body Text"/>
    <w:basedOn w:val="Normal"/>
    <w:link w:val="BodyTextChar"/>
    <w:semiHidden/>
    <w:unhideWhenUsed/>
    <w:rsid w:val="00231ACF"/>
    <w:pPr>
      <w:ind w:right="-99"/>
    </w:pPr>
    <w:rPr>
      <w:sz w:val="24"/>
    </w:rPr>
  </w:style>
  <w:style w:type="character" w:customStyle="1" w:styleId="BodyTextChar">
    <w:name w:val="Body Text Char"/>
    <w:basedOn w:val="DefaultParagraphFont"/>
    <w:link w:val="BodyText"/>
    <w:semiHidden/>
    <w:rsid w:val="00231ACF"/>
    <w:rPr>
      <w:rFonts w:ascii="Times New Roman" w:eastAsia="Times New Roman" w:hAnsi="Times New Roman" w:cs="Times New Roman"/>
      <w:sz w:val="24"/>
      <w:szCs w:val="20"/>
      <w:lang w:val="lv-LV"/>
    </w:rPr>
  </w:style>
  <w:style w:type="paragraph" w:styleId="Subtitle">
    <w:name w:val="Subtitle"/>
    <w:basedOn w:val="Normal"/>
    <w:link w:val="SubtitleChar"/>
    <w:qFormat/>
    <w:rsid w:val="00231ACF"/>
    <w:pPr>
      <w:jc w:val="both"/>
    </w:pPr>
    <w:rPr>
      <w:sz w:val="28"/>
      <w:szCs w:val="24"/>
    </w:rPr>
  </w:style>
  <w:style w:type="character" w:customStyle="1" w:styleId="SubtitleChar">
    <w:name w:val="Subtitle Char"/>
    <w:basedOn w:val="DefaultParagraphFont"/>
    <w:link w:val="Subtitle"/>
    <w:rsid w:val="00231ACF"/>
    <w:rPr>
      <w:rFonts w:ascii="Times New Roman" w:eastAsia="Times New Roman" w:hAnsi="Times New Roman" w:cs="Times New Roman"/>
      <w:sz w:val="28"/>
      <w:szCs w:val="24"/>
      <w:lang w:val="lv-LV"/>
    </w:rPr>
  </w:style>
  <w:style w:type="paragraph" w:styleId="BodyText2">
    <w:name w:val="Body Text 2"/>
    <w:basedOn w:val="Normal"/>
    <w:link w:val="BodyText2Char"/>
    <w:semiHidden/>
    <w:unhideWhenUsed/>
    <w:rsid w:val="00231ACF"/>
    <w:pPr>
      <w:ind w:right="-99"/>
      <w:jc w:val="both"/>
    </w:pPr>
    <w:rPr>
      <w:sz w:val="24"/>
    </w:rPr>
  </w:style>
  <w:style w:type="character" w:customStyle="1" w:styleId="BodyText2Char">
    <w:name w:val="Body Text 2 Char"/>
    <w:basedOn w:val="DefaultParagraphFont"/>
    <w:link w:val="BodyText2"/>
    <w:semiHidden/>
    <w:rsid w:val="00231ACF"/>
    <w:rPr>
      <w:rFonts w:ascii="Times New Roman" w:eastAsia="Times New Roman" w:hAnsi="Times New Roman" w:cs="Times New Roman"/>
      <w:sz w:val="24"/>
      <w:szCs w:val="20"/>
      <w:lang w:val="lv-LV"/>
    </w:rPr>
  </w:style>
  <w:style w:type="character" w:styleId="Emphasis">
    <w:name w:val="Emphasis"/>
    <w:basedOn w:val="DefaultParagraphFont"/>
    <w:qFormat/>
    <w:rsid w:val="00231ACF"/>
    <w:rPr>
      <w:i/>
      <w:iCs/>
    </w:rPr>
  </w:style>
  <w:style w:type="paragraph" w:styleId="BalloonText">
    <w:name w:val="Balloon Text"/>
    <w:basedOn w:val="Normal"/>
    <w:link w:val="BalloonTextChar"/>
    <w:uiPriority w:val="99"/>
    <w:semiHidden/>
    <w:unhideWhenUsed/>
    <w:rsid w:val="00231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CF"/>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9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Vita Kovaļevska</cp:lastModifiedBy>
  <cp:revision>2</cp:revision>
  <cp:lastPrinted>2020-04-06T08:06:00Z</cp:lastPrinted>
  <dcterms:created xsi:type="dcterms:W3CDTF">2020-04-06T08:04:00Z</dcterms:created>
  <dcterms:modified xsi:type="dcterms:W3CDTF">2020-04-06T08:24:00Z</dcterms:modified>
</cp:coreProperties>
</file>