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1C8A" w14:textId="385ED47D" w:rsidR="006859B5" w:rsidRPr="00C649AF" w:rsidRDefault="00D65149" w:rsidP="006859B5">
      <w:pPr>
        <w:jc w:val="center"/>
        <w:rPr>
          <w:b/>
          <w:sz w:val="28"/>
          <w:szCs w:val="28"/>
          <w:lang w:val="lv-LV"/>
        </w:rPr>
      </w:pPr>
      <w:r>
        <w:rPr>
          <w:b/>
          <w:sz w:val="28"/>
          <w:szCs w:val="28"/>
          <w:lang w:val="lv-LV"/>
        </w:rPr>
        <w:t>Iepirkuma dokumentācija</w:t>
      </w:r>
    </w:p>
    <w:p w14:paraId="1282C5A8" w14:textId="42849637" w:rsidR="006859B5" w:rsidRPr="00C649AF" w:rsidRDefault="006859B5" w:rsidP="006859B5">
      <w:pPr>
        <w:jc w:val="center"/>
        <w:rPr>
          <w:b/>
          <w:sz w:val="28"/>
          <w:szCs w:val="28"/>
          <w:lang w:val="lv-LV"/>
        </w:rPr>
      </w:pPr>
      <w:r w:rsidRPr="00C649AF">
        <w:rPr>
          <w:b/>
          <w:sz w:val="28"/>
          <w:szCs w:val="28"/>
          <w:lang w:val="lv-LV"/>
        </w:rPr>
        <w:t xml:space="preserve"> </w:t>
      </w:r>
      <w:r w:rsidR="00D65149">
        <w:rPr>
          <w:b/>
          <w:sz w:val="28"/>
          <w:szCs w:val="28"/>
          <w:lang w:val="lv-LV"/>
        </w:rPr>
        <w:t>iepirkumam</w:t>
      </w:r>
      <w:r w:rsidRPr="00C649AF">
        <w:rPr>
          <w:b/>
          <w:sz w:val="28"/>
          <w:szCs w:val="28"/>
          <w:lang w:val="lv-LV"/>
        </w:rPr>
        <w:t xml:space="preserve"> </w:t>
      </w:r>
      <w:r w:rsidR="00F406CD">
        <w:rPr>
          <w:b/>
          <w:sz w:val="28"/>
          <w:szCs w:val="28"/>
          <w:lang w:val="lv-LV"/>
        </w:rPr>
        <w:t>“</w:t>
      </w:r>
      <w:bookmarkStart w:id="0" w:name="_Hlk10190204"/>
      <w:r w:rsidRPr="00C649AF">
        <w:rPr>
          <w:b/>
          <w:sz w:val="28"/>
          <w:szCs w:val="28"/>
          <w:lang w:val="lv-LV"/>
        </w:rPr>
        <w:t>Apskates grāvja rekonstrukcija</w:t>
      </w:r>
      <w:bookmarkEnd w:id="0"/>
      <w:r w:rsidR="00100F8F">
        <w:rPr>
          <w:b/>
          <w:sz w:val="28"/>
          <w:szCs w:val="28"/>
          <w:lang w:val="lv-LV"/>
        </w:rPr>
        <w:t>s būvprojekta izstrāde</w:t>
      </w:r>
      <w:r w:rsidRPr="00C649AF">
        <w:rPr>
          <w:b/>
          <w:sz w:val="28"/>
          <w:szCs w:val="28"/>
          <w:lang w:val="lv-LV"/>
        </w:rPr>
        <w:t>”</w:t>
      </w:r>
      <w:r w:rsidR="00C649AF">
        <w:rPr>
          <w:b/>
          <w:sz w:val="28"/>
          <w:szCs w:val="28"/>
          <w:lang w:val="lv-LV"/>
        </w:rPr>
        <w:t xml:space="preserve">, </w:t>
      </w:r>
      <w:proofErr w:type="spellStart"/>
      <w:r w:rsidR="00C649AF">
        <w:rPr>
          <w:b/>
          <w:sz w:val="28"/>
          <w:szCs w:val="28"/>
          <w:lang w:val="lv-LV"/>
        </w:rPr>
        <w:t>id.Nr</w:t>
      </w:r>
      <w:proofErr w:type="spellEnd"/>
      <w:r w:rsidR="00C649AF">
        <w:rPr>
          <w:b/>
          <w:sz w:val="28"/>
          <w:szCs w:val="28"/>
          <w:lang w:val="lv-LV"/>
        </w:rPr>
        <w:t>. ASDS/20</w:t>
      </w:r>
      <w:r w:rsidR="00D65149">
        <w:rPr>
          <w:b/>
          <w:sz w:val="28"/>
          <w:szCs w:val="28"/>
          <w:lang w:val="lv-LV"/>
        </w:rPr>
        <w:t>20</w:t>
      </w:r>
      <w:r w:rsidR="00C649AF">
        <w:rPr>
          <w:b/>
          <w:sz w:val="28"/>
          <w:szCs w:val="28"/>
          <w:lang w:val="lv-LV"/>
        </w:rPr>
        <w:t>/</w:t>
      </w:r>
      <w:r w:rsidR="00D65149">
        <w:rPr>
          <w:b/>
          <w:sz w:val="28"/>
          <w:szCs w:val="28"/>
          <w:lang w:val="lv-LV"/>
        </w:rPr>
        <w:t>19</w:t>
      </w:r>
    </w:p>
    <w:p w14:paraId="3DE58A9C" w14:textId="77777777" w:rsidR="006859B5" w:rsidRPr="00847B0A" w:rsidRDefault="006859B5" w:rsidP="006859B5">
      <w:pPr>
        <w:ind w:left="426" w:hanging="426"/>
        <w:jc w:val="center"/>
        <w:rPr>
          <w:sz w:val="28"/>
          <w:szCs w:val="28"/>
          <w:lang w:val="lv-LV"/>
        </w:rPr>
      </w:pPr>
    </w:p>
    <w:p w14:paraId="2A034E93" w14:textId="22964F44" w:rsidR="006859B5" w:rsidRPr="00C649AF" w:rsidRDefault="00D65149" w:rsidP="006859B5">
      <w:pPr>
        <w:pStyle w:val="Style10"/>
        <w:widowControl/>
        <w:numPr>
          <w:ilvl w:val="0"/>
          <w:numId w:val="1"/>
        </w:numPr>
        <w:tabs>
          <w:tab w:val="left" w:pos="284"/>
        </w:tabs>
        <w:spacing w:before="62"/>
        <w:ind w:left="284" w:hanging="284"/>
        <w:jc w:val="both"/>
        <w:rPr>
          <w:rFonts w:ascii="Times New Roman" w:hAnsi="Times New Roman"/>
        </w:rPr>
      </w:pPr>
      <w:r>
        <w:rPr>
          <w:rFonts w:ascii="Times New Roman" w:hAnsi="Times New Roman"/>
        </w:rPr>
        <w:t xml:space="preserve">Iepirkuma </w:t>
      </w:r>
      <w:r w:rsidR="006859B5" w:rsidRPr="00C649AF">
        <w:rPr>
          <w:rFonts w:ascii="Times New Roman" w:hAnsi="Times New Roman"/>
        </w:rPr>
        <w:t>priekšmets</w:t>
      </w:r>
      <w:r w:rsidR="002C3E86">
        <w:rPr>
          <w:rFonts w:ascii="Times New Roman" w:hAnsi="Times New Roman"/>
        </w:rPr>
        <w:t xml:space="preserve"> (</w:t>
      </w:r>
      <w:r w:rsidR="002C3E86" w:rsidRPr="002C3E86">
        <w:rPr>
          <w:rFonts w:ascii="Times New Roman" w:hAnsi="Times New Roman"/>
        </w:rPr>
        <w:t>71242000-6</w:t>
      </w:r>
      <w:r w:rsidR="002C3E86">
        <w:rPr>
          <w:rFonts w:ascii="Times New Roman" w:hAnsi="Times New Roman"/>
        </w:rPr>
        <w:t xml:space="preserve"> </w:t>
      </w:r>
      <w:r w:rsidR="002C3E86" w:rsidRPr="002C3E86">
        <w:rPr>
          <w:rFonts w:ascii="Times New Roman" w:hAnsi="Times New Roman"/>
        </w:rPr>
        <w:t xml:space="preserve">Projekts un projektēšanas sagatavošana, </w:t>
      </w:r>
      <w:proofErr w:type="spellStart"/>
      <w:r w:rsidR="002C3E86" w:rsidRPr="002C3E86">
        <w:rPr>
          <w:rFonts w:ascii="Times New Roman" w:hAnsi="Times New Roman"/>
        </w:rPr>
        <w:t>tāmēšana</w:t>
      </w:r>
      <w:proofErr w:type="spellEnd"/>
      <w:r w:rsidR="002C3E86">
        <w:rPr>
          <w:rFonts w:ascii="Times New Roman" w:hAnsi="Times New Roman"/>
        </w:rPr>
        <w:t>)</w:t>
      </w:r>
      <w:r w:rsidR="006859B5" w:rsidRPr="00C649AF">
        <w:rPr>
          <w:rFonts w:ascii="Times New Roman" w:hAnsi="Times New Roman"/>
        </w:rPr>
        <w:t>:</w:t>
      </w:r>
    </w:p>
    <w:p w14:paraId="5BEA3751" w14:textId="4D9CB2A6" w:rsidR="006859B5" w:rsidRPr="00C649AF" w:rsidRDefault="006859B5" w:rsidP="006859B5">
      <w:pPr>
        <w:pStyle w:val="Style10"/>
        <w:widowControl/>
        <w:numPr>
          <w:ilvl w:val="0"/>
          <w:numId w:val="6"/>
        </w:numPr>
        <w:tabs>
          <w:tab w:val="left" w:pos="284"/>
        </w:tabs>
        <w:spacing w:before="62"/>
        <w:ind w:left="284" w:hanging="284"/>
        <w:jc w:val="both"/>
        <w:rPr>
          <w:rFonts w:ascii="Times New Roman" w:hAnsi="Times New Roman"/>
        </w:rPr>
      </w:pPr>
      <w:r w:rsidRPr="00C649AF">
        <w:rPr>
          <w:rFonts w:ascii="Times New Roman" w:hAnsi="Times New Roman"/>
        </w:rPr>
        <w:t>Tramvaju vagonu apskates grāvja (turpmāk tekstā – Apskates grāvis) rekonstrukcija</w:t>
      </w:r>
      <w:r w:rsidR="00100F8F">
        <w:rPr>
          <w:rFonts w:ascii="Times New Roman" w:hAnsi="Times New Roman"/>
        </w:rPr>
        <w:t>s būvprojekta izstrāde</w:t>
      </w:r>
      <w:r w:rsidRPr="00C649AF">
        <w:rPr>
          <w:rFonts w:ascii="Times New Roman" w:hAnsi="Times New Roman"/>
        </w:rPr>
        <w:t xml:space="preserve"> AS “Daugavpils satiksme” tramvaju depo tehniskas apkopes un remonta darbnīcā Daugavpilī, Jātnieku ielā 90</w:t>
      </w:r>
      <w:r w:rsidR="003D6044">
        <w:rPr>
          <w:rFonts w:ascii="Times New Roman" w:hAnsi="Times New Roman"/>
        </w:rPr>
        <w:t xml:space="preserve"> (</w:t>
      </w:r>
      <w:r w:rsidR="003D6044" w:rsidRPr="003D6044">
        <w:rPr>
          <w:rFonts w:ascii="Times New Roman" w:hAnsi="Times New Roman"/>
          <w:u w:val="single"/>
        </w:rPr>
        <w:t>2 gabali</w:t>
      </w:r>
      <w:r w:rsidR="003D6044">
        <w:rPr>
          <w:rFonts w:ascii="Times New Roman" w:hAnsi="Times New Roman"/>
        </w:rPr>
        <w:t>)</w:t>
      </w:r>
      <w:r w:rsidRPr="00C649AF">
        <w:rPr>
          <w:rFonts w:ascii="Times New Roman" w:hAnsi="Times New Roman"/>
        </w:rPr>
        <w:t>.</w:t>
      </w:r>
    </w:p>
    <w:p w14:paraId="4358F711" w14:textId="77777777" w:rsidR="006859B5" w:rsidRPr="00C649AF" w:rsidRDefault="006859B5" w:rsidP="006859B5">
      <w:pPr>
        <w:pStyle w:val="Style10"/>
        <w:widowControl/>
        <w:numPr>
          <w:ilvl w:val="0"/>
          <w:numId w:val="1"/>
        </w:numPr>
        <w:tabs>
          <w:tab w:val="left" w:pos="284"/>
        </w:tabs>
        <w:spacing w:before="62"/>
        <w:ind w:left="284" w:hanging="284"/>
        <w:jc w:val="both"/>
        <w:rPr>
          <w:rFonts w:ascii="Times New Roman" w:hAnsi="Times New Roman"/>
        </w:rPr>
      </w:pPr>
      <w:r w:rsidRPr="00C649AF">
        <w:rPr>
          <w:rFonts w:ascii="Times New Roman" w:hAnsi="Times New Roman"/>
        </w:rPr>
        <w:t>Prasības būves konstrukcijai:</w:t>
      </w:r>
    </w:p>
    <w:p w14:paraId="470B1C72" w14:textId="77777777" w:rsidR="006859B5" w:rsidRPr="00C649AF" w:rsidRDefault="006859B5" w:rsidP="006859B5">
      <w:pPr>
        <w:pStyle w:val="Style10"/>
        <w:widowControl/>
        <w:numPr>
          <w:ilvl w:val="1"/>
          <w:numId w:val="5"/>
        </w:numPr>
        <w:tabs>
          <w:tab w:val="left" w:pos="284"/>
        </w:tabs>
        <w:spacing w:before="62"/>
        <w:ind w:left="284" w:hanging="284"/>
        <w:jc w:val="both"/>
        <w:rPr>
          <w:rFonts w:ascii="Times New Roman" w:hAnsi="Times New Roman"/>
        </w:rPr>
      </w:pPr>
      <w:r w:rsidRPr="00C649AF">
        <w:rPr>
          <w:rFonts w:ascii="Times New Roman" w:hAnsi="Times New Roman"/>
        </w:rPr>
        <w:t>Apskates grāvja būves konstrukcijai jābūt:</w:t>
      </w:r>
    </w:p>
    <w:p w14:paraId="104F1004" w14:textId="6F90705C" w:rsidR="006859B5" w:rsidRPr="00C649AF" w:rsidRDefault="006859B5" w:rsidP="006859B5">
      <w:pPr>
        <w:pStyle w:val="Style10"/>
        <w:widowControl/>
        <w:numPr>
          <w:ilvl w:val="0"/>
          <w:numId w:val="6"/>
        </w:numPr>
        <w:tabs>
          <w:tab w:val="left" w:pos="284"/>
        </w:tabs>
        <w:spacing w:before="62"/>
        <w:ind w:left="284" w:hanging="284"/>
        <w:jc w:val="both"/>
        <w:rPr>
          <w:rFonts w:ascii="Times New Roman" w:hAnsi="Times New Roman"/>
        </w:rPr>
      </w:pPr>
      <w:r w:rsidRPr="00C649AF">
        <w:rPr>
          <w:rFonts w:ascii="Times New Roman" w:hAnsi="Times New Roman"/>
        </w:rPr>
        <w:t>Betonēts apskates grāvis ar sānu bedrītēm, ar grāvja pamatā uzstādītiem balsta stabiem, uz kuriem samontēts sliežu ceļa posms tramvaju vagonu izvietošanai.</w:t>
      </w:r>
    </w:p>
    <w:p w14:paraId="442631AF" w14:textId="77777777" w:rsidR="006859B5" w:rsidRPr="00C649AF" w:rsidRDefault="006859B5" w:rsidP="006859B5">
      <w:pPr>
        <w:pStyle w:val="Style10"/>
        <w:widowControl/>
        <w:numPr>
          <w:ilvl w:val="1"/>
          <w:numId w:val="2"/>
        </w:numPr>
        <w:tabs>
          <w:tab w:val="left" w:pos="284"/>
        </w:tabs>
        <w:spacing w:before="62"/>
        <w:ind w:left="284" w:hanging="284"/>
        <w:jc w:val="both"/>
        <w:rPr>
          <w:rFonts w:ascii="Times New Roman" w:hAnsi="Times New Roman"/>
        </w:rPr>
      </w:pPr>
      <w:r w:rsidRPr="00C649AF">
        <w:rPr>
          <w:rFonts w:ascii="Times New Roman" w:hAnsi="Times New Roman"/>
        </w:rPr>
        <w:t>Apskates grāvja būves konstrukcijai jānodrošina slodze, lai vienlaikus izvietotu divus tramvajus (vienu 6-asu ar masu 33,0 t un vienu 4-asu ar masu 22,0 t), kā arī drošu tehnoloģisko operāciju veikšanu uz vagoniem.</w:t>
      </w:r>
    </w:p>
    <w:p w14:paraId="084CE450" w14:textId="77777777" w:rsidR="006859B5" w:rsidRPr="00C649AF" w:rsidRDefault="006859B5" w:rsidP="006859B5">
      <w:pPr>
        <w:pStyle w:val="Style10"/>
        <w:widowControl/>
        <w:numPr>
          <w:ilvl w:val="1"/>
          <w:numId w:val="2"/>
        </w:numPr>
        <w:tabs>
          <w:tab w:val="left" w:pos="284"/>
        </w:tabs>
        <w:spacing w:before="62"/>
        <w:ind w:left="284" w:hanging="284"/>
        <w:jc w:val="both"/>
        <w:rPr>
          <w:rFonts w:ascii="Times New Roman" w:hAnsi="Times New Roman"/>
        </w:rPr>
      </w:pPr>
      <w:r w:rsidRPr="00C649AF">
        <w:rPr>
          <w:rFonts w:ascii="Times New Roman" w:hAnsi="Times New Roman"/>
        </w:rPr>
        <w:t>Apskates grāvja un sānu bedrīšu grīdu un sienu virsmām jābūt līdzenām, ar cietu pārklājumu, kas nav caurlaidīgs gruntsūdenim un ir ērts tīrīšanai.</w:t>
      </w:r>
    </w:p>
    <w:p w14:paraId="0342846B" w14:textId="77777777" w:rsidR="006859B5" w:rsidRPr="00C649AF" w:rsidRDefault="006859B5" w:rsidP="006859B5">
      <w:pPr>
        <w:pStyle w:val="Style10"/>
        <w:widowControl/>
        <w:numPr>
          <w:ilvl w:val="1"/>
          <w:numId w:val="2"/>
        </w:numPr>
        <w:tabs>
          <w:tab w:val="left" w:pos="284"/>
        </w:tabs>
        <w:spacing w:before="62"/>
        <w:ind w:left="284" w:hanging="284"/>
        <w:jc w:val="both"/>
        <w:rPr>
          <w:rFonts w:ascii="Times New Roman" w:hAnsi="Times New Roman"/>
        </w:rPr>
      </w:pPr>
      <w:r w:rsidRPr="00C649AF">
        <w:rPr>
          <w:rFonts w:ascii="Times New Roman" w:hAnsi="Times New Roman"/>
        </w:rPr>
        <w:t>Apskates grāvī jābūt:</w:t>
      </w:r>
    </w:p>
    <w:p w14:paraId="29DEB837" w14:textId="77777777" w:rsidR="006859B5" w:rsidRPr="00C649AF" w:rsidRDefault="006859B5" w:rsidP="006859B5">
      <w:pPr>
        <w:numPr>
          <w:ilvl w:val="0"/>
          <w:numId w:val="3"/>
        </w:numPr>
        <w:tabs>
          <w:tab w:val="left" w:pos="284"/>
        </w:tabs>
        <w:ind w:left="284" w:hanging="284"/>
        <w:jc w:val="both"/>
        <w:rPr>
          <w:rFonts w:eastAsia="Times New Roman"/>
          <w:kern w:val="0"/>
          <w:lang w:val="lv-LV" w:eastAsia="ru-RU"/>
        </w:rPr>
      </w:pPr>
      <w:r w:rsidRPr="00C649AF">
        <w:rPr>
          <w:rFonts w:eastAsia="Times New Roman"/>
          <w:kern w:val="0"/>
          <w:lang w:val="lv-LV" w:eastAsia="ru-RU"/>
        </w:rPr>
        <w:t xml:space="preserve">drenāžas sistēma ūdens </w:t>
      </w:r>
      <w:proofErr w:type="spellStart"/>
      <w:r w:rsidRPr="00C649AF">
        <w:rPr>
          <w:rFonts w:eastAsia="Times New Roman"/>
          <w:kern w:val="0"/>
          <w:lang w:val="lv-LV" w:eastAsia="ru-RU"/>
        </w:rPr>
        <w:t>novadei</w:t>
      </w:r>
      <w:proofErr w:type="spellEnd"/>
      <w:r w:rsidRPr="00C649AF">
        <w:rPr>
          <w:rFonts w:eastAsia="Times New Roman"/>
          <w:kern w:val="0"/>
          <w:lang w:val="lv-LV" w:eastAsia="ru-RU"/>
        </w:rPr>
        <w:t>;</w:t>
      </w:r>
    </w:p>
    <w:p w14:paraId="604DEA6D"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divas izejas grāvja sākuma un beigās;</w:t>
      </w:r>
    </w:p>
    <w:p w14:paraId="28273D47"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viena izeja pa vidu uz labo sānu bedrīti;</w:t>
      </w:r>
    </w:p>
    <w:p w14:paraId="046692EE"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izejas no grāvja aprīkotas ar pastāvīgiem pakāpieniem;</w:t>
      </w:r>
    </w:p>
    <w:p w14:paraId="6E1F6889" w14:textId="77777777" w:rsidR="006859B5" w:rsidRPr="00C649AF" w:rsidRDefault="006859B5" w:rsidP="006859B5">
      <w:pPr>
        <w:pStyle w:val="Style10"/>
        <w:widowControl/>
        <w:numPr>
          <w:ilvl w:val="1"/>
          <w:numId w:val="2"/>
        </w:numPr>
        <w:tabs>
          <w:tab w:val="left" w:pos="284"/>
        </w:tabs>
        <w:ind w:left="284" w:hanging="284"/>
        <w:jc w:val="both"/>
        <w:rPr>
          <w:rFonts w:ascii="Times New Roman" w:hAnsi="Times New Roman"/>
        </w:rPr>
      </w:pPr>
      <w:r w:rsidRPr="00C649AF">
        <w:rPr>
          <w:rFonts w:ascii="Times New Roman" w:hAnsi="Times New Roman"/>
        </w:rPr>
        <w:t>Apskates grāvja apgaismojumam jābūt:</w:t>
      </w:r>
    </w:p>
    <w:p w14:paraId="45FA32D3"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 xml:space="preserve">gaismekļu tips - LED </w:t>
      </w:r>
      <w:r w:rsidRPr="00C649AF">
        <w:rPr>
          <w:rFonts w:ascii="Times New Roman" w:hAnsi="Times New Roman"/>
          <w:lang w:val="ru-RU"/>
        </w:rPr>
        <w:t>ТИС</w:t>
      </w:r>
      <w:r w:rsidRPr="00C649AF">
        <w:rPr>
          <w:rFonts w:ascii="Times New Roman" w:hAnsi="Times New Roman"/>
        </w:rPr>
        <w:t>-</w:t>
      </w:r>
      <w:r w:rsidRPr="00C649AF">
        <w:rPr>
          <w:rFonts w:ascii="Times New Roman" w:hAnsi="Times New Roman"/>
          <w:lang w:val="ru-RU"/>
        </w:rPr>
        <w:t>В</w:t>
      </w:r>
      <w:r w:rsidRPr="00C649AF">
        <w:rPr>
          <w:rFonts w:ascii="Times New Roman" w:hAnsi="Times New Roman"/>
          <w:lang w:val="en-US"/>
        </w:rPr>
        <w:t>-</w:t>
      </w:r>
      <w:r w:rsidRPr="00C649AF">
        <w:rPr>
          <w:rFonts w:ascii="Times New Roman" w:hAnsi="Times New Roman"/>
        </w:rPr>
        <w:t>30-</w:t>
      </w:r>
      <w:r w:rsidRPr="00C649AF">
        <w:rPr>
          <w:rFonts w:ascii="Times New Roman" w:hAnsi="Times New Roman"/>
          <w:lang w:val="ru-RU"/>
        </w:rPr>
        <w:t>Б</w:t>
      </w:r>
      <w:r w:rsidRPr="00C649AF">
        <w:rPr>
          <w:rFonts w:ascii="Times New Roman" w:hAnsi="Times New Roman"/>
        </w:rPr>
        <w:t>-2 vai ekvivalents;</w:t>
      </w:r>
    </w:p>
    <w:p w14:paraId="2A7CA797"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maiņst</w:t>
      </w:r>
      <w:r w:rsidR="007577A7" w:rsidRPr="00C649AF">
        <w:rPr>
          <w:rFonts w:ascii="Times New Roman" w:hAnsi="Times New Roman"/>
        </w:rPr>
        <w:t xml:space="preserve">rāvas nominālais spriegums – līdz </w:t>
      </w:r>
      <w:r w:rsidRPr="00C649AF">
        <w:rPr>
          <w:rFonts w:ascii="Times New Roman" w:hAnsi="Times New Roman"/>
        </w:rPr>
        <w:t>50V;</w:t>
      </w:r>
    </w:p>
    <w:p w14:paraId="0B3604A8"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nominālā patērējamā jauda – 30W;</w:t>
      </w:r>
    </w:p>
    <w:p w14:paraId="325D485F"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 xml:space="preserve">nominālā gaismas plūsma – 2400lm </w:t>
      </w:r>
      <w:r w:rsidRPr="00C649AF">
        <w:rPr>
          <w:rStyle w:val="SubtitleChar"/>
          <w:rFonts w:ascii="Times New Roman" w:hAnsi="Times New Roman"/>
        </w:rPr>
        <w:t xml:space="preserve">± </w:t>
      </w:r>
      <w:r w:rsidRPr="00C649AF">
        <w:rPr>
          <w:rFonts w:ascii="Times New Roman" w:hAnsi="Times New Roman"/>
        </w:rPr>
        <w:t>10%;</w:t>
      </w:r>
    </w:p>
    <w:p w14:paraId="3FAE25D9"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vides iedarbības aizsardzības pakāpe - IP-65;</w:t>
      </w:r>
    </w:p>
    <w:p w14:paraId="16EEDEA9"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 xml:space="preserve">apgaismes ierīces jāmontē uz balsta stabiem, un tām jābūt: aizsardzība pret mehāniskiem bojājumiem; elektroinstalācijai jābūt slēptai, ar </w:t>
      </w:r>
      <w:proofErr w:type="spellStart"/>
      <w:r w:rsidRPr="00C649AF">
        <w:rPr>
          <w:rFonts w:ascii="Times New Roman" w:hAnsi="Times New Roman"/>
        </w:rPr>
        <w:t>hidro</w:t>
      </w:r>
      <w:proofErr w:type="spellEnd"/>
      <w:r w:rsidRPr="00C649AF">
        <w:rPr>
          <w:rFonts w:ascii="Times New Roman" w:hAnsi="Times New Roman"/>
        </w:rPr>
        <w:t xml:space="preserve"> un elektrisko izolāciju;</w:t>
      </w:r>
    </w:p>
    <w:p w14:paraId="64E0B14A"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ar sadales paneli (hermētisko), ar pazeminošu galveno un rezerves transformatoru ~220/36V apgaismojuma gaismekļu barošanai;</w:t>
      </w:r>
    </w:p>
    <w:p w14:paraId="1AFE510E"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ar sadales paneli (hermētisko), ar pazeminošu galveno un rezerves transformatoru ~220/12V pārnēsājamā apgaismojuma barošanai;</w:t>
      </w:r>
    </w:p>
    <w:p w14:paraId="29785284"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ar rozetēm grāvī un ārpusē, attālumam starp rozetēm jābūt ≤5m;</w:t>
      </w:r>
    </w:p>
    <w:p w14:paraId="08024FEC"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apgaismoju</w:t>
      </w:r>
      <w:r w:rsidR="00334DDD" w:rsidRPr="00C649AF">
        <w:rPr>
          <w:rFonts w:ascii="Times New Roman" w:hAnsi="Times New Roman"/>
        </w:rPr>
        <w:t>mam jābūt drošam, ar kvalitatīvu</w:t>
      </w:r>
      <w:r w:rsidRPr="00C649AF">
        <w:rPr>
          <w:rFonts w:ascii="Times New Roman" w:hAnsi="Times New Roman"/>
        </w:rPr>
        <w:t xml:space="preserve"> apakšējo, augšējo, sānu vienmērīgo apgaismošanu.</w:t>
      </w:r>
    </w:p>
    <w:p w14:paraId="5BC0CC87" w14:textId="77777777" w:rsidR="006859B5" w:rsidRPr="00C649AF" w:rsidRDefault="006859B5" w:rsidP="006859B5">
      <w:pPr>
        <w:pStyle w:val="Style10"/>
        <w:widowControl/>
        <w:numPr>
          <w:ilvl w:val="1"/>
          <w:numId w:val="2"/>
        </w:numPr>
        <w:tabs>
          <w:tab w:val="left" w:pos="284"/>
        </w:tabs>
        <w:ind w:left="284" w:hanging="284"/>
        <w:jc w:val="both"/>
        <w:rPr>
          <w:rFonts w:ascii="Times New Roman" w:hAnsi="Times New Roman"/>
        </w:rPr>
      </w:pPr>
      <w:r w:rsidRPr="00C649AF">
        <w:rPr>
          <w:rFonts w:ascii="Times New Roman" w:hAnsi="Times New Roman"/>
        </w:rPr>
        <w:t>Apskates grāvis jābūt aprīkots ar diviem stacionāri iemontētiem speciāliem apskates torņiem ar margām, lai nodrošinātu drošu piekļuvi ritošā sastāva jumta aprīkojumam</w:t>
      </w:r>
      <w:r w:rsidR="006156AE" w:rsidRPr="00C649AF">
        <w:rPr>
          <w:rFonts w:ascii="Times New Roman" w:hAnsi="Times New Roman"/>
        </w:rPr>
        <w:t xml:space="preserve"> un iekārtām</w:t>
      </w:r>
      <w:r w:rsidRPr="00C649AF">
        <w:rPr>
          <w:rFonts w:ascii="Times New Roman" w:hAnsi="Times New Roman"/>
        </w:rPr>
        <w:t>.</w:t>
      </w:r>
    </w:p>
    <w:p w14:paraId="0E732EF0" w14:textId="77777777" w:rsidR="006859B5" w:rsidRPr="00C649AF" w:rsidRDefault="006156AE" w:rsidP="006859B5">
      <w:pPr>
        <w:pStyle w:val="Style10"/>
        <w:widowControl/>
        <w:tabs>
          <w:tab w:val="left" w:pos="284"/>
        </w:tabs>
        <w:ind w:left="284" w:hanging="284"/>
        <w:jc w:val="both"/>
        <w:rPr>
          <w:rFonts w:ascii="Times New Roman" w:hAnsi="Times New Roman"/>
        </w:rPr>
      </w:pPr>
      <w:r w:rsidRPr="00C649AF">
        <w:rPr>
          <w:rFonts w:ascii="Times New Roman" w:hAnsi="Times New Roman"/>
        </w:rPr>
        <w:t xml:space="preserve">    </w:t>
      </w:r>
      <w:r w:rsidR="006859B5" w:rsidRPr="00C649AF">
        <w:rPr>
          <w:rFonts w:ascii="Times New Roman" w:hAnsi="Times New Roman"/>
        </w:rPr>
        <w:t>Apskates torņu izvietojumu un izmērus jāsaskaņo ar pasūtītāju.</w:t>
      </w:r>
    </w:p>
    <w:p w14:paraId="73DC6322" w14:textId="77777777" w:rsidR="006859B5" w:rsidRPr="00C649AF" w:rsidRDefault="006859B5" w:rsidP="006859B5">
      <w:pPr>
        <w:pStyle w:val="Style10"/>
        <w:widowControl/>
        <w:numPr>
          <w:ilvl w:val="1"/>
          <w:numId w:val="2"/>
        </w:numPr>
        <w:tabs>
          <w:tab w:val="left" w:pos="284"/>
        </w:tabs>
        <w:spacing w:before="62"/>
        <w:ind w:left="284" w:hanging="284"/>
        <w:jc w:val="both"/>
        <w:rPr>
          <w:rFonts w:ascii="Times New Roman" w:hAnsi="Times New Roman"/>
        </w:rPr>
      </w:pPr>
      <w:r w:rsidRPr="00C649AF">
        <w:rPr>
          <w:rFonts w:ascii="Times New Roman" w:hAnsi="Times New Roman"/>
        </w:rPr>
        <w:t>Apskates grāvja galvenie izmēri:</w:t>
      </w:r>
    </w:p>
    <w:tbl>
      <w:tblPr>
        <w:tblW w:w="7796" w:type="dxa"/>
        <w:tblInd w:w="534" w:type="dxa"/>
        <w:tblLayout w:type="fixed"/>
        <w:tblLook w:val="0000" w:firstRow="0" w:lastRow="0" w:firstColumn="0" w:lastColumn="0" w:noHBand="0" w:noVBand="0"/>
      </w:tblPr>
      <w:tblGrid>
        <w:gridCol w:w="708"/>
        <w:gridCol w:w="4820"/>
        <w:gridCol w:w="2268"/>
      </w:tblGrid>
      <w:tr w:rsidR="006859B5" w:rsidRPr="00C649AF" w14:paraId="0565CC8F" w14:textId="77777777" w:rsidTr="007F6F38">
        <w:tc>
          <w:tcPr>
            <w:tcW w:w="708" w:type="dxa"/>
            <w:tcBorders>
              <w:top w:val="single" w:sz="4" w:space="0" w:color="000000"/>
              <w:left w:val="single" w:sz="4" w:space="0" w:color="000000"/>
              <w:bottom w:val="single" w:sz="4" w:space="0" w:color="000000"/>
            </w:tcBorders>
          </w:tcPr>
          <w:p w14:paraId="68D40729" w14:textId="77777777" w:rsidR="006859B5" w:rsidRPr="00C649AF" w:rsidRDefault="006859B5" w:rsidP="006859B5">
            <w:pPr>
              <w:tabs>
                <w:tab w:val="left" w:pos="284"/>
              </w:tabs>
              <w:snapToGrid w:val="0"/>
              <w:ind w:left="284" w:hanging="284"/>
              <w:jc w:val="both"/>
              <w:rPr>
                <w:lang w:val="lv-LV"/>
              </w:rPr>
            </w:pPr>
            <w:r w:rsidRPr="00C649AF">
              <w:rPr>
                <w:lang w:val="lv-LV"/>
              </w:rPr>
              <w:t>1.</w:t>
            </w:r>
          </w:p>
        </w:tc>
        <w:tc>
          <w:tcPr>
            <w:tcW w:w="4820" w:type="dxa"/>
            <w:tcBorders>
              <w:top w:val="single" w:sz="4" w:space="0" w:color="000000"/>
              <w:left w:val="single" w:sz="4" w:space="0" w:color="000000"/>
              <w:bottom w:val="single" w:sz="4" w:space="0" w:color="000000"/>
            </w:tcBorders>
          </w:tcPr>
          <w:p w14:paraId="29239AD2" w14:textId="77777777" w:rsidR="006859B5" w:rsidRPr="00C649AF" w:rsidRDefault="006859B5" w:rsidP="006859B5">
            <w:pPr>
              <w:tabs>
                <w:tab w:val="left" w:pos="284"/>
              </w:tabs>
              <w:snapToGrid w:val="0"/>
              <w:ind w:left="284" w:hanging="284"/>
              <w:jc w:val="both"/>
              <w:rPr>
                <w:lang w:val="lv-LV"/>
              </w:rPr>
            </w:pPr>
            <w:r w:rsidRPr="00C649AF">
              <w:rPr>
                <w:lang w:val="lv-LV"/>
              </w:rPr>
              <w:t>Garums</w:t>
            </w:r>
          </w:p>
        </w:tc>
        <w:tc>
          <w:tcPr>
            <w:tcW w:w="2268" w:type="dxa"/>
            <w:tcBorders>
              <w:top w:val="single" w:sz="4" w:space="0" w:color="000000"/>
              <w:left w:val="single" w:sz="4" w:space="0" w:color="000000"/>
              <w:bottom w:val="single" w:sz="4" w:space="0" w:color="000000"/>
              <w:right w:val="single" w:sz="4" w:space="0" w:color="auto"/>
            </w:tcBorders>
          </w:tcPr>
          <w:p w14:paraId="55F7257B" w14:textId="77777777" w:rsidR="006859B5" w:rsidRPr="00C649AF" w:rsidRDefault="006859B5" w:rsidP="006859B5">
            <w:pPr>
              <w:tabs>
                <w:tab w:val="left" w:pos="284"/>
              </w:tabs>
              <w:snapToGrid w:val="0"/>
              <w:ind w:left="284" w:hanging="284"/>
              <w:jc w:val="both"/>
              <w:rPr>
                <w:lang w:val="lv-LV"/>
              </w:rPr>
            </w:pPr>
            <w:r w:rsidRPr="00C649AF">
              <w:rPr>
                <w:lang w:val="lv-LV"/>
              </w:rPr>
              <w:t>42,00m</w:t>
            </w:r>
          </w:p>
        </w:tc>
      </w:tr>
      <w:tr w:rsidR="006859B5" w:rsidRPr="00C649AF" w14:paraId="0D5B5ED3" w14:textId="77777777" w:rsidTr="007F6F38">
        <w:trPr>
          <w:trHeight w:val="288"/>
        </w:trPr>
        <w:tc>
          <w:tcPr>
            <w:tcW w:w="708" w:type="dxa"/>
            <w:tcBorders>
              <w:top w:val="single" w:sz="4" w:space="0" w:color="000000"/>
              <w:left w:val="single" w:sz="4" w:space="0" w:color="000000"/>
              <w:bottom w:val="single" w:sz="4" w:space="0" w:color="auto"/>
            </w:tcBorders>
          </w:tcPr>
          <w:p w14:paraId="2D653A81" w14:textId="77777777" w:rsidR="006859B5" w:rsidRPr="00C649AF" w:rsidRDefault="006859B5" w:rsidP="006859B5">
            <w:pPr>
              <w:numPr>
                <w:ilvl w:val="0"/>
                <w:numId w:val="4"/>
              </w:numPr>
              <w:tabs>
                <w:tab w:val="left" w:pos="284"/>
              </w:tabs>
              <w:snapToGrid w:val="0"/>
              <w:ind w:left="284" w:hanging="284"/>
              <w:jc w:val="both"/>
              <w:rPr>
                <w:lang w:val="lv-LV"/>
              </w:rPr>
            </w:pPr>
          </w:p>
        </w:tc>
        <w:tc>
          <w:tcPr>
            <w:tcW w:w="4820" w:type="dxa"/>
            <w:tcBorders>
              <w:top w:val="single" w:sz="4" w:space="0" w:color="000000"/>
              <w:left w:val="single" w:sz="4" w:space="0" w:color="000000"/>
              <w:bottom w:val="single" w:sz="4" w:space="0" w:color="auto"/>
            </w:tcBorders>
          </w:tcPr>
          <w:p w14:paraId="1F823551" w14:textId="77777777" w:rsidR="006859B5" w:rsidRPr="00C649AF" w:rsidRDefault="006859B5" w:rsidP="006859B5">
            <w:pPr>
              <w:tabs>
                <w:tab w:val="left" w:pos="284"/>
              </w:tabs>
              <w:snapToGrid w:val="0"/>
              <w:ind w:left="284" w:hanging="284"/>
              <w:jc w:val="both"/>
              <w:rPr>
                <w:lang w:val="lv-LV"/>
              </w:rPr>
            </w:pPr>
            <w:r w:rsidRPr="00C649AF">
              <w:rPr>
                <w:lang w:val="lv-LV"/>
              </w:rPr>
              <w:t>Dziļums</w:t>
            </w:r>
          </w:p>
        </w:tc>
        <w:tc>
          <w:tcPr>
            <w:tcW w:w="2268" w:type="dxa"/>
            <w:tcBorders>
              <w:top w:val="single" w:sz="4" w:space="0" w:color="000000"/>
              <w:left w:val="single" w:sz="4" w:space="0" w:color="000000"/>
              <w:bottom w:val="single" w:sz="4" w:space="0" w:color="auto"/>
              <w:right w:val="single" w:sz="4" w:space="0" w:color="auto"/>
            </w:tcBorders>
          </w:tcPr>
          <w:p w14:paraId="61441EB8" w14:textId="77777777" w:rsidR="006859B5" w:rsidRPr="00C649AF" w:rsidRDefault="006859B5" w:rsidP="006859B5">
            <w:pPr>
              <w:pStyle w:val="Style6"/>
              <w:tabs>
                <w:tab w:val="left" w:pos="284"/>
              </w:tabs>
              <w:spacing w:before="58" w:line="274" w:lineRule="exact"/>
              <w:ind w:left="284" w:hanging="284"/>
              <w:jc w:val="both"/>
              <w:rPr>
                <w:rFonts w:ascii="Times New Roman" w:hAnsi="Times New Roman"/>
              </w:rPr>
            </w:pPr>
            <w:r w:rsidRPr="00C649AF">
              <w:rPr>
                <w:rFonts w:ascii="Times New Roman" w:hAnsi="Times New Roman"/>
              </w:rPr>
              <w:t>1,50m</w:t>
            </w:r>
          </w:p>
        </w:tc>
      </w:tr>
      <w:tr w:rsidR="006859B5" w:rsidRPr="00C649AF" w14:paraId="0D4F825A" w14:textId="77777777" w:rsidTr="007F6F38">
        <w:trPr>
          <w:trHeight w:val="506"/>
        </w:trPr>
        <w:tc>
          <w:tcPr>
            <w:tcW w:w="708" w:type="dxa"/>
            <w:tcBorders>
              <w:top w:val="single" w:sz="4" w:space="0" w:color="auto"/>
              <w:left w:val="single" w:sz="4" w:space="0" w:color="000000"/>
              <w:bottom w:val="single" w:sz="4" w:space="0" w:color="auto"/>
            </w:tcBorders>
          </w:tcPr>
          <w:p w14:paraId="0551804D" w14:textId="77777777" w:rsidR="006859B5" w:rsidRPr="00C649AF" w:rsidRDefault="006859B5" w:rsidP="006859B5">
            <w:pPr>
              <w:tabs>
                <w:tab w:val="left" w:pos="284"/>
              </w:tabs>
              <w:snapToGrid w:val="0"/>
              <w:ind w:left="284" w:hanging="284"/>
              <w:jc w:val="both"/>
              <w:rPr>
                <w:lang w:val="lv-LV"/>
              </w:rPr>
            </w:pPr>
            <w:r w:rsidRPr="00C649AF">
              <w:rPr>
                <w:lang w:val="lv-LV"/>
              </w:rPr>
              <w:t>3.</w:t>
            </w:r>
          </w:p>
        </w:tc>
        <w:tc>
          <w:tcPr>
            <w:tcW w:w="4820" w:type="dxa"/>
            <w:tcBorders>
              <w:top w:val="single" w:sz="4" w:space="0" w:color="auto"/>
              <w:left w:val="single" w:sz="4" w:space="0" w:color="000000"/>
              <w:bottom w:val="single" w:sz="4" w:space="0" w:color="auto"/>
            </w:tcBorders>
          </w:tcPr>
          <w:p w14:paraId="22B3AD91" w14:textId="77777777" w:rsidR="006859B5" w:rsidRPr="00C649AF" w:rsidRDefault="006859B5" w:rsidP="006859B5">
            <w:pPr>
              <w:tabs>
                <w:tab w:val="left" w:pos="284"/>
              </w:tabs>
              <w:snapToGrid w:val="0"/>
              <w:ind w:left="284" w:hanging="284"/>
              <w:jc w:val="both"/>
              <w:rPr>
                <w:lang w:val="lv-LV"/>
              </w:rPr>
            </w:pPr>
            <w:r w:rsidRPr="00C649AF">
              <w:rPr>
                <w:lang w:val="lv-LV"/>
              </w:rPr>
              <w:t>Attālums no ēkas iebraukšanas vārtiem līdz grāvja ieejas kāpnēm</w:t>
            </w:r>
          </w:p>
        </w:tc>
        <w:tc>
          <w:tcPr>
            <w:tcW w:w="2268" w:type="dxa"/>
            <w:tcBorders>
              <w:top w:val="single" w:sz="4" w:space="0" w:color="auto"/>
              <w:left w:val="single" w:sz="4" w:space="0" w:color="000000"/>
              <w:bottom w:val="single" w:sz="4" w:space="0" w:color="auto"/>
              <w:right w:val="single" w:sz="4" w:space="0" w:color="auto"/>
            </w:tcBorders>
          </w:tcPr>
          <w:p w14:paraId="621651DD" w14:textId="77777777" w:rsidR="006859B5" w:rsidRPr="00C649AF" w:rsidRDefault="006859B5" w:rsidP="006859B5">
            <w:pPr>
              <w:tabs>
                <w:tab w:val="left" w:pos="284"/>
              </w:tabs>
              <w:snapToGrid w:val="0"/>
              <w:ind w:left="284" w:hanging="284"/>
              <w:jc w:val="both"/>
              <w:rPr>
                <w:lang w:val="lv-LV"/>
              </w:rPr>
            </w:pPr>
            <w:r w:rsidRPr="00C649AF">
              <w:rPr>
                <w:lang w:val="lv-LV"/>
              </w:rPr>
              <w:t>3,00m</w:t>
            </w:r>
          </w:p>
        </w:tc>
      </w:tr>
      <w:tr w:rsidR="006859B5" w:rsidRPr="00C649AF" w14:paraId="3CDDD7E2" w14:textId="77777777" w:rsidTr="007F6F38">
        <w:trPr>
          <w:trHeight w:val="119"/>
        </w:trPr>
        <w:tc>
          <w:tcPr>
            <w:tcW w:w="708" w:type="dxa"/>
            <w:tcBorders>
              <w:top w:val="single" w:sz="4" w:space="0" w:color="auto"/>
              <w:left w:val="single" w:sz="4" w:space="0" w:color="000000"/>
              <w:bottom w:val="single" w:sz="4" w:space="0" w:color="auto"/>
            </w:tcBorders>
          </w:tcPr>
          <w:p w14:paraId="3E485BDC" w14:textId="77777777" w:rsidR="006859B5" w:rsidRPr="00C649AF" w:rsidRDefault="006859B5" w:rsidP="006859B5">
            <w:pPr>
              <w:tabs>
                <w:tab w:val="left" w:pos="284"/>
              </w:tabs>
              <w:snapToGrid w:val="0"/>
              <w:ind w:left="284" w:hanging="284"/>
              <w:jc w:val="both"/>
              <w:rPr>
                <w:lang w:val="lv-LV"/>
              </w:rPr>
            </w:pPr>
            <w:r w:rsidRPr="00C649AF">
              <w:rPr>
                <w:lang w:val="lv-LV"/>
              </w:rPr>
              <w:t>4.</w:t>
            </w:r>
          </w:p>
        </w:tc>
        <w:tc>
          <w:tcPr>
            <w:tcW w:w="4820" w:type="dxa"/>
            <w:tcBorders>
              <w:top w:val="single" w:sz="4" w:space="0" w:color="auto"/>
              <w:left w:val="single" w:sz="4" w:space="0" w:color="000000"/>
              <w:bottom w:val="single" w:sz="4" w:space="0" w:color="auto"/>
            </w:tcBorders>
          </w:tcPr>
          <w:p w14:paraId="78F8E45B" w14:textId="77777777" w:rsidR="006859B5" w:rsidRPr="00C649AF" w:rsidRDefault="006859B5" w:rsidP="006859B5">
            <w:pPr>
              <w:tabs>
                <w:tab w:val="left" w:pos="284"/>
              </w:tabs>
              <w:snapToGrid w:val="0"/>
              <w:ind w:left="284" w:hanging="284"/>
              <w:jc w:val="both"/>
              <w:rPr>
                <w:lang w:val="lv-LV"/>
              </w:rPr>
            </w:pPr>
            <w:r w:rsidRPr="00C649AF">
              <w:rPr>
                <w:lang w:val="lv-LV"/>
              </w:rPr>
              <w:t>Attālums no ēkas izbraukšanas vārtiem līdz grāvja ieejas kāpnēm</w:t>
            </w:r>
          </w:p>
        </w:tc>
        <w:tc>
          <w:tcPr>
            <w:tcW w:w="2268" w:type="dxa"/>
            <w:tcBorders>
              <w:top w:val="single" w:sz="4" w:space="0" w:color="auto"/>
              <w:left w:val="single" w:sz="4" w:space="0" w:color="000000"/>
              <w:bottom w:val="single" w:sz="4" w:space="0" w:color="auto"/>
              <w:right w:val="single" w:sz="4" w:space="0" w:color="auto"/>
            </w:tcBorders>
          </w:tcPr>
          <w:p w14:paraId="7F5D644D" w14:textId="77777777" w:rsidR="006859B5" w:rsidRPr="00C649AF" w:rsidRDefault="006859B5" w:rsidP="006859B5">
            <w:pPr>
              <w:pStyle w:val="Style6"/>
              <w:tabs>
                <w:tab w:val="left" w:pos="284"/>
              </w:tabs>
              <w:spacing w:before="58" w:line="274" w:lineRule="exact"/>
              <w:ind w:left="284" w:hanging="284"/>
              <w:jc w:val="both"/>
              <w:rPr>
                <w:rFonts w:ascii="Times New Roman" w:hAnsi="Times New Roman"/>
              </w:rPr>
            </w:pPr>
            <w:r w:rsidRPr="00C649AF">
              <w:rPr>
                <w:rFonts w:ascii="Times New Roman" w:hAnsi="Times New Roman"/>
              </w:rPr>
              <w:t>3,00m</w:t>
            </w:r>
          </w:p>
        </w:tc>
      </w:tr>
      <w:tr w:rsidR="006859B5" w:rsidRPr="00C649AF" w14:paraId="008071A6" w14:textId="77777777" w:rsidTr="007F6F38">
        <w:trPr>
          <w:trHeight w:val="326"/>
        </w:trPr>
        <w:tc>
          <w:tcPr>
            <w:tcW w:w="708" w:type="dxa"/>
            <w:tcBorders>
              <w:top w:val="single" w:sz="4" w:space="0" w:color="auto"/>
              <w:left w:val="single" w:sz="4" w:space="0" w:color="000000"/>
              <w:bottom w:val="single" w:sz="4" w:space="0" w:color="auto"/>
            </w:tcBorders>
          </w:tcPr>
          <w:p w14:paraId="25AFC0F6" w14:textId="77777777" w:rsidR="006859B5" w:rsidRPr="00C649AF" w:rsidRDefault="006859B5" w:rsidP="006859B5">
            <w:pPr>
              <w:tabs>
                <w:tab w:val="left" w:pos="284"/>
              </w:tabs>
              <w:snapToGrid w:val="0"/>
              <w:ind w:left="284" w:hanging="284"/>
              <w:jc w:val="both"/>
              <w:rPr>
                <w:lang w:val="lv-LV"/>
              </w:rPr>
            </w:pPr>
            <w:r w:rsidRPr="00C649AF">
              <w:rPr>
                <w:lang w:val="lv-LV"/>
              </w:rPr>
              <w:lastRenderedPageBreak/>
              <w:t>5.</w:t>
            </w:r>
          </w:p>
        </w:tc>
        <w:tc>
          <w:tcPr>
            <w:tcW w:w="4820" w:type="dxa"/>
            <w:tcBorders>
              <w:top w:val="single" w:sz="4" w:space="0" w:color="auto"/>
              <w:left w:val="single" w:sz="4" w:space="0" w:color="000000"/>
              <w:bottom w:val="single" w:sz="4" w:space="0" w:color="auto"/>
            </w:tcBorders>
          </w:tcPr>
          <w:p w14:paraId="628A5842" w14:textId="77777777" w:rsidR="006859B5" w:rsidRPr="00C649AF" w:rsidRDefault="006859B5" w:rsidP="006859B5">
            <w:pPr>
              <w:tabs>
                <w:tab w:val="left" w:pos="284"/>
              </w:tabs>
              <w:snapToGrid w:val="0"/>
              <w:ind w:left="284" w:hanging="284"/>
              <w:jc w:val="both"/>
              <w:rPr>
                <w:lang w:val="lv-LV"/>
              </w:rPr>
            </w:pPr>
            <w:r w:rsidRPr="00C649AF">
              <w:rPr>
                <w:lang w:val="lv-LV"/>
              </w:rPr>
              <w:t>Kreisās sānu bedrītes garums</w:t>
            </w:r>
          </w:p>
        </w:tc>
        <w:tc>
          <w:tcPr>
            <w:tcW w:w="2268" w:type="dxa"/>
            <w:tcBorders>
              <w:top w:val="single" w:sz="4" w:space="0" w:color="auto"/>
              <w:left w:val="single" w:sz="4" w:space="0" w:color="000000"/>
              <w:bottom w:val="single" w:sz="4" w:space="0" w:color="auto"/>
              <w:right w:val="single" w:sz="4" w:space="0" w:color="auto"/>
            </w:tcBorders>
          </w:tcPr>
          <w:p w14:paraId="7068D356" w14:textId="77777777" w:rsidR="006859B5" w:rsidRPr="00C649AF" w:rsidRDefault="006859B5" w:rsidP="006859B5">
            <w:pPr>
              <w:pStyle w:val="Style6"/>
              <w:tabs>
                <w:tab w:val="left" w:pos="284"/>
              </w:tabs>
              <w:spacing w:before="58" w:line="274" w:lineRule="exact"/>
              <w:ind w:left="284" w:hanging="284"/>
              <w:jc w:val="both"/>
              <w:rPr>
                <w:rFonts w:ascii="Times New Roman" w:hAnsi="Times New Roman"/>
              </w:rPr>
            </w:pPr>
            <w:r w:rsidRPr="00C649AF">
              <w:rPr>
                <w:rFonts w:ascii="Times New Roman" w:hAnsi="Times New Roman"/>
              </w:rPr>
              <w:t>36,00m</w:t>
            </w:r>
          </w:p>
        </w:tc>
      </w:tr>
      <w:tr w:rsidR="006859B5" w:rsidRPr="00C649AF" w14:paraId="67FA88D7" w14:textId="77777777" w:rsidTr="007F6F38">
        <w:trPr>
          <w:trHeight w:val="326"/>
        </w:trPr>
        <w:tc>
          <w:tcPr>
            <w:tcW w:w="708" w:type="dxa"/>
            <w:tcBorders>
              <w:top w:val="single" w:sz="4" w:space="0" w:color="auto"/>
              <w:left w:val="single" w:sz="4" w:space="0" w:color="000000"/>
              <w:bottom w:val="single" w:sz="4" w:space="0" w:color="auto"/>
            </w:tcBorders>
          </w:tcPr>
          <w:p w14:paraId="5A9493E4" w14:textId="77777777" w:rsidR="006859B5" w:rsidRPr="00C649AF" w:rsidRDefault="006859B5" w:rsidP="006859B5">
            <w:pPr>
              <w:tabs>
                <w:tab w:val="left" w:pos="284"/>
              </w:tabs>
              <w:snapToGrid w:val="0"/>
              <w:ind w:left="284" w:hanging="284"/>
              <w:jc w:val="both"/>
              <w:rPr>
                <w:lang w:val="lv-LV"/>
              </w:rPr>
            </w:pPr>
            <w:r w:rsidRPr="00C649AF">
              <w:rPr>
                <w:lang w:val="lv-LV"/>
              </w:rPr>
              <w:t>6.</w:t>
            </w:r>
          </w:p>
        </w:tc>
        <w:tc>
          <w:tcPr>
            <w:tcW w:w="4820" w:type="dxa"/>
            <w:tcBorders>
              <w:top w:val="single" w:sz="4" w:space="0" w:color="auto"/>
              <w:left w:val="single" w:sz="4" w:space="0" w:color="000000"/>
              <w:bottom w:val="single" w:sz="4" w:space="0" w:color="auto"/>
            </w:tcBorders>
          </w:tcPr>
          <w:p w14:paraId="10FA8094" w14:textId="77777777" w:rsidR="006859B5" w:rsidRPr="00C649AF" w:rsidRDefault="006859B5" w:rsidP="006859B5">
            <w:pPr>
              <w:tabs>
                <w:tab w:val="left" w:pos="284"/>
              </w:tabs>
              <w:snapToGrid w:val="0"/>
              <w:ind w:left="284" w:hanging="284"/>
              <w:jc w:val="both"/>
              <w:rPr>
                <w:lang w:val="lv-LV"/>
              </w:rPr>
            </w:pPr>
            <w:r w:rsidRPr="00C649AF">
              <w:rPr>
                <w:lang w:val="lv-LV"/>
              </w:rPr>
              <w:t>Kreisās sānu bedrītes dziļums</w:t>
            </w:r>
          </w:p>
        </w:tc>
        <w:tc>
          <w:tcPr>
            <w:tcW w:w="2268" w:type="dxa"/>
            <w:tcBorders>
              <w:top w:val="single" w:sz="4" w:space="0" w:color="auto"/>
              <w:left w:val="single" w:sz="4" w:space="0" w:color="000000"/>
              <w:bottom w:val="single" w:sz="4" w:space="0" w:color="auto"/>
              <w:right w:val="single" w:sz="4" w:space="0" w:color="auto"/>
            </w:tcBorders>
          </w:tcPr>
          <w:p w14:paraId="7523582C" w14:textId="7B5100C6" w:rsidR="006859B5" w:rsidRPr="00C649AF" w:rsidRDefault="00515544" w:rsidP="006859B5">
            <w:pPr>
              <w:pStyle w:val="Style6"/>
              <w:tabs>
                <w:tab w:val="left" w:pos="284"/>
              </w:tabs>
              <w:spacing w:before="58" w:line="274" w:lineRule="exact"/>
              <w:ind w:left="284" w:hanging="284"/>
              <w:jc w:val="both"/>
              <w:rPr>
                <w:rFonts w:ascii="Times New Roman" w:hAnsi="Times New Roman"/>
              </w:rPr>
            </w:pPr>
            <w:r>
              <w:rPr>
                <w:rFonts w:ascii="Times New Roman" w:hAnsi="Times New Roman"/>
              </w:rPr>
              <w:t>0,8</w:t>
            </w:r>
            <w:r w:rsidR="006859B5" w:rsidRPr="00C649AF">
              <w:rPr>
                <w:rFonts w:ascii="Times New Roman" w:hAnsi="Times New Roman"/>
              </w:rPr>
              <w:t>m</w:t>
            </w:r>
          </w:p>
        </w:tc>
      </w:tr>
      <w:tr w:rsidR="006859B5" w:rsidRPr="00C649AF" w14:paraId="6BA133ED" w14:textId="77777777" w:rsidTr="007F6F38">
        <w:trPr>
          <w:trHeight w:val="326"/>
        </w:trPr>
        <w:tc>
          <w:tcPr>
            <w:tcW w:w="708" w:type="dxa"/>
            <w:tcBorders>
              <w:top w:val="single" w:sz="4" w:space="0" w:color="auto"/>
              <w:left w:val="single" w:sz="4" w:space="0" w:color="000000"/>
              <w:bottom w:val="single" w:sz="4" w:space="0" w:color="auto"/>
            </w:tcBorders>
          </w:tcPr>
          <w:p w14:paraId="11609FDD" w14:textId="77777777" w:rsidR="006859B5" w:rsidRPr="00C649AF" w:rsidRDefault="006859B5" w:rsidP="006859B5">
            <w:pPr>
              <w:tabs>
                <w:tab w:val="left" w:pos="284"/>
              </w:tabs>
              <w:snapToGrid w:val="0"/>
              <w:ind w:left="284" w:hanging="284"/>
              <w:jc w:val="both"/>
              <w:rPr>
                <w:lang w:val="lv-LV"/>
              </w:rPr>
            </w:pPr>
            <w:r w:rsidRPr="00C649AF">
              <w:rPr>
                <w:lang w:val="lv-LV"/>
              </w:rPr>
              <w:t>8.</w:t>
            </w:r>
          </w:p>
        </w:tc>
        <w:tc>
          <w:tcPr>
            <w:tcW w:w="4820" w:type="dxa"/>
            <w:tcBorders>
              <w:top w:val="single" w:sz="4" w:space="0" w:color="auto"/>
              <w:left w:val="single" w:sz="4" w:space="0" w:color="000000"/>
              <w:bottom w:val="single" w:sz="4" w:space="0" w:color="auto"/>
            </w:tcBorders>
          </w:tcPr>
          <w:p w14:paraId="42E18926" w14:textId="77777777" w:rsidR="006859B5" w:rsidRPr="00C649AF" w:rsidRDefault="006859B5" w:rsidP="006859B5">
            <w:pPr>
              <w:tabs>
                <w:tab w:val="left" w:pos="284"/>
              </w:tabs>
              <w:snapToGrid w:val="0"/>
              <w:ind w:left="284" w:hanging="284"/>
              <w:jc w:val="both"/>
              <w:rPr>
                <w:lang w:val="lv-LV"/>
              </w:rPr>
            </w:pPr>
            <w:r w:rsidRPr="00C649AF">
              <w:rPr>
                <w:lang w:val="lv-LV"/>
              </w:rPr>
              <w:t>Labās sānu bedrītes dziļums</w:t>
            </w:r>
          </w:p>
        </w:tc>
        <w:tc>
          <w:tcPr>
            <w:tcW w:w="2268" w:type="dxa"/>
            <w:tcBorders>
              <w:top w:val="single" w:sz="4" w:space="0" w:color="auto"/>
              <w:left w:val="single" w:sz="4" w:space="0" w:color="000000"/>
              <w:bottom w:val="single" w:sz="4" w:space="0" w:color="auto"/>
              <w:right w:val="single" w:sz="4" w:space="0" w:color="auto"/>
            </w:tcBorders>
          </w:tcPr>
          <w:p w14:paraId="6157428E" w14:textId="73E4BD0E" w:rsidR="006859B5" w:rsidRPr="00C649AF" w:rsidRDefault="00515544" w:rsidP="006859B5">
            <w:pPr>
              <w:pStyle w:val="Style6"/>
              <w:tabs>
                <w:tab w:val="left" w:pos="284"/>
              </w:tabs>
              <w:spacing w:before="58" w:line="274" w:lineRule="exact"/>
              <w:ind w:left="284" w:hanging="284"/>
              <w:jc w:val="both"/>
              <w:rPr>
                <w:rFonts w:ascii="Times New Roman" w:hAnsi="Times New Roman"/>
              </w:rPr>
            </w:pPr>
            <w:r>
              <w:rPr>
                <w:rFonts w:ascii="Times New Roman" w:hAnsi="Times New Roman"/>
              </w:rPr>
              <w:t>0,8</w:t>
            </w:r>
            <w:r w:rsidR="006859B5" w:rsidRPr="00C649AF">
              <w:rPr>
                <w:rFonts w:ascii="Times New Roman" w:hAnsi="Times New Roman"/>
              </w:rPr>
              <w:t>m</w:t>
            </w:r>
          </w:p>
        </w:tc>
      </w:tr>
    </w:tbl>
    <w:p w14:paraId="2251EBFB" w14:textId="77777777" w:rsidR="006859B5" w:rsidRPr="00C649AF" w:rsidRDefault="006859B5" w:rsidP="006859B5">
      <w:pPr>
        <w:widowControl/>
        <w:tabs>
          <w:tab w:val="left" w:pos="284"/>
        </w:tabs>
        <w:suppressAutoHyphens w:val="0"/>
        <w:ind w:left="284" w:hanging="284"/>
        <w:jc w:val="both"/>
        <w:rPr>
          <w:rFonts w:eastAsia="Times New Roman"/>
          <w:kern w:val="0"/>
          <w:lang w:val="lv-LV"/>
        </w:rPr>
      </w:pPr>
    </w:p>
    <w:p w14:paraId="724F926B" w14:textId="0D4C7875" w:rsidR="003D6044" w:rsidRPr="003D6044" w:rsidRDefault="003D6044" w:rsidP="0059232C">
      <w:pPr>
        <w:pStyle w:val="ListParagraph"/>
        <w:numPr>
          <w:ilvl w:val="0"/>
          <w:numId w:val="1"/>
        </w:numPr>
        <w:jc w:val="both"/>
        <w:rPr>
          <w:rFonts w:eastAsia="Times New Roman"/>
          <w:b/>
          <w:bCs/>
          <w:kern w:val="0"/>
          <w:u w:val="single"/>
          <w:lang w:val="lv-LV"/>
        </w:rPr>
      </w:pPr>
      <w:r w:rsidRPr="003D6044">
        <w:rPr>
          <w:lang w:val="lv-LV"/>
        </w:rPr>
        <w:t>Apskates grāvja rekonstrukcijas būvprojekta izstrād</w:t>
      </w:r>
      <w:r>
        <w:rPr>
          <w:lang w:val="lv-LV"/>
        </w:rPr>
        <w:t xml:space="preserve">ē jāparedz katra no abu grāvju atsevišķa rekonstrukcijas darbu veikšana. </w:t>
      </w:r>
      <w:r w:rsidRPr="003D6044">
        <w:rPr>
          <w:lang w:val="lv-LV"/>
        </w:rPr>
        <w:t xml:space="preserve"> </w:t>
      </w:r>
    </w:p>
    <w:p w14:paraId="655989A4" w14:textId="77777777" w:rsidR="00F01CE4" w:rsidRPr="00F01CE4" w:rsidRDefault="00F01CE4" w:rsidP="00F01CE4">
      <w:pPr>
        <w:pStyle w:val="ListParagraph"/>
        <w:numPr>
          <w:ilvl w:val="0"/>
          <w:numId w:val="1"/>
        </w:numPr>
        <w:rPr>
          <w:rFonts w:eastAsia="Times New Roman"/>
          <w:kern w:val="0"/>
          <w:lang w:val="lv-LV"/>
        </w:rPr>
      </w:pPr>
      <w:r w:rsidRPr="00F01CE4">
        <w:rPr>
          <w:rFonts w:eastAsia="Times New Roman"/>
          <w:kern w:val="0"/>
          <w:lang w:val="lv-LV"/>
        </w:rPr>
        <w:t>Pretendentam sagatavojot piedāvājumu, jāparedz visas ar paredzamā līguma izpildi saistītās izmaksas.</w:t>
      </w:r>
    </w:p>
    <w:p w14:paraId="3B143EE8" w14:textId="36788E70" w:rsidR="00654D21" w:rsidRDefault="00654D21" w:rsidP="00654D21">
      <w:pPr>
        <w:widowControl/>
        <w:numPr>
          <w:ilvl w:val="0"/>
          <w:numId w:val="1"/>
        </w:numPr>
        <w:tabs>
          <w:tab w:val="left" w:pos="284"/>
        </w:tabs>
        <w:suppressAutoHyphens w:val="0"/>
        <w:ind w:left="284" w:hanging="284"/>
        <w:jc w:val="both"/>
        <w:rPr>
          <w:rFonts w:eastAsia="Times New Roman"/>
          <w:kern w:val="0"/>
          <w:lang w:val="lv-LV"/>
        </w:rPr>
      </w:pPr>
      <w:r w:rsidRPr="00654D21">
        <w:rPr>
          <w:rFonts w:eastAsia="Times New Roman"/>
          <w:kern w:val="0"/>
          <w:lang w:val="lv-LV"/>
        </w:rPr>
        <w:t>Finanšu piedāvājumu vērtēšanas kritērijs – zemākā līgumcena.</w:t>
      </w:r>
    </w:p>
    <w:p w14:paraId="12BE113E" w14:textId="77777777" w:rsidR="00654D21" w:rsidRDefault="00654D21" w:rsidP="00654D21">
      <w:pPr>
        <w:widowControl/>
        <w:numPr>
          <w:ilvl w:val="0"/>
          <w:numId w:val="1"/>
        </w:numPr>
        <w:tabs>
          <w:tab w:val="left" w:pos="284"/>
        </w:tabs>
        <w:suppressAutoHyphens w:val="0"/>
        <w:ind w:left="284" w:hanging="284"/>
        <w:jc w:val="both"/>
        <w:rPr>
          <w:rFonts w:eastAsia="Times New Roman"/>
          <w:kern w:val="0"/>
          <w:lang w:val="lv-LV"/>
        </w:rPr>
      </w:pPr>
      <w:r w:rsidRPr="00654D21">
        <w:rPr>
          <w:rFonts w:eastAsia="Times New Roman"/>
          <w:kern w:val="0"/>
          <w:lang w:val="lv-LV"/>
        </w:rPr>
        <w:t>Pretendentam sagatavojot piedāvājumu, jāparedz visas ar paredzamā līguma izpildi saistītās izmaksas.</w:t>
      </w:r>
    </w:p>
    <w:p w14:paraId="20A82B87" w14:textId="30A8B533" w:rsidR="00654D21" w:rsidRDefault="00654D21" w:rsidP="00654D21">
      <w:pPr>
        <w:widowControl/>
        <w:numPr>
          <w:ilvl w:val="0"/>
          <w:numId w:val="1"/>
        </w:numPr>
        <w:tabs>
          <w:tab w:val="left" w:pos="284"/>
        </w:tabs>
        <w:suppressAutoHyphens w:val="0"/>
        <w:ind w:left="284" w:hanging="284"/>
        <w:jc w:val="both"/>
        <w:rPr>
          <w:rFonts w:eastAsia="Times New Roman"/>
          <w:kern w:val="0"/>
          <w:lang w:val="lv-LV"/>
        </w:rPr>
      </w:pPr>
      <w:r w:rsidRPr="00654D21">
        <w:rPr>
          <w:rFonts w:eastAsia="Times New Roman"/>
          <w:kern w:val="0"/>
          <w:lang w:val="lv-LV"/>
        </w:rPr>
        <w:t>Pretendentam savā piedāvājumā jānorāda piedāvājuma cenu atbilstoši finanšu piedāvājumam, u.c. informāciju, ko Pretendents uzskata par svarīgu.</w:t>
      </w:r>
    </w:p>
    <w:p w14:paraId="474122E0" w14:textId="77777777" w:rsidR="00FA0D9F" w:rsidRPr="00346F2C" w:rsidRDefault="00FA0D9F" w:rsidP="00FA0D9F">
      <w:pPr>
        <w:widowControl/>
        <w:numPr>
          <w:ilvl w:val="0"/>
          <w:numId w:val="1"/>
        </w:numPr>
        <w:tabs>
          <w:tab w:val="left" w:pos="142"/>
        </w:tabs>
        <w:suppressAutoHyphens w:val="0"/>
        <w:autoSpaceDE w:val="0"/>
        <w:autoSpaceDN w:val="0"/>
        <w:jc w:val="both"/>
        <w:rPr>
          <w:lang w:val="lv-LV"/>
        </w:rPr>
      </w:pPr>
      <w:r w:rsidRPr="00346F2C">
        <w:rPr>
          <w:lang w:val="lv-LV"/>
        </w:rPr>
        <w:t>Prasības Finanšu piedāvājuma noformēšanai:</w:t>
      </w:r>
    </w:p>
    <w:p w14:paraId="28E3C404" w14:textId="426B05E3" w:rsidR="00FA0D9F" w:rsidRPr="00346F2C" w:rsidRDefault="00FA0D9F" w:rsidP="00FA0D9F">
      <w:pPr>
        <w:tabs>
          <w:tab w:val="left" w:pos="142"/>
        </w:tabs>
        <w:autoSpaceDE w:val="0"/>
        <w:autoSpaceDN w:val="0"/>
        <w:ind w:left="284"/>
        <w:jc w:val="both"/>
        <w:rPr>
          <w:lang w:val="lv-LV"/>
        </w:rPr>
      </w:pPr>
      <w:r>
        <w:rPr>
          <w:lang w:val="lv-LV"/>
        </w:rPr>
        <w:t>8</w:t>
      </w:r>
      <w:r w:rsidRPr="00346F2C">
        <w:rPr>
          <w:lang w:val="lv-LV"/>
        </w:rPr>
        <w:t>.1. Finanšu piedāvājums jābūt noformēts uz AS „Daugavpils satiksme” veidlapas.</w:t>
      </w:r>
    </w:p>
    <w:p w14:paraId="44E3A2B9" w14:textId="5166D08E" w:rsidR="00FA0D9F" w:rsidRPr="00346F2C" w:rsidRDefault="00FA0D9F" w:rsidP="00FA0D9F">
      <w:pPr>
        <w:tabs>
          <w:tab w:val="left" w:pos="142"/>
        </w:tabs>
        <w:autoSpaceDE w:val="0"/>
        <w:autoSpaceDN w:val="0"/>
        <w:ind w:left="284"/>
        <w:jc w:val="both"/>
        <w:rPr>
          <w:lang w:val="lv-LV"/>
        </w:rPr>
      </w:pPr>
      <w:r>
        <w:rPr>
          <w:lang w:val="lv-LV"/>
        </w:rPr>
        <w:t>8</w:t>
      </w:r>
      <w:r w:rsidRPr="00346F2C">
        <w:rPr>
          <w:lang w:val="lv-LV"/>
        </w:rPr>
        <w:t>.2. Pretendentam jāaizpilda visas tukšas AS „Daugavpils satiksme” Finanšu piedāvājuma veidlapas ailes.</w:t>
      </w:r>
    </w:p>
    <w:p w14:paraId="6BE661CE" w14:textId="07F1DCF0" w:rsidR="00FA0D9F" w:rsidRPr="00346F2C" w:rsidRDefault="00FA0D9F" w:rsidP="00FA0D9F">
      <w:pPr>
        <w:tabs>
          <w:tab w:val="left" w:pos="142"/>
        </w:tabs>
        <w:autoSpaceDE w:val="0"/>
        <w:autoSpaceDN w:val="0"/>
        <w:ind w:left="284"/>
        <w:jc w:val="both"/>
        <w:rPr>
          <w:lang w:val="lv-LV"/>
        </w:rPr>
      </w:pPr>
      <w:r>
        <w:rPr>
          <w:lang w:val="lv-LV"/>
        </w:rPr>
        <w:t>8</w:t>
      </w:r>
      <w:r w:rsidRPr="00346F2C">
        <w:rPr>
          <w:lang w:val="lv-LV"/>
        </w:rPr>
        <w:t xml:space="preserve">.3. Ailē „Uzņēmuma rekvizīti” jāaizpilda: uzņēmuma nosaukums, reģistrācijas numurs, juridiskā adrese, bankas rekvizīti (nosaukums un konta numurs), uzņēmuma tālruņa numurs, e-pasta adrese. </w:t>
      </w:r>
    </w:p>
    <w:p w14:paraId="790BBE6B" w14:textId="0E2A1064" w:rsidR="00FA0D9F" w:rsidRPr="00346F2C" w:rsidRDefault="00FA0D9F" w:rsidP="00FA0D9F">
      <w:pPr>
        <w:tabs>
          <w:tab w:val="left" w:pos="142"/>
        </w:tabs>
        <w:autoSpaceDE w:val="0"/>
        <w:autoSpaceDN w:val="0"/>
        <w:ind w:left="284"/>
        <w:jc w:val="both"/>
        <w:rPr>
          <w:lang w:val="lv-LV"/>
        </w:rPr>
      </w:pPr>
      <w:r>
        <w:rPr>
          <w:lang w:val="lv-LV"/>
        </w:rPr>
        <w:t>8</w:t>
      </w:r>
      <w:r w:rsidRPr="00346F2C">
        <w:rPr>
          <w:lang w:val="lv-LV"/>
        </w:rPr>
        <w:t>.</w:t>
      </w:r>
      <w:r>
        <w:rPr>
          <w:lang w:val="lv-LV"/>
        </w:rPr>
        <w:t>4</w:t>
      </w:r>
      <w:r w:rsidRPr="00346F2C">
        <w:rPr>
          <w:lang w:val="lv-LV"/>
        </w:rPr>
        <w:t xml:space="preserve">. Ailē „Vieta” jānorāda pilsētas nosaukumu, kur ir parakstīts Finanšu piedāvājums, ailē „Datums” jānorāda datumu, kad ir parakstīts Finanšu piedāvājums un ailē „amats, paraksts, v. uzvārds, kontakttālrunis” jānorāda Finanšu piedāvājumu parakstījušas personas amatu, </w:t>
      </w:r>
      <w:proofErr w:type="spellStart"/>
      <w:r w:rsidRPr="00346F2C">
        <w:rPr>
          <w:lang w:val="lv-LV"/>
        </w:rPr>
        <w:t>v.uzvārdu</w:t>
      </w:r>
      <w:proofErr w:type="spellEnd"/>
      <w:r w:rsidRPr="00346F2C">
        <w:rPr>
          <w:lang w:val="lv-LV"/>
        </w:rPr>
        <w:t xml:space="preserve"> un kontakttālruni.</w:t>
      </w:r>
    </w:p>
    <w:p w14:paraId="52950688" w14:textId="5B3A97B6" w:rsidR="00FA0D9F" w:rsidRPr="00346F2C" w:rsidRDefault="00FA0D9F" w:rsidP="00FA0D9F">
      <w:pPr>
        <w:tabs>
          <w:tab w:val="left" w:pos="142"/>
        </w:tabs>
        <w:autoSpaceDE w:val="0"/>
        <w:autoSpaceDN w:val="0"/>
        <w:ind w:left="284"/>
        <w:jc w:val="both"/>
        <w:rPr>
          <w:lang w:val="lv-LV"/>
        </w:rPr>
      </w:pPr>
      <w:r>
        <w:rPr>
          <w:lang w:val="lv-LV"/>
        </w:rPr>
        <w:t>8</w:t>
      </w:r>
      <w:r w:rsidRPr="00346F2C">
        <w:rPr>
          <w:lang w:val="lv-LV"/>
        </w:rPr>
        <w:t>.</w:t>
      </w:r>
      <w:r>
        <w:rPr>
          <w:lang w:val="lv-LV"/>
        </w:rPr>
        <w:t>5</w:t>
      </w:r>
      <w:r w:rsidRPr="00346F2C">
        <w:rPr>
          <w:lang w:val="lv-LV"/>
        </w:rPr>
        <w:t>. Neparakstītie Finanšu piedāvājumi tiks izslēgti no tālākas vērtēšanas.</w:t>
      </w:r>
    </w:p>
    <w:p w14:paraId="3A286C65" w14:textId="77777777" w:rsidR="00FA0D9F" w:rsidRPr="00346F2C" w:rsidRDefault="00FA0D9F" w:rsidP="00FA0D9F">
      <w:pPr>
        <w:widowControl/>
        <w:numPr>
          <w:ilvl w:val="0"/>
          <w:numId w:val="1"/>
        </w:numPr>
        <w:tabs>
          <w:tab w:val="left" w:pos="142"/>
        </w:tabs>
        <w:suppressAutoHyphens w:val="0"/>
        <w:autoSpaceDE w:val="0"/>
        <w:autoSpaceDN w:val="0"/>
        <w:jc w:val="both"/>
        <w:rPr>
          <w:lang w:val="lv-LV"/>
        </w:rPr>
      </w:pPr>
      <w:r w:rsidRPr="00346F2C">
        <w:rPr>
          <w:lang w:val="lv-LV"/>
        </w:rPr>
        <w:t xml:space="preserve"> Finanšu piedāvājumu iesniegšanas prasības.</w:t>
      </w:r>
    </w:p>
    <w:p w14:paraId="3BD32221" w14:textId="77777777" w:rsidR="00FA0D9F" w:rsidRPr="00346F2C" w:rsidRDefault="00FA0D9F" w:rsidP="00FA0D9F">
      <w:pPr>
        <w:tabs>
          <w:tab w:val="left" w:pos="142"/>
        </w:tabs>
        <w:autoSpaceDE w:val="0"/>
        <w:autoSpaceDN w:val="0"/>
        <w:ind w:left="284"/>
        <w:jc w:val="both"/>
        <w:rPr>
          <w:lang w:val="lv-LV"/>
        </w:rPr>
      </w:pPr>
      <w:r w:rsidRPr="00346F2C">
        <w:rPr>
          <w:lang w:val="lv-LV"/>
        </w:rPr>
        <w:t>9.1. Pa pastu: AS „Daugavpils satiksme” Kārklu iela 24, Daugavpils, LV-5401;</w:t>
      </w:r>
    </w:p>
    <w:p w14:paraId="2DD111BF" w14:textId="77777777" w:rsidR="00FA0D9F" w:rsidRPr="00346F2C" w:rsidRDefault="00FA0D9F" w:rsidP="00FA0D9F">
      <w:pPr>
        <w:tabs>
          <w:tab w:val="left" w:pos="142"/>
        </w:tabs>
        <w:autoSpaceDE w:val="0"/>
        <w:autoSpaceDN w:val="0"/>
        <w:ind w:left="284"/>
        <w:jc w:val="both"/>
        <w:rPr>
          <w:lang w:val="lv-LV"/>
        </w:rPr>
      </w:pPr>
      <w:r w:rsidRPr="00346F2C">
        <w:rPr>
          <w:lang w:val="lv-LV"/>
        </w:rPr>
        <w:t>9.2. Personīgi: „Daugavpils satiksme” Daugavpilī, Kārklu ielā 24, 1. stāvs.;</w:t>
      </w:r>
    </w:p>
    <w:p w14:paraId="48A2AA59" w14:textId="77777777" w:rsidR="00FA0D9F" w:rsidRPr="00346F2C" w:rsidRDefault="00FA0D9F" w:rsidP="00FA0D9F">
      <w:pPr>
        <w:tabs>
          <w:tab w:val="left" w:pos="142"/>
        </w:tabs>
        <w:autoSpaceDE w:val="0"/>
        <w:autoSpaceDN w:val="0"/>
        <w:ind w:left="284"/>
        <w:jc w:val="both"/>
        <w:rPr>
          <w:lang w:val="lv-LV"/>
        </w:rPr>
      </w:pPr>
      <w:r w:rsidRPr="00346F2C">
        <w:rPr>
          <w:lang w:val="lv-LV"/>
        </w:rPr>
        <w:t xml:space="preserve">9.3. Pa e-pastu (noskenēta veidā vai ar elektronisku parakstu): </w:t>
      </w:r>
      <w:hyperlink r:id="rId5" w:history="1">
        <w:r w:rsidRPr="00346F2C">
          <w:rPr>
            <w:rStyle w:val="Hyperlink"/>
            <w:lang w:val="lv-LV"/>
          </w:rPr>
          <w:t>info@dsatiksme.lv</w:t>
        </w:r>
      </w:hyperlink>
    </w:p>
    <w:p w14:paraId="212157D3" w14:textId="77777777" w:rsidR="00FA0D9F" w:rsidRDefault="00FA0D9F" w:rsidP="00FA0D9F">
      <w:pPr>
        <w:autoSpaceDE w:val="0"/>
        <w:autoSpaceDN w:val="0"/>
        <w:jc w:val="both"/>
        <w:rPr>
          <w:lang w:val="lv-LV"/>
        </w:rPr>
      </w:pPr>
      <w:r w:rsidRPr="00346F2C">
        <w:rPr>
          <w:lang w:val="lv-LV"/>
        </w:rPr>
        <w:t xml:space="preserve">10. Iepirkuma komisija pārbauda, vai piedāvājumā nav aritmētisku kļūdu. Ja piedāvājumā konstatētas aritmētiskas kļūdas, komisija tās labo, paziņojot par to pretendentam. </w:t>
      </w:r>
    </w:p>
    <w:p w14:paraId="6ECF151D" w14:textId="32708E9C" w:rsidR="002C3E86" w:rsidRPr="00FA0D9F" w:rsidRDefault="00FA0D9F" w:rsidP="00FA0D9F">
      <w:pPr>
        <w:autoSpaceDE w:val="0"/>
        <w:autoSpaceDN w:val="0"/>
        <w:jc w:val="both"/>
        <w:rPr>
          <w:lang w:val="lv-LV"/>
        </w:rPr>
      </w:pPr>
      <w:r>
        <w:rPr>
          <w:lang w:val="lv-LV"/>
        </w:rPr>
        <w:t xml:space="preserve">11. </w:t>
      </w:r>
      <w:r w:rsidR="002C3E86" w:rsidRPr="002C3E86">
        <w:rPr>
          <w:rFonts w:eastAsia="Times New Roman"/>
          <w:kern w:val="0"/>
          <w:lang w:val="lv-LV"/>
        </w:rPr>
        <w:t>Pretendentam jāpaziņo par nepilnībām vai pretrunām iepirkuma dokumentācijā</w:t>
      </w:r>
      <w:r w:rsidR="002C3E86">
        <w:rPr>
          <w:rFonts w:eastAsia="Times New Roman"/>
          <w:kern w:val="0"/>
          <w:lang w:val="lv-LV"/>
        </w:rPr>
        <w:t>, ka arī uzdot jautājumu</w:t>
      </w:r>
      <w:r w:rsidR="002C3E86" w:rsidRPr="002C3E86">
        <w:rPr>
          <w:rFonts w:eastAsia="Times New Roman"/>
          <w:kern w:val="0"/>
          <w:lang w:val="lv-LV"/>
        </w:rPr>
        <w:t xml:space="preserve"> AS „Daugavpils satiksme” kontaktpersonai vismaz 6 dienas līdz Finanšu piedāvājumu iesniegšanas perioda beigām, pretējā gadījumā pretenzijas netiks pieņemtas un izskatītas.</w:t>
      </w:r>
    </w:p>
    <w:p w14:paraId="581C562C" w14:textId="00C12037" w:rsidR="00D65149" w:rsidRPr="00FA0D9F" w:rsidRDefault="00D65149" w:rsidP="00FA0D9F">
      <w:pPr>
        <w:pStyle w:val="ListParagraph"/>
        <w:widowControl/>
        <w:numPr>
          <w:ilvl w:val="0"/>
          <w:numId w:val="8"/>
        </w:numPr>
        <w:tabs>
          <w:tab w:val="left" w:pos="284"/>
        </w:tabs>
        <w:suppressAutoHyphens w:val="0"/>
        <w:ind w:left="0" w:firstLine="0"/>
        <w:jc w:val="both"/>
        <w:rPr>
          <w:rFonts w:eastAsia="Times New Roman"/>
          <w:kern w:val="0"/>
          <w:lang w:val="lv-LV"/>
        </w:rPr>
      </w:pPr>
      <w:r w:rsidRPr="00FA0D9F">
        <w:rPr>
          <w:rFonts w:eastAsia="Times New Roman"/>
          <w:kern w:val="0"/>
          <w:lang w:val="lv-LV"/>
        </w:rPr>
        <w:t>Pasūtītājs izslēgs pretendentu, kuram būtu piešķiramas līguma slēgšanas tiesības, no dalības iepirkumā, ja:</w:t>
      </w:r>
    </w:p>
    <w:p w14:paraId="5222CB2C" w14:textId="59A45189" w:rsidR="00D65149" w:rsidRPr="00D65149" w:rsidRDefault="00D65149" w:rsidP="00D65149">
      <w:pPr>
        <w:widowControl/>
        <w:tabs>
          <w:tab w:val="left" w:pos="284"/>
        </w:tabs>
        <w:suppressAutoHyphens w:val="0"/>
        <w:jc w:val="both"/>
        <w:rPr>
          <w:rFonts w:eastAsia="Times New Roman"/>
          <w:kern w:val="0"/>
          <w:lang w:val="lv-LV"/>
        </w:rPr>
      </w:pPr>
      <w:r>
        <w:rPr>
          <w:rFonts w:eastAsia="Times New Roman"/>
          <w:kern w:val="0"/>
          <w:lang w:val="lv-LV"/>
        </w:rPr>
        <w:tab/>
      </w:r>
      <w:r w:rsidR="00FA0D9F">
        <w:rPr>
          <w:rFonts w:eastAsia="Times New Roman"/>
          <w:kern w:val="0"/>
          <w:lang w:val="lv-LV"/>
        </w:rPr>
        <w:t>12</w:t>
      </w:r>
      <w:r w:rsidRPr="00D65149">
        <w:rPr>
          <w:rFonts w:eastAsia="Times New Roman"/>
          <w:kern w:val="0"/>
          <w:lang w:val="lv-LV"/>
        </w:rPr>
        <w:t>.1.</w:t>
      </w:r>
      <w:r w:rsidRPr="00D65149">
        <w:rPr>
          <w:rFonts w:eastAsia="Times New Roman"/>
          <w:kern w:val="0"/>
          <w:lang w:val="lv-LV"/>
        </w:rPr>
        <w:tab/>
        <w:t>pasludināts pretendenta maksātnespējas process (izņemot gadījumu, kad maksātnespējas procesā tiek piemērots uz parādnieka maksātspējas atjaunošanu vērsts pasākumu kopums), apturēta tā saimnieciskā darbība vai tas tiek likvidēts;</w:t>
      </w:r>
    </w:p>
    <w:p w14:paraId="1BD9341F" w14:textId="1F64327E" w:rsidR="00D65149" w:rsidRPr="00D65149" w:rsidRDefault="00D65149" w:rsidP="00D65149">
      <w:pPr>
        <w:widowControl/>
        <w:tabs>
          <w:tab w:val="left" w:pos="284"/>
        </w:tabs>
        <w:suppressAutoHyphens w:val="0"/>
        <w:jc w:val="both"/>
        <w:rPr>
          <w:rFonts w:eastAsia="Times New Roman"/>
          <w:kern w:val="0"/>
          <w:lang w:val="lv-LV"/>
        </w:rPr>
      </w:pPr>
      <w:r>
        <w:rPr>
          <w:rFonts w:eastAsia="Times New Roman"/>
          <w:kern w:val="0"/>
          <w:lang w:val="lv-LV"/>
        </w:rPr>
        <w:tab/>
      </w:r>
      <w:r w:rsidR="00FA0D9F">
        <w:rPr>
          <w:rFonts w:eastAsia="Times New Roman"/>
          <w:kern w:val="0"/>
          <w:lang w:val="lv-LV"/>
        </w:rPr>
        <w:t>12</w:t>
      </w:r>
      <w:r w:rsidRPr="00D65149">
        <w:rPr>
          <w:rFonts w:eastAsia="Times New Roman"/>
          <w:kern w:val="0"/>
          <w:lang w:val="lv-LV"/>
        </w:rPr>
        <w:t>.2.</w:t>
      </w:r>
      <w:r w:rsidRPr="00D65149">
        <w:rPr>
          <w:rFonts w:eastAsia="Times New Roman"/>
          <w:kern w:val="0"/>
          <w:lang w:val="lv-LV"/>
        </w:rPr>
        <w:tab/>
        <w:t xml:space="preserve">pasūtītājs konstatē, ka saskaņā ar Valsts ieņēmumu dienesta publiskās nodokļu parādnieku datubāzes pēdējās datu aktualizācijas datumā ievietoto informāciju pretendentam vai piedāvājumu iesniegšanas termiņa pēdējā dienā vai dienā, kad pieņemts lēmums par iespējamu iepirkuma līguma slēgšanas tiesību piešķiršanu, ir nodokļu parādi (tai skaitā valsts sociālās apdrošināšanas obligāto iemaksu parādi), kas kopsummā pārsniedz 150 eiro, Pasūtītājs nosaka termiņu — 3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D65149">
        <w:rPr>
          <w:rFonts w:eastAsia="Times New Roman"/>
          <w:kern w:val="0"/>
          <w:lang w:val="lv-LV"/>
        </w:rPr>
        <w:t>euro</w:t>
      </w:r>
      <w:proofErr w:type="spellEnd"/>
      <w:r w:rsidRPr="00D65149">
        <w:rPr>
          <w:rFonts w:eastAsia="Times New Roman"/>
          <w:kern w:val="0"/>
          <w:lang w:val="lv-LV"/>
        </w:rPr>
        <w:t>. Ja noteiktajā termiņā apliecinājums nav iesniegts, Pasūtītājs pretendentu izslēdz no dalības iepirkumā.</w:t>
      </w:r>
    </w:p>
    <w:p w14:paraId="76B15AA1" w14:textId="3ACEAE32" w:rsidR="00D65149" w:rsidRPr="00D65149" w:rsidRDefault="00D65149" w:rsidP="00FA0D9F">
      <w:pPr>
        <w:widowControl/>
        <w:numPr>
          <w:ilvl w:val="0"/>
          <w:numId w:val="8"/>
        </w:numPr>
        <w:tabs>
          <w:tab w:val="left" w:pos="284"/>
        </w:tabs>
        <w:suppressAutoHyphens w:val="0"/>
        <w:ind w:left="0"/>
        <w:jc w:val="both"/>
        <w:rPr>
          <w:rFonts w:eastAsia="Times New Roman"/>
          <w:kern w:val="0"/>
          <w:lang w:val="lv-LV"/>
        </w:rPr>
      </w:pPr>
      <w:r w:rsidRPr="00D65149">
        <w:rPr>
          <w:rFonts w:eastAsia="Times New Roman"/>
          <w:kern w:val="0"/>
          <w:lang w:val="lv-LV"/>
        </w:rPr>
        <w:lastRenderedPageBreak/>
        <w:t>Iepirkuma komisija var lūgt, lai Pretendents vai kompetentas institūcijas papildina vai izskaidro dokumentus, kas iesniegti atbilstoši normatīvo aktu un šī Iepirkuma dokumentācijas prasībām. Iepirkuma komisija šīs tiesības izmanto tikai attiecībā uz tiem dokumentiem, kas ir bijuši iekļauti piedāvājumā līdz piedāvājumu iesniegšanas termiņa beigām. Iepirkuma komisija nosaka termiņu, līdz kuram Pretendentam jāsniedz atbilde.</w:t>
      </w:r>
    </w:p>
    <w:p w14:paraId="273BD07F" w14:textId="77777777" w:rsidR="00D65149" w:rsidRDefault="00D65149" w:rsidP="00FA0D9F">
      <w:pPr>
        <w:widowControl/>
        <w:numPr>
          <w:ilvl w:val="0"/>
          <w:numId w:val="8"/>
        </w:numPr>
        <w:tabs>
          <w:tab w:val="left" w:pos="284"/>
        </w:tabs>
        <w:suppressAutoHyphens w:val="0"/>
        <w:ind w:left="0"/>
        <w:jc w:val="both"/>
        <w:rPr>
          <w:rFonts w:eastAsia="Times New Roman"/>
          <w:kern w:val="0"/>
          <w:lang w:val="lv-LV"/>
        </w:rPr>
      </w:pPr>
      <w:r w:rsidRPr="00D65149">
        <w:rPr>
          <w:rFonts w:eastAsia="Times New Roman"/>
          <w:kern w:val="0"/>
          <w:lang w:val="lv-LV"/>
        </w:rPr>
        <w:t>Līdz iepirkuma līguma noslēgšanai, Pasūtītājam ir tiesības izbeigt vai pārtraukt iepirkuma procedūru.</w:t>
      </w:r>
      <w:r>
        <w:rPr>
          <w:rFonts w:eastAsia="Times New Roman"/>
          <w:kern w:val="0"/>
          <w:lang w:val="lv-LV"/>
        </w:rPr>
        <w:t xml:space="preserve"> </w:t>
      </w:r>
    </w:p>
    <w:p w14:paraId="292DB05A" w14:textId="77777777" w:rsidR="00D65149" w:rsidRPr="00D65149" w:rsidRDefault="00D65149" w:rsidP="00FA0D9F">
      <w:pPr>
        <w:widowControl/>
        <w:numPr>
          <w:ilvl w:val="0"/>
          <w:numId w:val="8"/>
        </w:numPr>
        <w:tabs>
          <w:tab w:val="left" w:pos="284"/>
        </w:tabs>
        <w:suppressAutoHyphens w:val="0"/>
        <w:ind w:left="0"/>
        <w:jc w:val="both"/>
        <w:rPr>
          <w:rFonts w:eastAsia="Times New Roman"/>
          <w:kern w:val="0"/>
          <w:lang w:val="lv-LV"/>
        </w:rPr>
      </w:pPr>
      <w:r w:rsidRPr="00D65149">
        <w:rPr>
          <w:rFonts w:eastAsia="Times New Roman"/>
          <w:kern w:val="0"/>
          <w:lang w:val="lv-LV"/>
        </w:rPr>
        <w:t>Piedāvājums jāparaksta personai, kura likumiski pārstāv Pretendentu, vai ir pilnvarota pārstāvēt Pretendentu  šajā iepirkuma procedūrā (iesniedzot pilnvaras kopiju).</w:t>
      </w:r>
    </w:p>
    <w:p w14:paraId="442EF632" w14:textId="77777777" w:rsidR="00D65149" w:rsidRPr="00D65149" w:rsidRDefault="00D65149" w:rsidP="00FA0D9F">
      <w:pPr>
        <w:widowControl/>
        <w:numPr>
          <w:ilvl w:val="0"/>
          <w:numId w:val="8"/>
        </w:numPr>
        <w:tabs>
          <w:tab w:val="left" w:pos="284"/>
        </w:tabs>
        <w:suppressAutoHyphens w:val="0"/>
        <w:ind w:left="0"/>
        <w:jc w:val="both"/>
        <w:rPr>
          <w:lang w:val="lv-LV"/>
        </w:rPr>
      </w:pPr>
      <w:r>
        <w:rPr>
          <w:rFonts w:eastAsia="Times New Roman"/>
          <w:kern w:val="0"/>
          <w:lang w:val="lv-LV"/>
        </w:rPr>
        <w:t>F</w:t>
      </w:r>
      <w:r w:rsidRPr="00D65149">
        <w:rPr>
          <w:rFonts w:eastAsia="Times New Roman"/>
          <w:kern w:val="0"/>
          <w:lang w:val="lv-LV"/>
        </w:rPr>
        <w:t xml:space="preserve">inanšu piedāvājums </w:t>
      </w:r>
      <w:r w:rsidRPr="00E72551">
        <w:rPr>
          <w:rFonts w:eastAsia="Times New Roman"/>
          <w:kern w:val="0"/>
          <w:lang w:val="lv-LV"/>
        </w:rPr>
        <w:t>jāiesniedz</w:t>
      </w:r>
      <w:r w:rsidRPr="00E72551">
        <w:rPr>
          <w:rFonts w:eastAsia="Times New Roman"/>
          <w:b/>
          <w:bCs/>
          <w:kern w:val="0"/>
          <w:lang w:val="lv-LV"/>
        </w:rPr>
        <w:t>: līdz 31.03.2020. plkst. 10.00.</w:t>
      </w:r>
      <w:r w:rsidRPr="00E72551">
        <w:rPr>
          <w:rFonts w:eastAsia="Times New Roman"/>
          <w:kern w:val="0"/>
          <w:lang w:val="lv-LV"/>
        </w:rPr>
        <w:t xml:space="preserve"> Ja Finanšu</w:t>
      </w:r>
      <w:bookmarkStart w:id="1" w:name="_GoBack"/>
      <w:bookmarkEnd w:id="1"/>
      <w:r w:rsidRPr="00D65149">
        <w:rPr>
          <w:rFonts w:eastAsia="Times New Roman"/>
          <w:kern w:val="0"/>
          <w:lang w:val="lv-LV"/>
        </w:rPr>
        <w:t xml:space="preserve"> piedāvājums iesniegts pēc norādītā piedāvājumu iesniegšanas termiņa beigām, to nereģistrē un atdod vai nosūta atpakaļ Pretendentam.</w:t>
      </w:r>
    </w:p>
    <w:p w14:paraId="01524D49" w14:textId="6426EBBF" w:rsidR="00F406CD" w:rsidRDefault="006859B5" w:rsidP="00FA0D9F">
      <w:pPr>
        <w:widowControl/>
        <w:numPr>
          <w:ilvl w:val="0"/>
          <w:numId w:val="8"/>
        </w:numPr>
        <w:tabs>
          <w:tab w:val="left" w:pos="284"/>
        </w:tabs>
        <w:suppressAutoHyphens w:val="0"/>
        <w:ind w:left="0"/>
        <w:jc w:val="both"/>
        <w:rPr>
          <w:lang w:val="lv-LV"/>
        </w:rPr>
      </w:pPr>
      <w:r w:rsidRPr="00654D21">
        <w:rPr>
          <w:lang w:val="lv-LV"/>
        </w:rPr>
        <w:t>Objekta apsekošanas datums un laiks tiks noteikts pēc iepriekšējas saskaņošanas ar kontaktpersonu</w:t>
      </w:r>
      <w:r w:rsidR="00C649AF" w:rsidRPr="00654D21">
        <w:rPr>
          <w:lang w:val="lv-LV"/>
        </w:rPr>
        <w:t xml:space="preserve"> </w:t>
      </w:r>
      <w:r w:rsidR="00F406CD">
        <w:rPr>
          <w:lang w:val="lv-LV"/>
        </w:rPr>
        <w:t>Vjačeslavs Gu</w:t>
      </w:r>
      <w:r w:rsidR="003D6044">
        <w:rPr>
          <w:lang w:val="lv-LV"/>
        </w:rPr>
        <w:t>ļ</w:t>
      </w:r>
      <w:r w:rsidR="00F406CD">
        <w:rPr>
          <w:lang w:val="lv-LV"/>
        </w:rPr>
        <w:t>šins</w:t>
      </w:r>
      <w:r w:rsidR="003D6044">
        <w:rPr>
          <w:lang w:val="lv-LV"/>
        </w:rPr>
        <w:t xml:space="preserve"> tālr.</w:t>
      </w:r>
      <w:r w:rsidR="00F406CD">
        <w:rPr>
          <w:lang w:val="lv-LV"/>
        </w:rPr>
        <w:t xml:space="preserve"> 29620063</w:t>
      </w:r>
    </w:p>
    <w:p w14:paraId="6BF11D26" w14:textId="0FC0ACA8" w:rsidR="006859B5" w:rsidRPr="00F406CD" w:rsidRDefault="00F406CD" w:rsidP="00FA0D9F">
      <w:pPr>
        <w:widowControl/>
        <w:suppressAutoHyphens w:val="0"/>
        <w:spacing w:line="276" w:lineRule="auto"/>
        <w:jc w:val="center"/>
        <w:rPr>
          <w:rFonts w:eastAsia="Times New Roman"/>
          <w:b/>
          <w:kern w:val="0"/>
          <w:sz w:val="28"/>
          <w:lang w:val="lv-LV"/>
        </w:rPr>
      </w:pPr>
      <w:r>
        <w:rPr>
          <w:lang w:val="lv-LV"/>
        </w:rPr>
        <w:br w:type="page"/>
      </w:r>
      <w:r w:rsidRPr="00F406CD">
        <w:rPr>
          <w:rFonts w:eastAsia="Times New Roman"/>
          <w:b/>
          <w:kern w:val="0"/>
          <w:sz w:val="28"/>
          <w:lang w:val="lv-LV"/>
        </w:rPr>
        <w:lastRenderedPageBreak/>
        <w:t>Finanšu piedāvājums</w:t>
      </w:r>
    </w:p>
    <w:p w14:paraId="15006346" w14:textId="54B24DD0" w:rsidR="00F406CD" w:rsidRDefault="00D65149" w:rsidP="00100F8F">
      <w:pPr>
        <w:widowControl/>
        <w:tabs>
          <w:tab w:val="left" w:pos="284"/>
        </w:tabs>
        <w:suppressAutoHyphens w:val="0"/>
        <w:ind w:left="360"/>
        <w:jc w:val="center"/>
        <w:rPr>
          <w:rFonts w:eastAsia="Times New Roman"/>
          <w:b/>
          <w:kern w:val="0"/>
          <w:sz w:val="28"/>
          <w:lang w:val="lv-LV"/>
        </w:rPr>
      </w:pPr>
      <w:r>
        <w:rPr>
          <w:rFonts w:eastAsia="Times New Roman"/>
          <w:b/>
          <w:kern w:val="0"/>
          <w:sz w:val="28"/>
          <w:lang w:val="lv-LV"/>
        </w:rPr>
        <w:t xml:space="preserve">Iepirkumam </w:t>
      </w:r>
      <w:r w:rsidR="00F406CD" w:rsidRPr="00F406CD">
        <w:rPr>
          <w:rFonts w:eastAsia="Times New Roman"/>
          <w:b/>
          <w:kern w:val="0"/>
          <w:sz w:val="28"/>
          <w:lang w:val="lv-LV"/>
        </w:rPr>
        <w:t>“</w:t>
      </w:r>
      <w:r w:rsidR="007D75D9" w:rsidRPr="007D75D9">
        <w:rPr>
          <w:rFonts w:eastAsia="Times New Roman"/>
          <w:b/>
          <w:kern w:val="0"/>
          <w:sz w:val="28"/>
          <w:lang w:val="lv-LV"/>
        </w:rPr>
        <w:t>Apskates grāvja rekonstrukcijas būvprojekta izstrāde</w:t>
      </w:r>
      <w:r w:rsidR="00F406CD" w:rsidRPr="00F406CD">
        <w:rPr>
          <w:rFonts w:eastAsia="Times New Roman"/>
          <w:b/>
          <w:kern w:val="0"/>
          <w:sz w:val="28"/>
          <w:lang w:val="lv-LV"/>
        </w:rPr>
        <w:t>”</w:t>
      </w:r>
    </w:p>
    <w:p w14:paraId="42B91F0F" w14:textId="64426F30" w:rsidR="00F406CD" w:rsidRPr="00F406CD" w:rsidRDefault="00F406CD" w:rsidP="00100F8F">
      <w:pPr>
        <w:widowControl/>
        <w:tabs>
          <w:tab w:val="left" w:pos="284"/>
        </w:tabs>
        <w:suppressAutoHyphens w:val="0"/>
        <w:ind w:left="360"/>
        <w:jc w:val="center"/>
        <w:rPr>
          <w:rFonts w:eastAsia="Times New Roman"/>
          <w:b/>
          <w:kern w:val="0"/>
          <w:sz w:val="28"/>
          <w:lang w:val="lv-LV"/>
        </w:rPr>
      </w:pPr>
      <w:proofErr w:type="spellStart"/>
      <w:r w:rsidRPr="00F406CD">
        <w:rPr>
          <w:rFonts w:eastAsia="Times New Roman"/>
          <w:b/>
          <w:kern w:val="0"/>
          <w:sz w:val="28"/>
          <w:lang w:val="lv-LV"/>
        </w:rPr>
        <w:t>id.Nr</w:t>
      </w:r>
      <w:proofErr w:type="spellEnd"/>
      <w:r w:rsidRPr="00F406CD">
        <w:rPr>
          <w:rFonts w:eastAsia="Times New Roman"/>
          <w:b/>
          <w:kern w:val="0"/>
          <w:sz w:val="28"/>
          <w:lang w:val="lv-LV"/>
        </w:rPr>
        <w:t>. ASDS/20</w:t>
      </w:r>
      <w:r w:rsidR="00D65149">
        <w:rPr>
          <w:rFonts w:eastAsia="Times New Roman"/>
          <w:b/>
          <w:kern w:val="0"/>
          <w:sz w:val="28"/>
          <w:lang w:val="lv-LV"/>
        </w:rPr>
        <w:t>20</w:t>
      </w:r>
      <w:r w:rsidRPr="00F406CD">
        <w:rPr>
          <w:rFonts w:eastAsia="Times New Roman"/>
          <w:b/>
          <w:kern w:val="0"/>
          <w:sz w:val="28"/>
          <w:lang w:val="lv-LV"/>
        </w:rPr>
        <w:t>/</w:t>
      </w:r>
      <w:r w:rsidR="00D65149">
        <w:rPr>
          <w:rFonts w:eastAsia="Times New Roman"/>
          <w:b/>
          <w:kern w:val="0"/>
          <w:sz w:val="28"/>
          <w:lang w:val="lv-LV"/>
        </w:rPr>
        <w:t>19</w:t>
      </w:r>
    </w:p>
    <w:p w14:paraId="67514EF5" w14:textId="77777777" w:rsidR="00F406CD" w:rsidRDefault="00F406CD" w:rsidP="00F406CD">
      <w:pPr>
        <w:jc w:val="center"/>
        <w:rPr>
          <w:b/>
          <w:sz w:val="28"/>
          <w:szCs w:val="28"/>
          <w:lang w:val="lv-LV"/>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6437"/>
      </w:tblGrid>
      <w:tr w:rsidR="00F406CD" w:rsidRPr="009116D5" w14:paraId="30E36828" w14:textId="77777777" w:rsidTr="00B459B1">
        <w:tc>
          <w:tcPr>
            <w:tcW w:w="9229" w:type="dxa"/>
            <w:gridSpan w:val="2"/>
          </w:tcPr>
          <w:p w14:paraId="354EF395" w14:textId="77777777" w:rsidR="00F406CD" w:rsidRPr="00FD7091" w:rsidRDefault="00F406CD" w:rsidP="00B459B1">
            <w:pPr>
              <w:jc w:val="center"/>
              <w:rPr>
                <w:color w:val="000000"/>
                <w:lang w:val="lv-LV"/>
              </w:rPr>
            </w:pPr>
            <w:r w:rsidRPr="00FD7091">
              <w:rPr>
                <w:color w:val="000000"/>
                <w:lang w:val="lv-LV"/>
              </w:rPr>
              <w:t>Uzņēmuma rekvizīti</w:t>
            </w:r>
          </w:p>
        </w:tc>
      </w:tr>
      <w:tr w:rsidR="00F406CD" w:rsidRPr="009116D5" w14:paraId="526EB1C5" w14:textId="77777777" w:rsidTr="00B459B1">
        <w:tc>
          <w:tcPr>
            <w:tcW w:w="2792" w:type="dxa"/>
          </w:tcPr>
          <w:p w14:paraId="1F1F95E2" w14:textId="77777777" w:rsidR="00F406CD" w:rsidRPr="00FD7091" w:rsidRDefault="00F406CD" w:rsidP="00B459B1">
            <w:pPr>
              <w:jc w:val="center"/>
              <w:rPr>
                <w:color w:val="000000"/>
                <w:lang w:val="lv-LV"/>
              </w:rPr>
            </w:pPr>
            <w:r w:rsidRPr="00FD7091">
              <w:rPr>
                <w:color w:val="000000"/>
                <w:lang w:val="lv-LV"/>
              </w:rPr>
              <w:t>Nosaukums</w:t>
            </w:r>
          </w:p>
        </w:tc>
        <w:tc>
          <w:tcPr>
            <w:tcW w:w="6437" w:type="dxa"/>
          </w:tcPr>
          <w:p w14:paraId="19C5C04B" w14:textId="77777777" w:rsidR="00F406CD" w:rsidRPr="00FD7091" w:rsidRDefault="00F406CD" w:rsidP="00B459B1">
            <w:pPr>
              <w:jc w:val="center"/>
              <w:rPr>
                <w:b/>
                <w:color w:val="000000"/>
                <w:lang w:val="lv-LV"/>
              </w:rPr>
            </w:pPr>
          </w:p>
        </w:tc>
      </w:tr>
      <w:tr w:rsidR="00F406CD" w:rsidRPr="009116D5" w14:paraId="6F0E9A20" w14:textId="77777777" w:rsidTr="00B459B1">
        <w:tc>
          <w:tcPr>
            <w:tcW w:w="2792" w:type="dxa"/>
          </w:tcPr>
          <w:p w14:paraId="7BA6B911" w14:textId="77777777" w:rsidR="00F406CD" w:rsidRPr="00FD7091" w:rsidRDefault="00F406CD" w:rsidP="00B459B1">
            <w:pPr>
              <w:jc w:val="center"/>
              <w:rPr>
                <w:color w:val="000000"/>
                <w:lang w:val="lv-LV"/>
              </w:rPr>
            </w:pPr>
            <w:r w:rsidRPr="00FD7091">
              <w:rPr>
                <w:color w:val="000000"/>
                <w:lang w:val="lv-LV"/>
              </w:rPr>
              <w:t>Reģ. numurs</w:t>
            </w:r>
          </w:p>
        </w:tc>
        <w:tc>
          <w:tcPr>
            <w:tcW w:w="6437" w:type="dxa"/>
          </w:tcPr>
          <w:p w14:paraId="4616AD99" w14:textId="77777777" w:rsidR="00F406CD" w:rsidRPr="00FD7091" w:rsidRDefault="00F406CD" w:rsidP="00B459B1">
            <w:pPr>
              <w:jc w:val="center"/>
              <w:rPr>
                <w:color w:val="000000"/>
                <w:lang w:val="lv-LV"/>
              </w:rPr>
            </w:pPr>
          </w:p>
        </w:tc>
      </w:tr>
      <w:tr w:rsidR="00F406CD" w:rsidRPr="009116D5" w14:paraId="22CA2C6C" w14:textId="77777777" w:rsidTr="00B459B1">
        <w:tc>
          <w:tcPr>
            <w:tcW w:w="2792" w:type="dxa"/>
          </w:tcPr>
          <w:p w14:paraId="1E3BABC6" w14:textId="77777777" w:rsidR="00F406CD" w:rsidRPr="00FD7091" w:rsidRDefault="00F406CD" w:rsidP="00B459B1">
            <w:pPr>
              <w:jc w:val="center"/>
              <w:rPr>
                <w:color w:val="000000"/>
                <w:lang w:val="lv-LV"/>
              </w:rPr>
            </w:pPr>
            <w:r w:rsidRPr="00FD7091">
              <w:rPr>
                <w:color w:val="000000"/>
                <w:lang w:val="lv-LV"/>
              </w:rPr>
              <w:t>Juridiskā adrese</w:t>
            </w:r>
          </w:p>
        </w:tc>
        <w:tc>
          <w:tcPr>
            <w:tcW w:w="6437" w:type="dxa"/>
          </w:tcPr>
          <w:p w14:paraId="72397F01" w14:textId="77777777" w:rsidR="00F406CD" w:rsidRPr="00FD7091" w:rsidRDefault="00F406CD" w:rsidP="00B459B1">
            <w:pPr>
              <w:jc w:val="center"/>
              <w:rPr>
                <w:color w:val="000000"/>
                <w:lang w:val="lv-LV"/>
              </w:rPr>
            </w:pPr>
          </w:p>
        </w:tc>
      </w:tr>
      <w:tr w:rsidR="00F406CD" w:rsidRPr="009116D5" w14:paraId="55B3E856" w14:textId="77777777" w:rsidTr="00B459B1">
        <w:tc>
          <w:tcPr>
            <w:tcW w:w="2792" w:type="dxa"/>
          </w:tcPr>
          <w:p w14:paraId="4116E3CE" w14:textId="77777777" w:rsidR="00F406CD" w:rsidRPr="00FD7091" w:rsidRDefault="00F406CD" w:rsidP="00B459B1">
            <w:pPr>
              <w:jc w:val="center"/>
              <w:rPr>
                <w:color w:val="000000"/>
                <w:lang w:val="lv-LV"/>
              </w:rPr>
            </w:pPr>
            <w:r w:rsidRPr="00FD7091">
              <w:rPr>
                <w:color w:val="000000"/>
                <w:lang w:val="lv-LV"/>
              </w:rPr>
              <w:t>Bankas nosaukums</w:t>
            </w:r>
          </w:p>
        </w:tc>
        <w:tc>
          <w:tcPr>
            <w:tcW w:w="6437" w:type="dxa"/>
          </w:tcPr>
          <w:p w14:paraId="262E34FF" w14:textId="77777777" w:rsidR="00F406CD" w:rsidRPr="00FD7091" w:rsidRDefault="00F406CD" w:rsidP="00B459B1">
            <w:pPr>
              <w:jc w:val="center"/>
              <w:rPr>
                <w:color w:val="000000"/>
                <w:lang w:val="lv-LV"/>
              </w:rPr>
            </w:pPr>
          </w:p>
        </w:tc>
      </w:tr>
      <w:tr w:rsidR="00F406CD" w:rsidRPr="009116D5" w14:paraId="3BF39136" w14:textId="77777777" w:rsidTr="00B459B1">
        <w:trPr>
          <w:trHeight w:val="135"/>
        </w:trPr>
        <w:tc>
          <w:tcPr>
            <w:tcW w:w="2792" w:type="dxa"/>
          </w:tcPr>
          <w:p w14:paraId="71E512F1" w14:textId="77777777" w:rsidR="00F406CD" w:rsidRPr="00FD7091" w:rsidRDefault="00F406CD" w:rsidP="00B459B1">
            <w:pPr>
              <w:jc w:val="center"/>
              <w:rPr>
                <w:color w:val="000000"/>
                <w:lang w:val="lv-LV"/>
              </w:rPr>
            </w:pPr>
            <w:r w:rsidRPr="00FD7091">
              <w:rPr>
                <w:color w:val="000000"/>
                <w:lang w:val="lv-LV"/>
              </w:rPr>
              <w:t>Konta numurs</w:t>
            </w:r>
          </w:p>
        </w:tc>
        <w:tc>
          <w:tcPr>
            <w:tcW w:w="6437" w:type="dxa"/>
          </w:tcPr>
          <w:p w14:paraId="7C14905F" w14:textId="77777777" w:rsidR="00F406CD" w:rsidRPr="00FD7091" w:rsidRDefault="00F406CD" w:rsidP="00B459B1">
            <w:pPr>
              <w:jc w:val="center"/>
              <w:rPr>
                <w:color w:val="000000"/>
                <w:lang w:val="lv-LV"/>
              </w:rPr>
            </w:pPr>
          </w:p>
        </w:tc>
      </w:tr>
      <w:tr w:rsidR="00F406CD" w:rsidRPr="009116D5" w14:paraId="0ADC293C" w14:textId="77777777" w:rsidTr="00B459B1">
        <w:trPr>
          <w:trHeight w:val="126"/>
        </w:trPr>
        <w:tc>
          <w:tcPr>
            <w:tcW w:w="2792" w:type="dxa"/>
          </w:tcPr>
          <w:p w14:paraId="0A169279" w14:textId="77777777" w:rsidR="00F406CD" w:rsidRPr="00FD7091" w:rsidRDefault="00F406CD" w:rsidP="00B459B1">
            <w:pPr>
              <w:jc w:val="center"/>
              <w:rPr>
                <w:color w:val="000000"/>
                <w:lang w:val="lv-LV"/>
              </w:rPr>
            </w:pPr>
            <w:r w:rsidRPr="00FD7091">
              <w:rPr>
                <w:color w:val="000000"/>
                <w:lang w:val="lv-LV"/>
              </w:rPr>
              <w:t>Tālruņa numurs</w:t>
            </w:r>
          </w:p>
        </w:tc>
        <w:tc>
          <w:tcPr>
            <w:tcW w:w="6437" w:type="dxa"/>
          </w:tcPr>
          <w:p w14:paraId="1EFDD4DF" w14:textId="77777777" w:rsidR="00F406CD" w:rsidRPr="00FD7091" w:rsidRDefault="00F406CD" w:rsidP="00B459B1">
            <w:pPr>
              <w:jc w:val="center"/>
              <w:rPr>
                <w:color w:val="000000"/>
                <w:lang w:val="lv-LV"/>
              </w:rPr>
            </w:pPr>
          </w:p>
        </w:tc>
      </w:tr>
      <w:tr w:rsidR="00F406CD" w:rsidRPr="009116D5" w14:paraId="7946C24A" w14:textId="77777777" w:rsidTr="00B459B1">
        <w:trPr>
          <w:trHeight w:val="135"/>
        </w:trPr>
        <w:tc>
          <w:tcPr>
            <w:tcW w:w="2792" w:type="dxa"/>
          </w:tcPr>
          <w:p w14:paraId="3B269B71" w14:textId="77777777" w:rsidR="00F406CD" w:rsidRPr="00FD7091" w:rsidRDefault="00F406CD" w:rsidP="00B459B1">
            <w:pPr>
              <w:jc w:val="center"/>
              <w:rPr>
                <w:color w:val="000000"/>
                <w:lang w:val="lv-LV"/>
              </w:rPr>
            </w:pPr>
            <w:r w:rsidRPr="00FD7091">
              <w:rPr>
                <w:color w:val="000000"/>
                <w:lang w:val="lv-LV"/>
              </w:rPr>
              <w:t>E-pasta adrese</w:t>
            </w:r>
          </w:p>
        </w:tc>
        <w:tc>
          <w:tcPr>
            <w:tcW w:w="6437" w:type="dxa"/>
          </w:tcPr>
          <w:p w14:paraId="5326242D" w14:textId="77777777" w:rsidR="00F406CD" w:rsidRPr="00FD7091" w:rsidRDefault="00F406CD" w:rsidP="00B459B1">
            <w:pPr>
              <w:jc w:val="center"/>
              <w:rPr>
                <w:color w:val="000000"/>
                <w:lang w:val="lv-LV"/>
              </w:rPr>
            </w:pPr>
          </w:p>
        </w:tc>
      </w:tr>
    </w:tbl>
    <w:p w14:paraId="2A9878F6" w14:textId="77777777" w:rsidR="00F406CD" w:rsidRPr="00FD7091" w:rsidRDefault="00F406CD" w:rsidP="00F406CD">
      <w:pPr>
        <w:jc w:val="center"/>
        <w:rPr>
          <w:b/>
          <w:sz w:val="28"/>
          <w:szCs w:val="28"/>
          <w:lang w:val="lv-LV"/>
        </w:rPr>
      </w:pPr>
    </w:p>
    <w:p w14:paraId="36653462" w14:textId="77777777" w:rsidR="00F406CD" w:rsidRDefault="00F406CD" w:rsidP="00F406CD">
      <w:pPr>
        <w:jc w:val="center"/>
        <w:rPr>
          <w:sz w:val="28"/>
          <w:szCs w:val="28"/>
          <w:lang w:val="lv-LV"/>
        </w:rPr>
      </w:pPr>
    </w:p>
    <w:p w14:paraId="63976439" w14:textId="77777777" w:rsidR="00F406CD" w:rsidRDefault="00F406CD" w:rsidP="00F406CD">
      <w:pPr>
        <w:jc w:val="center"/>
        <w:rPr>
          <w:sz w:val="28"/>
          <w:szCs w:val="28"/>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F406CD" w:rsidRPr="0081793C" w14:paraId="001B1DDF" w14:textId="77777777" w:rsidTr="00F406CD">
        <w:tc>
          <w:tcPr>
            <w:tcW w:w="5211" w:type="dxa"/>
            <w:shd w:val="clear" w:color="auto" w:fill="auto"/>
          </w:tcPr>
          <w:p w14:paraId="41ECC9A1" w14:textId="77777777" w:rsidR="00F406CD" w:rsidRPr="0081793C" w:rsidRDefault="00F406CD" w:rsidP="00B459B1">
            <w:pPr>
              <w:jc w:val="center"/>
              <w:rPr>
                <w:i/>
                <w:sz w:val="28"/>
                <w:szCs w:val="28"/>
                <w:lang w:val="lv-LV"/>
              </w:rPr>
            </w:pPr>
            <w:r w:rsidRPr="0081793C">
              <w:rPr>
                <w:i/>
                <w:sz w:val="28"/>
                <w:szCs w:val="28"/>
                <w:lang w:val="lv-LV"/>
              </w:rPr>
              <w:t>Pakalpojums</w:t>
            </w:r>
          </w:p>
        </w:tc>
        <w:tc>
          <w:tcPr>
            <w:tcW w:w="4111" w:type="dxa"/>
            <w:shd w:val="clear" w:color="auto" w:fill="auto"/>
          </w:tcPr>
          <w:p w14:paraId="3400070C" w14:textId="77777777" w:rsidR="00F406CD" w:rsidRPr="0081793C" w:rsidRDefault="00F406CD" w:rsidP="00B459B1">
            <w:pPr>
              <w:jc w:val="center"/>
              <w:rPr>
                <w:i/>
                <w:sz w:val="28"/>
                <w:szCs w:val="28"/>
                <w:lang w:val="lv-LV"/>
              </w:rPr>
            </w:pPr>
            <w:r w:rsidRPr="0081793C">
              <w:rPr>
                <w:i/>
                <w:sz w:val="28"/>
                <w:szCs w:val="28"/>
                <w:lang w:val="lv-LV"/>
              </w:rPr>
              <w:t>Cena, EUR bez PVN</w:t>
            </w:r>
          </w:p>
        </w:tc>
      </w:tr>
      <w:tr w:rsidR="00F406CD" w:rsidRPr="0081793C" w14:paraId="334543AB" w14:textId="77777777" w:rsidTr="00F406CD">
        <w:tc>
          <w:tcPr>
            <w:tcW w:w="5211" w:type="dxa"/>
            <w:shd w:val="clear" w:color="auto" w:fill="auto"/>
          </w:tcPr>
          <w:p w14:paraId="2B55A491" w14:textId="51195958" w:rsidR="00F406CD" w:rsidRPr="0081793C" w:rsidRDefault="00100F8F" w:rsidP="00100F8F">
            <w:pPr>
              <w:jc w:val="center"/>
              <w:rPr>
                <w:sz w:val="28"/>
                <w:szCs w:val="28"/>
                <w:lang w:val="lv-LV"/>
              </w:rPr>
            </w:pPr>
            <w:r w:rsidRPr="00B00439">
              <w:rPr>
                <w:lang w:val="lv-LV"/>
              </w:rPr>
              <w:t>Apskates grāvja rekonstrukcijas būvprojekta izstrāde</w:t>
            </w:r>
          </w:p>
        </w:tc>
        <w:tc>
          <w:tcPr>
            <w:tcW w:w="4111" w:type="dxa"/>
            <w:shd w:val="clear" w:color="auto" w:fill="auto"/>
          </w:tcPr>
          <w:p w14:paraId="0F971D21" w14:textId="77777777" w:rsidR="00F406CD" w:rsidRPr="0081793C" w:rsidRDefault="00F406CD" w:rsidP="00B459B1">
            <w:pPr>
              <w:rPr>
                <w:sz w:val="28"/>
                <w:szCs w:val="28"/>
                <w:lang w:val="lv-LV"/>
              </w:rPr>
            </w:pPr>
          </w:p>
        </w:tc>
      </w:tr>
    </w:tbl>
    <w:p w14:paraId="7E8722FD" w14:textId="41B1847F" w:rsidR="003D6044" w:rsidRDefault="003D6044" w:rsidP="00F406CD">
      <w:pPr>
        <w:rPr>
          <w:sz w:val="28"/>
          <w:szCs w:val="28"/>
          <w:lang w:val="lv-LV"/>
        </w:rPr>
      </w:pPr>
    </w:p>
    <w:p w14:paraId="0183B011" w14:textId="77777777" w:rsidR="00D65149" w:rsidRPr="003422BD" w:rsidRDefault="00D65149" w:rsidP="00D65149">
      <w:pPr>
        <w:ind w:left="284"/>
        <w:rPr>
          <w:lang w:val="lv-LV"/>
        </w:rPr>
      </w:pPr>
      <w:r w:rsidRPr="003422BD">
        <w:rPr>
          <w:lang w:val="lv-LV"/>
        </w:rPr>
        <w:tab/>
      </w:r>
      <w:r w:rsidRPr="003422BD">
        <w:rPr>
          <w:lang w:val="lv-LV"/>
        </w:rPr>
        <w:tab/>
      </w:r>
    </w:p>
    <w:p w14:paraId="3406369F" w14:textId="40259935" w:rsidR="00D65149" w:rsidRPr="003422BD" w:rsidRDefault="00D65149" w:rsidP="00D65149">
      <w:pPr>
        <w:ind w:left="284"/>
        <w:rPr>
          <w:lang w:val="lv-LV"/>
        </w:rPr>
      </w:pPr>
      <w:r w:rsidRPr="003422BD">
        <w:rPr>
          <w:lang w:val="lv-LV"/>
        </w:rPr>
        <w:tab/>
        <w:t xml:space="preserve"> _________________________                                  _________________________</w:t>
      </w:r>
    </w:p>
    <w:p w14:paraId="6D6A3F50" w14:textId="77777777" w:rsidR="00D65149" w:rsidRPr="003422BD" w:rsidRDefault="00D65149" w:rsidP="00D65149">
      <w:pPr>
        <w:ind w:left="284"/>
        <w:rPr>
          <w:lang w:val="lv-LV"/>
        </w:rPr>
      </w:pPr>
      <w:r w:rsidRPr="003422BD">
        <w:rPr>
          <w:lang w:val="lv-LV"/>
        </w:rPr>
        <w:tab/>
        <w:t xml:space="preserve">                  (vieta)                                                    </w:t>
      </w:r>
      <w:r>
        <w:rPr>
          <w:lang w:val="lv-LV"/>
        </w:rPr>
        <w:t xml:space="preserve">                           </w:t>
      </w:r>
      <w:r w:rsidRPr="003422BD">
        <w:rPr>
          <w:lang w:val="lv-LV"/>
        </w:rPr>
        <w:t>(datums)</w:t>
      </w:r>
      <w:r w:rsidRPr="003422BD">
        <w:rPr>
          <w:lang w:val="lv-LV"/>
        </w:rPr>
        <w:tab/>
      </w:r>
    </w:p>
    <w:p w14:paraId="200BC555" w14:textId="77777777" w:rsidR="00D65149" w:rsidRPr="000371B1" w:rsidRDefault="00D65149" w:rsidP="00D65149">
      <w:pPr>
        <w:ind w:left="284"/>
        <w:jc w:val="both"/>
        <w:rPr>
          <w:sz w:val="22"/>
          <w:lang w:val="lv-LV"/>
        </w:rPr>
      </w:pPr>
      <w:r w:rsidRPr="003422BD">
        <w:rPr>
          <w:lang w:val="lv-LV"/>
        </w:rPr>
        <w:tab/>
      </w:r>
      <w:r w:rsidRPr="000371B1">
        <w:rPr>
          <w:sz w:val="22"/>
          <w:lang w:val="lv-LV"/>
        </w:rPr>
        <w:t>Ar savu parakstu apliecinām, ka piedāvāta Prece pilnīgi atbilst tehniskās specifikācijas prasībām un uzņēmumam nav nodokļu parādu. Piedāvājumu paraksta persona, kura likumiski pārstāv Pretendentu, vai ir pilnvarota pārstāvēt Pretendentu (Pielikumā Pilnvara) šajā iepirkuma procedūrā.</w:t>
      </w:r>
    </w:p>
    <w:p w14:paraId="7E9E00E7" w14:textId="77777777" w:rsidR="00D65149" w:rsidRPr="000371B1" w:rsidRDefault="00D65149" w:rsidP="00D65149">
      <w:pPr>
        <w:ind w:left="284"/>
        <w:jc w:val="both"/>
        <w:rPr>
          <w:sz w:val="22"/>
          <w:lang w:val="lv-LV"/>
        </w:rPr>
      </w:pPr>
      <w:r w:rsidRPr="000371B1">
        <w:rPr>
          <w:sz w:val="22"/>
          <w:lang w:val="lv-LV"/>
        </w:rPr>
        <w:t>Ar šī pieteikuma iesniegšanu pretendents:</w:t>
      </w:r>
    </w:p>
    <w:p w14:paraId="0E959282" w14:textId="77777777" w:rsidR="00D65149" w:rsidRPr="000371B1" w:rsidRDefault="00D65149" w:rsidP="00D65149">
      <w:pPr>
        <w:ind w:left="284"/>
        <w:jc w:val="both"/>
        <w:rPr>
          <w:sz w:val="22"/>
          <w:lang w:val="lv-LV"/>
        </w:rPr>
      </w:pPr>
      <w:r w:rsidRPr="000371B1">
        <w:rPr>
          <w:sz w:val="22"/>
          <w:lang w:val="lv-LV"/>
        </w:rPr>
        <w:t>•</w:t>
      </w:r>
      <w:r w:rsidRPr="000371B1">
        <w:rPr>
          <w:sz w:val="22"/>
          <w:lang w:val="lv-LV"/>
        </w:rPr>
        <w:tab/>
        <w:t>apņemas veikt darbus atbilstoši tehniskajai specifikācijai, piekrīt nolikumā izvirzītajām prasībām un garantē nolikuma izpildi, nolikuma noteikumi ir skaidri un saprotami;</w:t>
      </w:r>
    </w:p>
    <w:p w14:paraId="1B2250FB" w14:textId="77777777" w:rsidR="00D65149" w:rsidRPr="000371B1" w:rsidRDefault="00D65149" w:rsidP="00D65149">
      <w:pPr>
        <w:ind w:left="284"/>
        <w:jc w:val="both"/>
        <w:rPr>
          <w:sz w:val="22"/>
          <w:lang w:val="lv-LV"/>
        </w:rPr>
      </w:pPr>
      <w:r w:rsidRPr="000371B1">
        <w:rPr>
          <w:sz w:val="22"/>
          <w:lang w:val="lv-LV"/>
        </w:rPr>
        <w:t>•</w:t>
      </w:r>
      <w:r w:rsidRPr="000371B1">
        <w:rPr>
          <w:sz w:val="22"/>
          <w:lang w:val="lv-LV"/>
        </w:rPr>
        <w:tab/>
        <w:t>apliecina, ka piekrīt nolikumam pievienotā līguma projekta noteikumiem un līguma slēgšanas tiesības piešķiršanas gadījumā slēgs līgumu ar pasūtītāju saskaņā ar pievienotā līguma projekta tekstu;</w:t>
      </w:r>
    </w:p>
    <w:p w14:paraId="0E89792A" w14:textId="77777777" w:rsidR="00D65149" w:rsidRDefault="00D65149" w:rsidP="00D65149">
      <w:pPr>
        <w:ind w:left="284"/>
        <w:jc w:val="both"/>
        <w:rPr>
          <w:sz w:val="22"/>
          <w:lang w:val="lv-LV"/>
        </w:rPr>
      </w:pPr>
      <w:r w:rsidRPr="000371B1">
        <w:rPr>
          <w:sz w:val="22"/>
          <w:lang w:val="lv-LV"/>
        </w:rPr>
        <w:t>•</w:t>
      </w:r>
      <w:r w:rsidRPr="000371B1">
        <w:rPr>
          <w:sz w:val="22"/>
          <w:lang w:val="lv-LV"/>
        </w:rPr>
        <w:tab/>
        <w:t>apliecina, ka līguma slēgšanas tiesību piešķiršanas gadījumā būs pietiekoši finanšu līdzekļi līguma izpildei un priekšapmaksa nebūs</w:t>
      </w:r>
      <w:r>
        <w:rPr>
          <w:sz w:val="22"/>
          <w:lang w:val="lv-LV"/>
        </w:rPr>
        <w:t xml:space="preserve"> n</w:t>
      </w:r>
      <w:r w:rsidRPr="000371B1">
        <w:rPr>
          <w:sz w:val="22"/>
          <w:lang w:val="lv-LV"/>
        </w:rPr>
        <w:t>epieciešama.</w:t>
      </w:r>
    </w:p>
    <w:p w14:paraId="4AF9FAC7" w14:textId="77777777" w:rsidR="00D65149" w:rsidRPr="003422BD" w:rsidRDefault="00D65149" w:rsidP="00D65149">
      <w:pPr>
        <w:ind w:left="284"/>
        <w:rPr>
          <w:lang w:val="lv-LV"/>
        </w:rPr>
      </w:pPr>
      <w:r w:rsidRPr="003422BD">
        <w:rPr>
          <w:lang w:val="lv-LV"/>
        </w:rPr>
        <w:t>______________________________________</w:t>
      </w:r>
      <w:r>
        <w:rPr>
          <w:lang w:val="lv-LV"/>
        </w:rPr>
        <w:t>______________</w:t>
      </w:r>
      <w:r w:rsidRPr="003422BD">
        <w:rPr>
          <w:lang w:val="lv-LV"/>
        </w:rPr>
        <w:t>_</w:t>
      </w:r>
      <w:r w:rsidRPr="003422BD">
        <w:rPr>
          <w:lang w:val="lv-LV"/>
        </w:rPr>
        <w:tab/>
      </w:r>
      <w:r w:rsidRPr="003422BD">
        <w:rPr>
          <w:lang w:val="lv-LV"/>
        </w:rPr>
        <w:tab/>
      </w:r>
      <w:r w:rsidRPr="003422BD">
        <w:rPr>
          <w:lang w:val="lv-LV"/>
        </w:rPr>
        <w:tab/>
      </w:r>
    </w:p>
    <w:p w14:paraId="731678CF" w14:textId="77777777" w:rsidR="00D65149" w:rsidRPr="002C6F08" w:rsidRDefault="00D65149" w:rsidP="00D65149">
      <w:pPr>
        <w:ind w:left="284"/>
        <w:rPr>
          <w:lang w:val="lv-LV"/>
        </w:rPr>
      </w:pPr>
      <w:r>
        <w:rPr>
          <w:lang w:val="lv-LV"/>
        </w:rPr>
        <w:tab/>
        <w:t xml:space="preserve">                  </w:t>
      </w:r>
      <w:r w:rsidRPr="003422BD">
        <w:rPr>
          <w:lang w:val="lv-LV"/>
        </w:rPr>
        <w:t xml:space="preserve"> (amats, paraksts, v. uzvārds</w:t>
      </w:r>
      <w:r>
        <w:rPr>
          <w:lang w:val="lv-LV"/>
        </w:rPr>
        <w:t xml:space="preserve">, </w:t>
      </w:r>
      <w:r w:rsidRPr="00FE113A">
        <w:rPr>
          <w:lang w:val="lv-LV"/>
        </w:rPr>
        <w:t>kontakttālrunis</w:t>
      </w:r>
      <w:r w:rsidRPr="003422BD">
        <w:rPr>
          <w:lang w:val="lv-LV"/>
        </w:rPr>
        <w:t>)</w:t>
      </w:r>
      <w:r w:rsidRPr="003422BD">
        <w:rPr>
          <w:lang w:val="lv-LV"/>
        </w:rPr>
        <w:tab/>
      </w:r>
    </w:p>
    <w:p w14:paraId="4D6B9859" w14:textId="77777777" w:rsidR="00673691" w:rsidRPr="006859B5" w:rsidRDefault="00673691" w:rsidP="00D65149">
      <w:pPr>
        <w:rPr>
          <w:lang w:val="lv-LV"/>
        </w:rPr>
      </w:pPr>
    </w:p>
    <w:sectPr w:rsidR="00673691" w:rsidRPr="006859B5" w:rsidSect="002C3E86">
      <w:pgSz w:w="12240" w:h="15840"/>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D1B40"/>
    <w:multiLevelType w:val="hybridMultilevel"/>
    <w:tmpl w:val="C38A2FAC"/>
    <w:lvl w:ilvl="0" w:tplc="0426000F">
      <w:start w:val="12"/>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7D53FC"/>
    <w:multiLevelType w:val="multilevel"/>
    <w:tmpl w:val="3ECC8C26"/>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FE50BB"/>
    <w:multiLevelType w:val="hybridMultilevel"/>
    <w:tmpl w:val="37E473B6"/>
    <w:lvl w:ilvl="0" w:tplc="0C4ADBD0">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C652213"/>
    <w:multiLevelType w:val="multilevel"/>
    <w:tmpl w:val="BD226BB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F177737"/>
    <w:multiLevelType w:val="hybridMultilevel"/>
    <w:tmpl w:val="6A907C8C"/>
    <w:lvl w:ilvl="0" w:tplc="33ACB42C">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8322C71"/>
    <w:multiLevelType w:val="hybridMultilevel"/>
    <w:tmpl w:val="C2C6A47C"/>
    <w:lvl w:ilvl="0" w:tplc="F04C3E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253826"/>
    <w:multiLevelType w:val="hybridMultilevel"/>
    <w:tmpl w:val="35243244"/>
    <w:lvl w:ilvl="0" w:tplc="D15EA608">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D4DAC"/>
    <w:multiLevelType w:val="multilevel"/>
    <w:tmpl w:val="FA22B10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6"/>
  </w:num>
  <w:num w:numId="2">
    <w:abstractNumId w:val="7"/>
  </w:num>
  <w:num w:numId="3">
    <w:abstractNumId w:val="5"/>
  </w:num>
  <w:num w:numId="4">
    <w:abstractNumId w:val="2"/>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E8"/>
    <w:rsid w:val="00100F8F"/>
    <w:rsid w:val="0023099D"/>
    <w:rsid w:val="002C3E86"/>
    <w:rsid w:val="00334DDD"/>
    <w:rsid w:val="003D6044"/>
    <w:rsid w:val="004862FB"/>
    <w:rsid w:val="00515544"/>
    <w:rsid w:val="0059232C"/>
    <w:rsid w:val="005B39E0"/>
    <w:rsid w:val="006156AE"/>
    <w:rsid w:val="00654D21"/>
    <w:rsid w:val="00673691"/>
    <w:rsid w:val="006859B5"/>
    <w:rsid w:val="007577A7"/>
    <w:rsid w:val="007D75D9"/>
    <w:rsid w:val="00B00439"/>
    <w:rsid w:val="00B9425F"/>
    <w:rsid w:val="00C649AF"/>
    <w:rsid w:val="00C85FE8"/>
    <w:rsid w:val="00D65149"/>
    <w:rsid w:val="00E13B70"/>
    <w:rsid w:val="00E72551"/>
    <w:rsid w:val="00F01CE4"/>
    <w:rsid w:val="00F406CD"/>
    <w:rsid w:val="00F63286"/>
    <w:rsid w:val="00FA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219C"/>
  <w15:docId w15:val="{DC6DBAB4-1BA7-46F5-99FA-69DE3499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9B5"/>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rsid w:val="006859B5"/>
    <w:pPr>
      <w:suppressAutoHyphens w:val="0"/>
      <w:autoSpaceDE w:val="0"/>
      <w:autoSpaceDN w:val="0"/>
      <w:adjustRightInd w:val="0"/>
      <w:spacing w:line="276" w:lineRule="exact"/>
    </w:pPr>
    <w:rPr>
      <w:rFonts w:ascii="Arial" w:eastAsia="Times New Roman" w:hAnsi="Arial"/>
      <w:kern w:val="0"/>
      <w:lang w:val="lv-LV" w:eastAsia="ru-RU"/>
    </w:rPr>
  </w:style>
  <w:style w:type="paragraph" w:customStyle="1" w:styleId="Style10">
    <w:name w:val="Style10"/>
    <w:basedOn w:val="Normal"/>
    <w:rsid w:val="006859B5"/>
    <w:pPr>
      <w:suppressAutoHyphens w:val="0"/>
      <w:autoSpaceDE w:val="0"/>
      <w:autoSpaceDN w:val="0"/>
      <w:adjustRightInd w:val="0"/>
      <w:spacing w:line="274" w:lineRule="exact"/>
      <w:ind w:hanging="365"/>
    </w:pPr>
    <w:rPr>
      <w:rFonts w:ascii="Arial" w:eastAsia="Times New Roman" w:hAnsi="Arial"/>
      <w:kern w:val="0"/>
      <w:lang w:val="lv-LV" w:eastAsia="ru-RU"/>
    </w:rPr>
  </w:style>
  <w:style w:type="paragraph" w:styleId="Subtitle">
    <w:name w:val="Subtitle"/>
    <w:basedOn w:val="Normal"/>
    <w:next w:val="Normal"/>
    <w:link w:val="SubtitleChar"/>
    <w:uiPriority w:val="11"/>
    <w:qFormat/>
    <w:rsid w:val="006859B5"/>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6859B5"/>
    <w:rPr>
      <w:rFonts w:ascii="Cambria" w:eastAsia="Times New Roman" w:hAnsi="Cambria" w:cs="Times New Roman"/>
      <w:kern w:val="1"/>
      <w:sz w:val="24"/>
      <w:szCs w:val="24"/>
    </w:rPr>
  </w:style>
  <w:style w:type="paragraph" w:styleId="ListParagraph">
    <w:name w:val="List Paragraph"/>
    <w:basedOn w:val="Normal"/>
    <w:uiPriority w:val="34"/>
    <w:qFormat/>
    <w:rsid w:val="006859B5"/>
    <w:pPr>
      <w:ind w:left="720"/>
      <w:contextualSpacing/>
    </w:pPr>
  </w:style>
  <w:style w:type="character" w:styleId="Hyperlink">
    <w:name w:val="Hyperlink"/>
    <w:uiPriority w:val="99"/>
    <w:unhideWhenUsed/>
    <w:rsid w:val="00FA0D9F"/>
    <w:rPr>
      <w:color w:val="0000FF"/>
      <w:u w:val="single"/>
    </w:rPr>
  </w:style>
  <w:style w:type="character" w:styleId="CommentReference">
    <w:name w:val="annotation reference"/>
    <w:basedOn w:val="DefaultParagraphFont"/>
    <w:uiPriority w:val="99"/>
    <w:semiHidden/>
    <w:unhideWhenUsed/>
    <w:rsid w:val="00FA0D9F"/>
    <w:rPr>
      <w:sz w:val="16"/>
      <w:szCs w:val="16"/>
    </w:rPr>
  </w:style>
  <w:style w:type="paragraph" w:styleId="CommentText">
    <w:name w:val="annotation text"/>
    <w:basedOn w:val="Normal"/>
    <w:link w:val="CommentTextChar"/>
    <w:uiPriority w:val="99"/>
    <w:semiHidden/>
    <w:unhideWhenUsed/>
    <w:rsid w:val="00FA0D9F"/>
    <w:rPr>
      <w:sz w:val="20"/>
      <w:szCs w:val="20"/>
    </w:rPr>
  </w:style>
  <w:style w:type="character" w:customStyle="1" w:styleId="CommentTextChar">
    <w:name w:val="Comment Text Char"/>
    <w:basedOn w:val="DefaultParagraphFont"/>
    <w:link w:val="CommentText"/>
    <w:uiPriority w:val="99"/>
    <w:semiHidden/>
    <w:rsid w:val="00FA0D9F"/>
    <w:rPr>
      <w:rFonts w:ascii="Times New Roman" w:eastAsia="Arial Unicode MS"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FA0D9F"/>
    <w:rPr>
      <w:b/>
      <w:bCs/>
    </w:rPr>
  </w:style>
  <w:style w:type="character" w:customStyle="1" w:styleId="CommentSubjectChar">
    <w:name w:val="Comment Subject Char"/>
    <w:basedOn w:val="CommentTextChar"/>
    <w:link w:val="CommentSubject"/>
    <w:uiPriority w:val="99"/>
    <w:semiHidden/>
    <w:rsid w:val="00FA0D9F"/>
    <w:rPr>
      <w:rFonts w:ascii="Times New Roman" w:eastAsia="Arial Unicode MS" w:hAnsi="Times New Roman" w:cs="Times New Roman"/>
      <w:b/>
      <w:bCs/>
      <w:kern w:val="1"/>
      <w:sz w:val="20"/>
      <w:szCs w:val="20"/>
    </w:rPr>
  </w:style>
  <w:style w:type="paragraph" w:styleId="BalloonText">
    <w:name w:val="Balloon Text"/>
    <w:basedOn w:val="Normal"/>
    <w:link w:val="BalloonTextChar"/>
    <w:uiPriority w:val="99"/>
    <w:semiHidden/>
    <w:unhideWhenUsed/>
    <w:rsid w:val="00FA0D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D9F"/>
    <w:rPr>
      <w:rFonts w:ascii="Segoe UI" w:eastAsia="Arial Unicode MS"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satiksm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5432</Words>
  <Characters>3097</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Sabīne Šnepste</dc:creator>
  <cp:keywords/>
  <dc:description/>
  <cp:lastModifiedBy>Nadežda Kondrašova</cp:lastModifiedBy>
  <cp:revision>2</cp:revision>
  <dcterms:created xsi:type="dcterms:W3CDTF">2020-03-05T08:24:00Z</dcterms:created>
  <dcterms:modified xsi:type="dcterms:W3CDTF">2020-03-05T08:24:00Z</dcterms:modified>
</cp:coreProperties>
</file>