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0F" w:rsidRPr="0073238F" w:rsidRDefault="00880E0F" w:rsidP="00263E92">
      <w:pPr>
        <w:pStyle w:val="Header"/>
        <w:jc w:val="right"/>
        <w:rPr>
          <w:b/>
          <w:color w:val="000000"/>
          <w:lang w:val="en-GB"/>
        </w:rPr>
      </w:pPr>
      <w:bookmarkStart w:id="0" w:name="OLE_LINK3"/>
      <w:bookmarkStart w:id="1" w:name="OLE_LINK4"/>
      <w:bookmarkStart w:id="2" w:name="OLE_LINK2"/>
    </w:p>
    <w:p w:rsidR="00880E0F" w:rsidRDefault="00880E0F" w:rsidP="00263E92">
      <w:pPr>
        <w:pStyle w:val="Header"/>
        <w:jc w:val="right"/>
        <w:rPr>
          <w:b/>
          <w:color w:val="000000"/>
        </w:rPr>
      </w:pPr>
    </w:p>
    <w:p w:rsidR="00F55669" w:rsidRPr="00E21D82" w:rsidRDefault="00616B65" w:rsidP="00263E92">
      <w:pPr>
        <w:pStyle w:val="Header"/>
        <w:jc w:val="right"/>
        <w:rPr>
          <w:b/>
          <w:bCs/>
          <w:iCs/>
          <w:sz w:val="28"/>
          <w:szCs w:val="28"/>
        </w:rPr>
      </w:pPr>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3F076B">
        <w:rPr>
          <w:bCs/>
        </w:rPr>
        <w:t>7</w:t>
      </w:r>
      <w:bookmarkStart w:id="3" w:name="_GoBack"/>
      <w:bookmarkEnd w:id="3"/>
      <w:r w:rsidR="0034300F">
        <w:rPr>
          <w:bCs/>
        </w:rPr>
        <w:t>.</w:t>
      </w:r>
      <w:r w:rsidR="00B637E3">
        <w:rPr>
          <w:bCs/>
        </w:rPr>
        <w:t>oktobrī</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6F63AE">
        <w:rPr>
          <w:bCs/>
        </w:rPr>
        <w:t>D.Rodionovs</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4"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6F63AE" w:rsidP="00F85ED3">
      <w:pPr>
        <w:contextualSpacing/>
        <w:jc w:val="center"/>
        <w:rPr>
          <w:b/>
          <w:sz w:val="36"/>
          <w:szCs w:val="36"/>
        </w:rPr>
      </w:pPr>
      <w:r>
        <w:rPr>
          <w:b/>
          <w:sz w:val="36"/>
          <w:szCs w:val="36"/>
        </w:rPr>
        <w:t>“</w:t>
      </w:r>
      <w:r w:rsidR="00B637E3" w:rsidRPr="00B637E3">
        <w:rPr>
          <w:b/>
          <w:sz w:val="36"/>
          <w:szCs w:val="36"/>
        </w:rPr>
        <w:t>Par rezerves daļu iegādi tramvaju vagoniem</w:t>
      </w:r>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B637E3">
        <w:rPr>
          <w:b/>
          <w:sz w:val="36"/>
          <w:szCs w:val="36"/>
        </w:rPr>
        <w:t>2019</w:t>
      </w:r>
      <w:r w:rsidR="006F63AE">
        <w:rPr>
          <w:b/>
          <w:sz w:val="36"/>
          <w:szCs w:val="36"/>
        </w:rPr>
        <w:t>/</w:t>
      </w:r>
      <w:r w:rsidR="00B637E3">
        <w:rPr>
          <w:b/>
          <w:sz w:val="36"/>
          <w:szCs w:val="36"/>
        </w:rPr>
        <w:t>66</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4"/>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6F63AE">
        <w:rPr>
          <w:sz w:val="24"/>
          <w:szCs w:val="24"/>
        </w:rPr>
        <w:t>2019/</w:t>
      </w:r>
      <w:r w:rsidR="00B637E3">
        <w:rPr>
          <w:sz w:val="24"/>
          <w:szCs w:val="24"/>
        </w:rPr>
        <w:t>66</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B637E3" w:rsidP="00C31319">
            <w:pPr>
              <w:snapToGrid w:val="0"/>
              <w:jc w:val="both"/>
            </w:pPr>
            <w:r>
              <w:t>Vjačeslavs Guļšins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B637E3">
        <w:rPr>
          <w:i w:val="0"/>
        </w:rPr>
        <w:t>“</w:t>
      </w:r>
      <w:r w:rsidR="00B637E3" w:rsidRPr="00B637E3">
        <w:rPr>
          <w:i w:val="0"/>
        </w:rPr>
        <w:t>Par rezerves daļu iegādi tramvaju vagoniem</w:t>
      </w:r>
      <w:r w:rsidR="006F63AE">
        <w:rPr>
          <w:i w:val="0"/>
        </w:rPr>
        <w:t>”</w:t>
      </w:r>
      <w:r w:rsidR="00DF0974" w:rsidRPr="00A7024D">
        <w:rPr>
          <w:i w:val="0"/>
        </w:rPr>
        <w:t xml:space="preserve">, </w:t>
      </w:r>
      <w:r w:rsidR="00B452A8">
        <w:rPr>
          <w:i w:val="0"/>
        </w:rPr>
        <w:t>identifikācijas Nr. ASDS/</w:t>
      </w:r>
      <w:r w:rsidR="006F63AE">
        <w:rPr>
          <w:i w:val="0"/>
        </w:rPr>
        <w:t>2019/</w:t>
      </w:r>
      <w:r w:rsidR="00B637E3">
        <w:rPr>
          <w:i w:val="0"/>
        </w:rPr>
        <w:t>66</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6F63AE">
        <w:rPr>
          <w:i w:val="0"/>
        </w:rPr>
        <w:t>”</w:t>
      </w:r>
      <w:r w:rsidR="0095786E" w:rsidRPr="00DF0974">
        <w:rPr>
          <w:i w:val="0"/>
        </w:rPr>
        <w:t xml:space="preserve">, 2.stāvā </w:t>
      </w:r>
      <w:r w:rsidR="006F63AE">
        <w:rPr>
          <w:i w:val="0"/>
        </w:rPr>
        <w:t>5</w:t>
      </w:r>
      <w:r w:rsidR="0095786E" w:rsidRPr="00DF0974">
        <w:rPr>
          <w:i w:val="0"/>
        </w:rPr>
        <w:t>.kab.,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w:t>
      </w:r>
      <w:r w:rsidR="00C47B77" w:rsidRPr="00E35375">
        <w:rPr>
          <w:i w:val="0"/>
        </w:rPr>
        <w:t xml:space="preserve">Pasūtītāja mājas lapā internetā </w:t>
      </w:r>
      <w:hyperlink r:id="rId8" w:history="1">
        <w:r w:rsidR="00C47B77" w:rsidRPr="0070273F">
          <w:rPr>
            <w:rStyle w:val="Hyperlink"/>
            <w:i w:val="0"/>
          </w:rPr>
          <w:t>www.satiksme.daugavpils.lv</w:t>
        </w:r>
      </w:hyperlink>
      <w:r w:rsidR="00C47B77">
        <w:rPr>
          <w:i w:val="0"/>
        </w:rPr>
        <w:t xml:space="preserve"> </w:t>
      </w:r>
      <w:r w:rsidR="001658AE">
        <w:rPr>
          <w:i w:val="0"/>
        </w:rPr>
        <w:t xml:space="preserve"> un </w:t>
      </w:r>
      <w:r w:rsidR="00C47B77" w:rsidRPr="00E35375">
        <w:rPr>
          <w:i w:val="0"/>
        </w:rPr>
        <w:t xml:space="preserve">Daugavpils pilsētas domes mājas lapā </w:t>
      </w:r>
      <w:hyperlink r:id="rId9" w:history="1">
        <w:r w:rsidR="00C47B77" w:rsidRPr="0070273F">
          <w:rPr>
            <w:rStyle w:val="Hyperlink"/>
            <w:i w:val="0"/>
          </w:rPr>
          <w:t>www.daugavpils.lv</w:t>
        </w:r>
      </w:hyperlink>
      <w:r w:rsidR="00C47B77">
        <w:rPr>
          <w:i w:val="0"/>
        </w:rPr>
        <w:t xml:space="preserve">. </w:t>
      </w:r>
      <w:r w:rsidR="0095786E" w:rsidRPr="00E35375">
        <w:rPr>
          <w:i w:val="0"/>
        </w:rPr>
        <w:t xml:space="preserve">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1658AE" w:rsidRPr="00173401">
        <w:t xml:space="preserve">2019. </w:t>
      </w:r>
      <w:r w:rsidR="0073238F" w:rsidRPr="00173401">
        <w:t xml:space="preserve">gada </w:t>
      </w:r>
      <w:r w:rsidR="001658AE" w:rsidRPr="00173401">
        <w:t>11.aprīlī apstiprināto AS “Daugavpils satiksme” iepirkumu procedūras veikšanas instrukciju (turpmāk - instrukcija</w:t>
      </w:r>
      <w:r w:rsidR="001658AE">
        <w:t>)</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1658AE" w:rsidRPr="001658AE">
        <w:rPr>
          <w:b/>
          <w:bCs/>
          <w:u w:val="single"/>
        </w:rPr>
        <w:t xml:space="preserve">rezerves daļas </w:t>
      </w:r>
      <w:r w:rsidR="00B452A8" w:rsidRPr="001658AE">
        <w:rPr>
          <w:b/>
          <w:bCs/>
          <w:u w:val="single"/>
        </w:rPr>
        <w:t xml:space="preserve"> iegāde</w:t>
      </w:r>
      <w:r w:rsidR="001658AE" w:rsidRPr="001658AE">
        <w:rPr>
          <w:b/>
          <w:bCs/>
          <w:u w:val="single"/>
        </w:rPr>
        <w:t xml:space="preserve"> tramvajiem</w:t>
      </w:r>
      <w:r w:rsidR="00B452A8" w:rsidRPr="00B452A8">
        <w:t xml:space="preserve"> saskaņā ar Tehnisko specifikāciju (Nolikuma Pielikums Nr.1).</w:t>
      </w:r>
    </w:p>
    <w:p w:rsidR="00626C11" w:rsidRPr="00174426" w:rsidRDefault="00626C11" w:rsidP="00776C38">
      <w:pPr>
        <w:pStyle w:val="ListParagraph"/>
        <w:numPr>
          <w:ilvl w:val="1"/>
          <w:numId w:val="8"/>
        </w:numPr>
        <w:ind w:left="426" w:hanging="426"/>
        <w:jc w:val="both"/>
      </w:pPr>
      <w:r w:rsidRPr="00174426">
        <w:t>Iepirkums sadalīts divās daļās:</w:t>
      </w:r>
    </w:p>
    <w:p w:rsidR="00626C11" w:rsidRPr="00174426" w:rsidRDefault="00626C11" w:rsidP="00626C11">
      <w:pPr>
        <w:pStyle w:val="ListParagraph"/>
        <w:numPr>
          <w:ilvl w:val="2"/>
          <w:numId w:val="8"/>
        </w:numPr>
        <w:jc w:val="both"/>
      </w:pPr>
      <w:r w:rsidRPr="00174426">
        <w:t>A daļa – rezerves daļas tramvaja vagoniem, izņemot stiklus;</w:t>
      </w:r>
    </w:p>
    <w:p w:rsidR="00626C11" w:rsidRPr="00174426" w:rsidRDefault="00626C11" w:rsidP="00626C11">
      <w:pPr>
        <w:pStyle w:val="ListParagraph"/>
        <w:numPr>
          <w:ilvl w:val="2"/>
          <w:numId w:val="8"/>
        </w:numPr>
        <w:jc w:val="both"/>
      </w:pPr>
      <w:r w:rsidRPr="00174426">
        <w:t xml:space="preserve">B daļa – stikli tramvaju vagoniem. </w:t>
      </w:r>
    </w:p>
    <w:p w:rsidR="00D749F6" w:rsidRPr="00174426" w:rsidRDefault="00626C11" w:rsidP="00626C11">
      <w:pPr>
        <w:pStyle w:val="ListParagraph"/>
        <w:numPr>
          <w:ilvl w:val="1"/>
          <w:numId w:val="8"/>
        </w:numPr>
        <w:jc w:val="both"/>
      </w:pPr>
      <w:r w:rsidRPr="00174426">
        <w:t>Pretendents tiesīgs iesniegt piedāvājumu abām daļām vai arī atsevišķi kādai konkrētai daļai.</w:t>
      </w:r>
    </w:p>
    <w:p w:rsidR="00B452A8" w:rsidRPr="00174426" w:rsidRDefault="00D749F6" w:rsidP="00626C11">
      <w:pPr>
        <w:pStyle w:val="ListParagraph"/>
        <w:numPr>
          <w:ilvl w:val="1"/>
          <w:numId w:val="8"/>
        </w:numPr>
        <w:jc w:val="both"/>
      </w:pPr>
      <w:r w:rsidRPr="00174426">
        <w:t xml:space="preserve">Līgums tiks noslēgts katrā iepirkuma daļā atsevišķi. </w:t>
      </w:r>
      <w:r w:rsidR="00626C11" w:rsidRPr="00174426">
        <w:t xml:space="preserve"> </w:t>
      </w:r>
      <w:r w:rsidR="00B452A8" w:rsidRPr="00174426">
        <w:t xml:space="preserve"> </w:t>
      </w:r>
    </w:p>
    <w:p w:rsidR="009C10D0" w:rsidRPr="00174426" w:rsidRDefault="009C10D0" w:rsidP="00776C38">
      <w:pPr>
        <w:pStyle w:val="ListParagraph"/>
        <w:numPr>
          <w:ilvl w:val="1"/>
          <w:numId w:val="8"/>
        </w:numPr>
        <w:ind w:left="426" w:hanging="426"/>
        <w:jc w:val="both"/>
      </w:pPr>
      <w:r w:rsidRPr="00174426">
        <w:t>Paredzamā līgumcena</w:t>
      </w:r>
      <w:r w:rsidR="00626C11" w:rsidRPr="00174426">
        <w:t>:</w:t>
      </w:r>
    </w:p>
    <w:p w:rsidR="00626C11" w:rsidRPr="00174426" w:rsidRDefault="00626C11" w:rsidP="00626C11">
      <w:pPr>
        <w:pStyle w:val="ListParagraph"/>
        <w:numPr>
          <w:ilvl w:val="2"/>
          <w:numId w:val="8"/>
        </w:numPr>
        <w:jc w:val="both"/>
      </w:pPr>
      <w:r w:rsidRPr="00174426">
        <w:t xml:space="preserve">A daļa </w:t>
      </w:r>
      <w:r w:rsidR="00174426" w:rsidRPr="00174426">
        <w:t>–</w:t>
      </w:r>
      <w:r w:rsidRPr="00174426">
        <w:t xml:space="preserve"> </w:t>
      </w:r>
      <w:r w:rsidR="00174426" w:rsidRPr="00174426">
        <w:t>23 500,00 EUR</w:t>
      </w:r>
    </w:p>
    <w:p w:rsidR="00626C11" w:rsidRPr="00174426" w:rsidRDefault="00626C11" w:rsidP="00626C11">
      <w:pPr>
        <w:pStyle w:val="ListParagraph"/>
        <w:numPr>
          <w:ilvl w:val="2"/>
          <w:numId w:val="8"/>
        </w:numPr>
        <w:jc w:val="both"/>
      </w:pPr>
      <w:r w:rsidRPr="00174426">
        <w:t xml:space="preserve">B daļa </w:t>
      </w:r>
      <w:r w:rsidR="00174426" w:rsidRPr="00174426">
        <w:t>–</w:t>
      </w:r>
      <w:r w:rsidRPr="00174426">
        <w:t xml:space="preserve"> </w:t>
      </w:r>
      <w:r w:rsidR="00174426" w:rsidRPr="00174426">
        <w:t>3 500,00 EUR</w:t>
      </w:r>
    </w:p>
    <w:p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C2299D">
        <w:rPr>
          <w:spacing w:val="3"/>
        </w:rPr>
        <w:t xml:space="preserve">45 </w:t>
      </w:r>
      <w:r w:rsidR="00010614" w:rsidRPr="009C10D0">
        <w:rPr>
          <w:color w:val="000000" w:themeColor="text1"/>
          <w:spacing w:val="3"/>
        </w:rPr>
        <w:t>(četrdesmit piecas</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w:t>
      </w:r>
      <w:r w:rsidR="001658AE">
        <w:rPr>
          <w:sz w:val="24"/>
          <w:szCs w:val="24"/>
        </w:rPr>
        <w:t>–</w:t>
      </w:r>
      <w:r w:rsidR="00F86154" w:rsidRPr="00273B31">
        <w:rPr>
          <w:sz w:val="24"/>
          <w:szCs w:val="24"/>
        </w:rPr>
        <w:t xml:space="preserve"> </w:t>
      </w:r>
      <w:r w:rsidR="001658AE">
        <w:rPr>
          <w:sz w:val="24"/>
          <w:szCs w:val="24"/>
        </w:rPr>
        <w:t xml:space="preserve">18.novembra </w:t>
      </w:r>
      <w:r w:rsidR="000653F1">
        <w:rPr>
          <w:sz w:val="24"/>
          <w:szCs w:val="24"/>
        </w:rPr>
        <w:t xml:space="preserve">iela </w:t>
      </w:r>
      <w:r w:rsidR="001658AE">
        <w:rPr>
          <w:sz w:val="24"/>
          <w:szCs w:val="24"/>
        </w:rPr>
        <w:t>183</w:t>
      </w:r>
      <w:r>
        <w:rPr>
          <w:sz w:val="24"/>
          <w:szCs w:val="24"/>
        </w:rPr>
        <w:t xml:space="preserve">,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w:t>
      </w:r>
      <w:r w:rsidRPr="00273B31">
        <w:lastRenderedPageBreak/>
        <w:t xml:space="preserve">vēlāk kā </w:t>
      </w:r>
      <w:r w:rsidR="001A757C" w:rsidRPr="00793D43">
        <w:rPr>
          <w:b/>
        </w:rPr>
        <w:t>līdz 201</w:t>
      </w:r>
      <w:r w:rsidR="009C10D0">
        <w:rPr>
          <w:b/>
        </w:rPr>
        <w:t>9</w:t>
      </w:r>
      <w:r w:rsidR="001A757C" w:rsidRPr="00793D43">
        <w:rPr>
          <w:b/>
        </w:rPr>
        <w:t xml:space="preserve">.gada </w:t>
      </w:r>
      <w:r w:rsidR="001658AE">
        <w:rPr>
          <w:b/>
        </w:rPr>
        <w:t>30</w:t>
      </w:r>
      <w:r w:rsidR="006F63AE">
        <w:rPr>
          <w:b/>
        </w:rPr>
        <w:t>. oktobrim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17340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173401">
        <w:t xml:space="preserve">Piedāvājumu atvēršanā </w:t>
      </w:r>
      <w:r w:rsidR="0073238F" w:rsidRPr="00173401">
        <w:rPr>
          <w:b/>
          <w:bCs/>
        </w:rPr>
        <w:t xml:space="preserve">2019.gada 30.oktobrī AS “Daugavpils satiksme” konferenču zālē 18.Novembra ielā 183, Daugavpilī, </w:t>
      </w:r>
      <w:r w:rsidRPr="00173401">
        <w:t xml:space="preserve">var piedalīties visas ieinteresētās personas. </w:t>
      </w:r>
    </w:p>
    <w:p w:rsidR="0095786E" w:rsidRPr="0017340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17340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173401">
        <w:t xml:space="preserve">Pretendentu iesniegtie piedāvājumi ir derīgi un saistoši pretendentiem līdz iepirkuma </w:t>
      </w:r>
      <w:r w:rsidRPr="00273B31">
        <w:t xml:space="preserve">līguma noslēgšanai - vismaz 120 (viens simts divdesmit)  kalendārās dienas, skaitot no Nolikuma </w:t>
      </w:r>
      <w:r w:rsidR="00F32E80" w:rsidRPr="000653F1">
        <w:fldChar w:fldCharType="begin"/>
      </w:r>
      <w:r w:rsidR="00F32E80" w:rsidRPr="000653F1">
        <w:instrText xml:space="preserve"> REF _Ref142997994 \r \h  \* MERGEFORMAT </w:instrText>
      </w:r>
      <w:r w:rsidR="00F32E80" w:rsidRPr="000653F1">
        <w:fldChar w:fldCharType="separate"/>
      </w:r>
      <w:r w:rsidR="00AD4CCA">
        <w:t>3.1</w:t>
      </w:r>
      <w:r w:rsidR="00F32E80" w:rsidRPr="000653F1">
        <w:fldChar w:fldCharType="end"/>
      </w:r>
      <w:r w:rsidRPr="000653F1">
        <w:t>.</w:t>
      </w:r>
      <w:r w:rsidR="0073238F" w:rsidRPr="000653F1">
        <w:t>1.</w:t>
      </w:r>
      <w:r w:rsidRPr="000653F1">
        <w:t>punktā no</w:t>
      </w:r>
      <w:r w:rsidRPr="00273B31">
        <w:t>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C2299D">
        <w:rPr>
          <w:sz w:val="24"/>
          <w:szCs w:val="24"/>
        </w:rPr>
        <w:t>“</w:t>
      </w:r>
      <w:r w:rsidR="001658AE" w:rsidRPr="001658AE">
        <w:rPr>
          <w:sz w:val="24"/>
          <w:szCs w:val="24"/>
        </w:rPr>
        <w:t>Par rezerves daļu iegādi tramvaju vagoniem</w:t>
      </w:r>
      <w:r w:rsidR="001658AE">
        <w:rPr>
          <w:sz w:val="24"/>
          <w:szCs w:val="24"/>
        </w:rPr>
        <w:t>”</w:t>
      </w:r>
      <w:r w:rsidR="00A7024D" w:rsidRPr="00A7024D">
        <w:rPr>
          <w:sz w:val="24"/>
          <w:szCs w:val="24"/>
        </w:rPr>
        <w:t xml:space="preserve">, </w:t>
      </w:r>
      <w:r w:rsidR="00B452A8">
        <w:rPr>
          <w:sz w:val="24"/>
          <w:szCs w:val="24"/>
        </w:rPr>
        <w:t>identifikācijas Nr. ASDS/</w:t>
      </w:r>
      <w:r w:rsidR="006F63AE">
        <w:rPr>
          <w:sz w:val="24"/>
          <w:szCs w:val="24"/>
        </w:rPr>
        <w:t>2019</w:t>
      </w:r>
      <w:r w:rsidR="006F63AE" w:rsidRPr="00174426">
        <w:rPr>
          <w:sz w:val="24"/>
          <w:szCs w:val="24"/>
        </w:rPr>
        <w:t>/</w:t>
      </w:r>
      <w:r w:rsidR="001658AE" w:rsidRPr="00174426">
        <w:rPr>
          <w:sz w:val="24"/>
          <w:szCs w:val="24"/>
        </w:rPr>
        <w:t>66</w:t>
      </w:r>
      <w:r w:rsidR="00A7024D" w:rsidRPr="00174426">
        <w:rPr>
          <w:sz w:val="24"/>
          <w:szCs w:val="24"/>
        </w:rPr>
        <w:t>,</w:t>
      </w:r>
      <w:r w:rsidR="00D749F6" w:rsidRPr="00174426">
        <w:rPr>
          <w:sz w:val="24"/>
          <w:szCs w:val="24"/>
        </w:rPr>
        <w:t xml:space="preserve"> A daļai vai B daļai,</w:t>
      </w:r>
      <w:r w:rsidR="00A7024D" w:rsidRPr="00174426">
        <w:rPr>
          <w:sz w:val="24"/>
          <w:szCs w:val="24"/>
        </w:rPr>
        <w:t xml:space="preserve"> </w:t>
      </w:r>
      <w:r w:rsidRPr="00174426">
        <w:rPr>
          <w:sz w:val="24"/>
          <w:szCs w:val="24"/>
        </w:rPr>
        <w:t xml:space="preserve">kā arī Pretendenta </w:t>
      </w:r>
      <w:r w:rsidRPr="00273B31">
        <w:rPr>
          <w:sz w:val="24"/>
          <w:szCs w:val="24"/>
        </w:rPr>
        <w:t xml:space="preserve">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173401" w:rsidRDefault="00F55669" w:rsidP="00776C38">
      <w:pPr>
        <w:pStyle w:val="StyleStyle1Justified"/>
        <w:numPr>
          <w:ilvl w:val="2"/>
          <w:numId w:val="8"/>
        </w:numPr>
        <w:shd w:val="clear" w:color="auto" w:fill="FFFFFF"/>
        <w:ind w:left="1560" w:hanging="851"/>
        <w:contextualSpacing/>
        <w:rPr>
          <w:sz w:val="24"/>
          <w:szCs w:val="24"/>
        </w:rPr>
      </w:pPr>
      <w:r w:rsidRPr="00173401">
        <w:rPr>
          <w:sz w:val="24"/>
          <w:szCs w:val="24"/>
        </w:rPr>
        <w:t>aizpildīts un parakstīts finanšu piedāvājums atbilstoši Nolikuma</w:t>
      </w:r>
      <w:r w:rsidR="008E720F" w:rsidRPr="00173401">
        <w:rPr>
          <w:sz w:val="24"/>
          <w:szCs w:val="24"/>
        </w:rPr>
        <w:t xml:space="preserve"> </w:t>
      </w:r>
      <w:r w:rsidR="00691570" w:rsidRPr="00173401">
        <w:rPr>
          <w:sz w:val="24"/>
          <w:szCs w:val="24"/>
        </w:rPr>
        <w:t>8</w:t>
      </w:r>
      <w:r w:rsidRPr="00173401">
        <w:rPr>
          <w:sz w:val="24"/>
          <w:szCs w:val="24"/>
        </w:rPr>
        <w:t>.pun</w:t>
      </w:r>
      <w:r w:rsidR="00017CF7" w:rsidRPr="00173401">
        <w:rPr>
          <w:sz w:val="24"/>
          <w:szCs w:val="24"/>
        </w:rPr>
        <w:t>ktam un Nolikuma Pielikumam Nr.</w:t>
      </w:r>
      <w:r w:rsidR="00BC77CC" w:rsidRPr="00173401">
        <w:rPr>
          <w:sz w:val="24"/>
          <w:szCs w:val="24"/>
        </w:rPr>
        <w:t>4</w:t>
      </w:r>
      <w:r w:rsidRPr="00173401">
        <w:rPr>
          <w:sz w:val="24"/>
          <w:szCs w:val="24"/>
        </w:rPr>
        <w:t>,</w:t>
      </w:r>
    </w:p>
    <w:p w:rsidR="00F55669" w:rsidRPr="00173401" w:rsidRDefault="00F55669" w:rsidP="00776C38">
      <w:pPr>
        <w:pStyle w:val="StyleStyle1Justified"/>
        <w:numPr>
          <w:ilvl w:val="2"/>
          <w:numId w:val="8"/>
        </w:numPr>
        <w:shd w:val="clear" w:color="auto" w:fill="FFFFFF"/>
        <w:ind w:left="1560" w:hanging="851"/>
        <w:contextualSpacing/>
        <w:rPr>
          <w:sz w:val="24"/>
          <w:szCs w:val="24"/>
        </w:rPr>
      </w:pPr>
      <w:r w:rsidRPr="00173401">
        <w:rPr>
          <w:sz w:val="24"/>
          <w:szCs w:val="24"/>
        </w:rPr>
        <w:t>atlases dokument</w:t>
      </w:r>
      <w:r w:rsidR="00563158" w:rsidRPr="00173401">
        <w:rPr>
          <w:sz w:val="24"/>
          <w:szCs w:val="24"/>
        </w:rPr>
        <w:t xml:space="preserve">i atbilstoši Nolikuma </w:t>
      </w:r>
      <w:r w:rsidR="00691570" w:rsidRPr="00173401">
        <w:rPr>
          <w:sz w:val="24"/>
          <w:szCs w:val="24"/>
        </w:rPr>
        <w:t>6</w:t>
      </w:r>
      <w:r w:rsidR="00563158" w:rsidRPr="00173401">
        <w:rPr>
          <w:sz w:val="24"/>
          <w:szCs w:val="24"/>
        </w:rPr>
        <w:t>.pun</w:t>
      </w:r>
      <w:r w:rsidR="00017CF7" w:rsidRPr="00173401">
        <w:rPr>
          <w:sz w:val="24"/>
          <w:szCs w:val="24"/>
        </w:rPr>
        <w:t>ktam</w:t>
      </w:r>
      <w:r w:rsidR="00563158" w:rsidRPr="00173401">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lastRenderedPageBreak/>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174426"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6F63AE">
        <w:rPr>
          <w:sz w:val="24"/>
          <w:szCs w:val="24"/>
        </w:rPr>
        <w:t>“</w:t>
      </w:r>
      <w:r w:rsidR="001658AE" w:rsidRPr="001658AE">
        <w:rPr>
          <w:sz w:val="24"/>
          <w:szCs w:val="24"/>
        </w:rPr>
        <w:t>Par rezerves daļu iegādi tramvaju vagoniem</w:t>
      </w:r>
      <w:r w:rsidR="006F63AE">
        <w:rPr>
          <w:sz w:val="24"/>
          <w:szCs w:val="24"/>
        </w:rPr>
        <w:t>”</w:t>
      </w:r>
      <w:r w:rsidR="00F77498">
        <w:rPr>
          <w:sz w:val="24"/>
          <w:szCs w:val="24"/>
        </w:rPr>
        <w:t xml:space="preserve">, </w:t>
      </w:r>
      <w:r w:rsidR="00B452A8">
        <w:rPr>
          <w:sz w:val="24"/>
          <w:szCs w:val="24"/>
        </w:rPr>
        <w:t>identifikācijas Nr.ASDS/</w:t>
      </w:r>
      <w:r w:rsidR="006F63AE">
        <w:rPr>
          <w:sz w:val="24"/>
          <w:szCs w:val="24"/>
        </w:rPr>
        <w:t>2019</w:t>
      </w:r>
      <w:r w:rsidR="006F63AE" w:rsidRPr="00174426">
        <w:rPr>
          <w:sz w:val="24"/>
          <w:szCs w:val="24"/>
        </w:rPr>
        <w:t>/</w:t>
      </w:r>
      <w:r w:rsidR="001658AE" w:rsidRPr="00174426">
        <w:rPr>
          <w:sz w:val="24"/>
          <w:szCs w:val="24"/>
        </w:rPr>
        <w:t>66</w:t>
      </w:r>
      <w:r w:rsidR="00EA1926" w:rsidRPr="00174426">
        <w:rPr>
          <w:sz w:val="24"/>
          <w:szCs w:val="24"/>
        </w:rPr>
        <w:t>,</w:t>
      </w:r>
      <w:r w:rsidR="00D749F6" w:rsidRPr="00174426">
        <w:rPr>
          <w:sz w:val="24"/>
          <w:szCs w:val="24"/>
        </w:rPr>
        <w:t xml:space="preserve"> A daļai vai B daļai,</w:t>
      </w:r>
      <w:r w:rsidR="00EA1926" w:rsidRPr="00174426">
        <w:rPr>
          <w:sz w:val="24"/>
          <w:szCs w:val="24"/>
        </w:rPr>
        <w:t xml:space="preserve"> neatvērt līdz </w:t>
      </w:r>
      <w:r w:rsidR="00FB689B" w:rsidRPr="00174426">
        <w:rPr>
          <w:b/>
          <w:sz w:val="24"/>
          <w:szCs w:val="24"/>
        </w:rPr>
        <w:t>201</w:t>
      </w:r>
      <w:r w:rsidR="00F47952" w:rsidRPr="00174426">
        <w:rPr>
          <w:b/>
          <w:sz w:val="24"/>
          <w:szCs w:val="24"/>
        </w:rPr>
        <w:t>9</w:t>
      </w:r>
      <w:r w:rsidR="00FB689B" w:rsidRPr="00174426">
        <w:rPr>
          <w:b/>
          <w:sz w:val="24"/>
          <w:szCs w:val="24"/>
        </w:rPr>
        <w:t>.gada</w:t>
      </w:r>
      <w:r w:rsidR="0034300F" w:rsidRPr="00174426">
        <w:rPr>
          <w:b/>
          <w:sz w:val="24"/>
          <w:szCs w:val="24"/>
        </w:rPr>
        <w:t xml:space="preserve"> </w:t>
      </w:r>
      <w:r w:rsidR="001658AE" w:rsidRPr="00174426">
        <w:rPr>
          <w:b/>
          <w:sz w:val="24"/>
          <w:szCs w:val="24"/>
        </w:rPr>
        <w:t>30</w:t>
      </w:r>
      <w:r w:rsidR="005A47AF" w:rsidRPr="00174426">
        <w:rPr>
          <w:b/>
          <w:sz w:val="24"/>
          <w:szCs w:val="24"/>
        </w:rPr>
        <w:t>.</w:t>
      </w:r>
      <w:r w:rsidR="006F63AE" w:rsidRPr="00174426">
        <w:rPr>
          <w:b/>
          <w:sz w:val="24"/>
          <w:szCs w:val="24"/>
        </w:rPr>
        <w:t>oktobrim</w:t>
      </w:r>
      <w:r w:rsidR="00EA1926" w:rsidRPr="00174426">
        <w:rPr>
          <w:b/>
          <w:sz w:val="24"/>
          <w:szCs w:val="24"/>
        </w:rPr>
        <w:t>, plkst.10:00</w:t>
      </w:r>
      <w:r w:rsidR="00EA1926" w:rsidRPr="00174426">
        <w:rPr>
          <w:sz w:val="24"/>
          <w:szCs w:val="24"/>
        </w:rPr>
        <w:t>, Pretendenta nosaukums, adrese, tālrunis.</w:t>
      </w:r>
    </w:p>
    <w:p w:rsidR="00EA1926" w:rsidRPr="00174426" w:rsidRDefault="00EA1926" w:rsidP="00776C38">
      <w:pPr>
        <w:pStyle w:val="StyleStyle1Justified"/>
        <w:numPr>
          <w:ilvl w:val="1"/>
          <w:numId w:val="8"/>
        </w:numPr>
        <w:ind w:left="709" w:hanging="709"/>
        <w:contextualSpacing/>
        <w:rPr>
          <w:sz w:val="24"/>
          <w:szCs w:val="24"/>
        </w:rPr>
      </w:pPr>
      <w:r w:rsidRPr="00174426">
        <w:rPr>
          <w:sz w:val="24"/>
          <w:szCs w:val="24"/>
        </w:rPr>
        <w:t>Piedāvājuma grozījumi vai paziņojums par piedāvājuma atsaukšanu jāiesaiņo, jānoformē un jāiesniedz tāpat kā piedāvājums, attiecīgi norādot „Piedāvājuma grozījumi” vai „Piedāvājuma atsaukums</w:t>
      </w:r>
      <w:r w:rsidR="000653F1" w:rsidRPr="00174426">
        <w:rPr>
          <w:sz w:val="24"/>
          <w:szCs w:val="24"/>
        </w:rPr>
        <w:t>.</w:t>
      </w:r>
    </w:p>
    <w:p w:rsidR="00EA1926" w:rsidRPr="00174426" w:rsidRDefault="00EA1926" w:rsidP="00776C38">
      <w:pPr>
        <w:pStyle w:val="StyleStyle1Justified"/>
        <w:numPr>
          <w:ilvl w:val="1"/>
          <w:numId w:val="8"/>
        </w:numPr>
        <w:ind w:left="709" w:hanging="709"/>
        <w:contextualSpacing/>
        <w:rPr>
          <w:sz w:val="24"/>
          <w:szCs w:val="24"/>
        </w:rPr>
      </w:pPr>
      <w:r w:rsidRPr="00174426">
        <w:rPr>
          <w:sz w:val="24"/>
          <w:szCs w:val="24"/>
        </w:rPr>
        <w:t xml:space="preserve">Tie piedāvājumi, kas iepirkumam tiks iesniegti pēc noteiktā termiņa, netiks pieņemti vai bez atvēršanas un reģistrēšanas tiks nodoti vai nosūtīti atpakaļ iesniedzējam. </w:t>
      </w:r>
    </w:p>
    <w:p w:rsidR="00D749F6" w:rsidRPr="00174426" w:rsidRDefault="00D749F6" w:rsidP="00776C38">
      <w:pPr>
        <w:pStyle w:val="StyleStyle1Justified"/>
        <w:numPr>
          <w:ilvl w:val="1"/>
          <w:numId w:val="8"/>
        </w:numPr>
        <w:ind w:left="709" w:hanging="709"/>
        <w:contextualSpacing/>
        <w:rPr>
          <w:sz w:val="24"/>
          <w:szCs w:val="24"/>
        </w:rPr>
      </w:pPr>
      <w:r w:rsidRPr="00174426">
        <w:rPr>
          <w:sz w:val="24"/>
          <w:szCs w:val="24"/>
        </w:rPr>
        <w:t xml:space="preserve">Piedāvājumam jābūt noformētam katrai daļai atsevišķi un ievietotam atsevišķā aploksnē.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lastRenderedPageBreak/>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r w:rsidR="006F63AE">
        <w:rPr>
          <w:color w:val="000000"/>
        </w:rPr>
        <w:t>”</w:t>
      </w:r>
    </w:p>
    <w:p w:rsidR="00FD6222" w:rsidRPr="009A63A3" w:rsidRDefault="00FD6222" w:rsidP="00371B6D">
      <w:pPr>
        <w:ind w:left="709" w:hanging="709"/>
        <w:jc w:val="both"/>
        <w:rPr>
          <w:color w:val="000000"/>
        </w:rPr>
      </w:pPr>
    </w:p>
    <w:p w:rsidR="00F55669" w:rsidRPr="00174426" w:rsidRDefault="00F55669" w:rsidP="00776C38">
      <w:pPr>
        <w:numPr>
          <w:ilvl w:val="0"/>
          <w:numId w:val="12"/>
        </w:numPr>
        <w:rPr>
          <w:b/>
        </w:rPr>
      </w:pPr>
      <w:r w:rsidRPr="00F77498">
        <w:rPr>
          <w:b/>
        </w:rPr>
        <w:t xml:space="preserve">Atlases </w:t>
      </w:r>
      <w:r w:rsidRPr="00174426">
        <w:rPr>
          <w:b/>
        </w:rPr>
        <w:t xml:space="preserve">dokumenti </w:t>
      </w:r>
      <w:r w:rsidR="00C107D4" w:rsidRPr="00174426">
        <w:rPr>
          <w:b/>
        </w:rPr>
        <w:t xml:space="preserve">A daļā un B daļā </w:t>
      </w:r>
    </w:p>
    <w:p w:rsidR="00F77498" w:rsidRPr="00174426" w:rsidRDefault="00F55669" w:rsidP="00464A3C">
      <w:pPr>
        <w:ind w:firstLine="709"/>
      </w:pPr>
      <w:r w:rsidRPr="00174426">
        <w:rPr>
          <w:u w:val="single"/>
        </w:rPr>
        <w:t xml:space="preserve">Pretendentam jāiesniedz </w:t>
      </w:r>
      <w:r w:rsidRPr="00174426">
        <w:t>:</w:t>
      </w:r>
    </w:p>
    <w:p w:rsidR="00F77498" w:rsidRPr="00174426" w:rsidRDefault="00691570" w:rsidP="00314AD7">
      <w:pPr>
        <w:ind w:left="709" w:hanging="709"/>
        <w:jc w:val="both"/>
      </w:pPr>
      <w:r w:rsidRPr="00174426">
        <w:t>6</w:t>
      </w:r>
      <w:r w:rsidR="006B0495" w:rsidRPr="00174426">
        <w:t>.1.</w:t>
      </w:r>
      <w:r w:rsidR="00314AD7" w:rsidRPr="00174426">
        <w:t xml:space="preserve">    </w:t>
      </w:r>
      <w:r w:rsidR="009C6147" w:rsidRPr="00174426">
        <w:t xml:space="preserve"> </w:t>
      </w:r>
      <w:r w:rsidR="00FE334C" w:rsidRPr="00174426">
        <w:t>Latvijas Republikas Uzņēmumu reģistra vai līdzvērtīgas iestādes citā valstī izsniegta izziņas  kopija (pēc nepieciešamības Pasūtītājs it tiesīgs pieprasīt uzradīt oriģinālu vai iesniegt apliecinātu kopiju) par pretendenta paraksta tiesībām parakstīt iesniegto piedāvājumu un slēgt iepirkuma līgumu.</w:t>
      </w:r>
    </w:p>
    <w:p w:rsidR="006B0495" w:rsidRPr="00174426" w:rsidRDefault="00691570" w:rsidP="00314AD7">
      <w:pPr>
        <w:ind w:left="709" w:hanging="709"/>
        <w:jc w:val="both"/>
      </w:pPr>
      <w:r w:rsidRPr="00174426">
        <w:t>6</w:t>
      </w:r>
      <w:r w:rsidR="006B0495" w:rsidRPr="00174426">
        <w:t xml:space="preserve">.2. </w:t>
      </w:r>
      <w:r w:rsidR="00314AD7" w:rsidRPr="00174426">
        <w:t xml:space="preserve">   </w:t>
      </w:r>
      <w:r w:rsidR="009C6147" w:rsidRPr="00174426">
        <w:t xml:space="preserve">  </w:t>
      </w:r>
      <w:r w:rsidR="00FE334C" w:rsidRPr="00174426">
        <w:t>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tiesībām.</w:t>
      </w:r>
    </w:p>
    <w:p w:rsidR="009C6147" w:rsidRPr="00174426" w:rsidRDefault="00691570" w:rsidP="00FB5E48">
      <w:pPr>
        <w:ind w:left="709" w:hanging="709"/>
        <w:jc w:val="both"/>
      </w:pPr>
      <w:r w:rsidRPr="00174426">
        <w:t>6</w:t>
      </w:r>
      <w:r w:rsidR="006B0495" w:rsidRPr="00174426">
        <w:t xml:space="preserve">.3. </w:t>
      </w:r>
      <w:r w:rsidR="00314AD7" w:rsidRPr="00174426">
        <w:t xml:space="preserve">   </w:t>
      </w:r>
      <w:r w:rsidR="0070216F" w:rsidRPr="00174426">
        <w:t>Pretendenta izziņa par to, ka Pretendenta vidējais finanšu apgrozījums (neto) gadā par trim iepriekšējiem gadiem (</w:t>
      </w:r>
      <w:r w:rsidR="009C6147" w:rsidRPr="00174426">
        <w:t>201</w:t>
      </w:r>
      <w:r w:rsidR="00F47952" w:rsidRPr="00174426">
        <w:t>6</w:t>
      </w:r>
      <w:r w:rsidR="009C6147" w:rsidRPr="00174426">
        <w:t>., 201</w:t>
      </w:r>
      <w:r w:rsidR="00F47952" w:rsidRPr="00174426">
        <w:t>7</w:t>
      </w:r>
      <w:r w:rsidR="009C6147" w:rsidRPr="00174426">
        <w:t>., 201</w:t>
      </w:r>
      <w:r w:rsidR="00F47952" w:rsidRPr="00174426">
        <w:t>8</w:t>
      </w:r>
      <w:r w:rsidR="009C6147" w:rsidRPr="00174426">
        <w:t>.</w:t>
      </w:r>
      <w:r w:rsidR="0070216F" w:rsidRPr="00174426">
        <w:t xml:space="preserve">) ir ne mazāks par </w:t>
      </w:r>
      <w:r w:rsidR="00173401" w:rsidRPr="00174426">
        <w:t>20</w:t>
      </w:r>
      <w:r w:rsidR="000653F1" w:rsidRPr="00174426">
        <w:t> </w:t>
      </w:r>
      <w:r w:rsidR="0073238F" w:rsidRPr="00174426">
        <w:t>000</w:t>
      </w:r>
      <w:r w:rsidR="000653F1" w:rsidRPr="00174426">
        <w:t xml:space="preserve"> EUR</w:t>
      </w:r>
      <w:r w:rsidR="0073238F" w:rsidRPr="00174426">
        <w:t xml:space="preserve"> (</w:t>
      </w:r>
      <w:r w:rsidR="00173401" w:rsidRPr="00174426">
        <w:t>div</w:t>
      </w:r>
      <w:r w:rsidR="0073238F" w:rsidRPr="00174426">
        <w:t>desmit tūkstoši euro)</w:t>
      </w:r>
      <w:r w:rsidR="00A11902" w:rsidRPr="00174426">
        <w:t xml:space="preserve"> EUR </w:t>
      </w:r>
      <w:r w:rsidR="009C10D0" w:rsidRPr="00174426">
        <w:t xml:space="preserve"> </w:t>
      </w:r>
      <w:r w:rsidRPr="00174426">
        <w:t>(Nolikuma pielikums Nr.2</w:t>
      </w:r>
      <w:r w:rsidR="0070216F" w:rsidRPr="00174426">
        <w:t xml:space="preserve">) </w:t>
      </w:r>
      <w:r w:rsidR="009C6147" w:rsidRPr="00174426">
        <w:t>Ja pretendenta saimnieciskā darbība ir mazāka par 3 (trim) gadiem, šajā Nolikuma punktā minētā prasība attiecas uz vidējo finanšu neto apgrozījumu iepriekšējos 2 (divos) gados vai Pretendenta nostrādāto laiku</w:t>
      </w:r>
      <w:r w:rsidR="00BF5E2C" w:rsidRPr="00174426">
        <w:t xml:space="preserve">. </w:t>
      </w:r>
    </w:p>
    <w:p w:rsidR="006B27DE" w:rsidRPr="00174426" w:rsidRDefault="00691570" w:rsidP="007B4FE5">
      <w:pPr>
        <w:pStyle w:val="Footer"/>
        <w:tabs>
          <w:tab w:val="clear" w:pos="4320"/>
          <w:tab w:val="clear" w:pos="8640"/>
          <w:tab w:val="num" w:pos="567"/>
          <w:tab w:val="left" w:pos="3969"/>
        </w:tabs>
        <w:suppressAutoHyphens w:val="0"/>
        <w:spacing w:before="0" w:after="120"/>
        <w:ind w:left="709" w:hanging="709"/>
        <w:contextualSpacing/>
      </w:pPr>
      <w:r w:rsidRPr="00174426">
        <w:t>6</w:t>
      </w:r>
      <w:r w:rsidR="00BF5E2C" w:rsidRPr="00174426">
        <w:t>.4.</w:t>
      </w:r>
      <w:r w:rsidR="007121E8" w:rsidRPr="00174426">
        <w:t xml:space="preserve">     </w:t>
      </w:r>
      <w:r w:rsidR="00371C14" w:rsidRPr="00174426">
        <w:t>Pretendents iepriekšējo 3 (trīs</w:t>
      </w:r>
      <w:r w:rsidR="007121E8" w:rsidRPr="00174426">
        <w:t>) kalendāro gadu laikā (</w:t>
      </w:r>
      <w:r w:rsidR="00F47952" w:rsidRPr="00174426">
        <w:t>2016., 2017., 2018</w:t>
      </w:r>
      <w:r w:rsidR="007121E8" w:rsidRPr="00174426">
        <w:t xml:space="preserve">)  (uzņēmumi, kas dibināti vēlāk norāda par nostrādāto periodu) ir  </w:t>
      </w:r>
      <w:r w:rsidR="00090F6C" w:rsidRPr="00174426">
        <w:t>piegādājis</w:t>
      </w:r>
      <w:r w:rsidR="0073238F" w:rsidRPr="00174426">
        <w:t xml:space="preserve"> </w:t>
      </w:r>
      <w:r w:rsidR="00097A77" w:rsidRPr="00174426">
        <w:t>Tehniskajā specifikācijā norādītās tramvaju vagonu rezerves daļas</w:t>
      </w:r>
      <w:r w:rsidR="00C107D4" w:rsidRPr="00174426">
        <w:t xml:space="preserve"> un tramvaju vagonu stiklus</w:t>
      </w:r>
      <w:r w:rsidR="00097A77" w:rsidRPr="00174426">
        <w:t>.</w:t>
      </w:r>
      <w:r w:rsidR="007E3EF2" w:rsidRPr="00174426">
        <w:t xml:space="preserve"> </w:t>
      </w:r>
      <w:r w:rsidR="00A11902" w:rsidRPr="00174426">
        <w:t xml:space="preserve"> </w:t>
      </w:r>
      <w:bookmarkStart w:id="16" w:name="_Hlk492909786"/>
    </w:p>
    <w:bookmarkEnd w:id="16"/>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w:t>
      </w:r>
      <w:r w:rsidR="00BC77CC">
        <w:rPr>
          <w:szCs w:val="24"/>
        </w:rPr>
        <w:t>5</w:t>
      </w:r>
      <w:r w:rsidR="00371C14">
        <w:rPr>
          <w:szCs w:val="24"/>
        </w:rPr>
        <w:t xml:space="preserve"> </w:t>
      </w:r>
      <w:r w:rsidR="006F63AE">
        <w:rPr>
          <w:szCs w:val="24"/>
        </w:rPr>
        <w:t>“</w:t>
      </w:r>
      <w:r w:rsidR="00371C14">
        <w:rPr>
          <w:szCs w:val="24"/>
        </w:rPr>
        <w:t>Līguma projekts</w:t>
      </w:r>
      <w:r w:rsidR="006F63AE">
        <w:rPr>
          <w:szCs w:val="24"/>
        </w:rPr>
        <w:t>”</w:t>
      </w:r>
      <w:r w:rsidR="00F55669" w:rsidRPr="00243990">
        <w:rPr>
          <w:szCs w:val="24"/>
        </w:rPr>
        <w:t>)</w:t>
      </w:r>
      <w:r w:rsidR="009644BE">
        <w:rPr>
          <w:szCs w:val="24"/>
        </w:rPr>
        <w:t>.</w:t>
      </w:r>
    </w:p>
    <w:p w:rsidR="009644BE" w:rsidRDefault="00691570" w:rsidP="002C54D4">
      <w:pPr>
        <w:pStyle w:val="Footer"/>
        <w:tabs>
          <w:tab w:val="num" w:pos="567"/>
          <w:tab w:val="left" w:pos="3969"/>
        </w:tabs>
        <w:suppressAutoHyphens w:val="0"/>
        <w:spacing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w:t>
      </w:r>
      <w:r w:rsidR="00BC77CC">
        <w:t>tramvaju rezerves daļām</w:t>
      </w:r>
      <w:r w:rsidR="002C54D4">
        <w:t xml:space="preserve"> (Panelis ПВИ-5 un Panelis ПВИ-2)</w:t>
      </w:r>
      <w:r w:rsidR="00BC77CC">
        <w:t xml:space="preserve"> </w:t>
      </w:r>
      <w:r w:rsidR="007B4FE5">
        <w:t xml:space="preserve"> </w:t>
      </w:r>
      <w:r w:rsidR="009644BE">
        <w:t>gar</w:t>
      </w:r>
      <w:r w:rsidR="007B4FE5">
        <w:t>antijas termiņš ir ne mazāk k</w:t>
      </w:r>
      <w:r w:rsidR="000653F1">
        <w:t>ā</w:t>
      </w:r>
      <w:r w:rsidR="007B4FE5">
        <w:t xml:space="preserve"> </w:t>
      </w:r>
      <w:r w:rsidR="002C54D4">
        <w:t>12</w:t>
      </w:r>
      <w:r w:rsidR="007B4FE5">
        <w:t xml:space="preserve">  (</w:t>
      </w:r>
      <w:r w:rsidR="002C54D4">
        <w:t>divpadsmit</w:t>
      </w:r>
      <w:r w:rsidR="007B4FE5">
        <w:t>)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lastRenderedPageBreak/>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174426"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DE3458">
        <w:rPr>
          <w:szCs w:val="24"/>
        </w:rPr>
        <w:t>atklātajā konkurs</w:t>
      </w:r>
      <w:r w:rsidR="00F55669" w:rsidRPr="00DE3458">
        <w:rPr>
          <w:szCs w:val="24"/>
        </w:rPr>
        <w:t>ā un dalībnieku vārdā parakstīt piedāvājuma dokumentus. Sadarbības līgumā obligāti ir jābūt fiksētam, kādas juridiskās un/vai fiziskās personas ir apvienojušās piegādātāju apvienībā, katra piegādātāju apvienības dalībnieka veicamo darbu apjomam</w:t>
      </w:r>
      <w:r w:rsidR="00F55669" w:rsidRPr="00174426">
        <w:rPr>
          <w:szCs w:val="24"/>
        </w:rPr>
        <w:t xml:space="preserve">, apliecinājumam, ka gadījumā, ja piegādātāju apvienība tiks noteikta par </w:t>
      </w:r>
      <w:r w:rsidR="00EC2985" w:rsidRPr="00174426">
        <w:rPr>
          <w:szCs w:val="24"/>
        </w:rPr>
        <w:t xml:space="preserve">iepirkuma procedūras </w:t>
      </w:r>
      <w:r w:rsidR="00F55669" w:rsidRPr="00174426">
        <w:rPr>
          <w:szCs w:val="24"/>
        </w:rPr>
        <w:t>uzvarētāju, piegādātāju apvienība normatīvajos aktos</w:t>
      </w:r>
      <w:r w:rsidR="00EC2985" w:rsidRPr="00174426">
        <w:rPr>
          <w:szCs w:val="24"/>
        </w:rPr>
        <w:t xml:space="preserve">  </w:t>
      </w:r>
      <w:r w:rsidR="00F55669" w:rsidRPr="00174426">
        <w:rPr>
          <w:szCs w:val="24"/>
        </w:rPr>
        <w:t>noteiktajā kārtībā reģistrēs pilnsabiedrību ar pilnu atbildību katram no biedriem.</w:t>
      </w:r>
      <w:r w:rsidR="00EC2985" w:rsidRPr="00174426">
        <w:rPr>
          <w:szCs w:val="24"/>
        </w:rPr>
        <w:t xml:space="preserve"> </w:t>
      </w:r>
    </w:p>
    <w:p w:rsidR="009E4BEC" w:rsidRPr="00174426" w:rsidRDefault="009E4BEC" w:rsidP="009E4BEC">
      <w:pPr>
        <w:pStyle w:val="StyleStyle1Justified"/>
        <w:numPr>
          <w:ilvl w:val="0"/>
          <w:numId w:val="0"/>
        </w:numPr>
        <w:suppressAutoHyphens w:val="0"/>
      </w:pPr>
    </w:p>
    <w:p w:rsidR="00F55669" w:rsidRPr="00174426" w:rsidRDefault="00F55669" w:rsidP="00776C38">
      <w:pPr>
        <w:pStyle w:val="ListParagraph"/>
        <w:numPr>
          <w:ilvl w:val="0"/>
          <w:numId w:val="12"/>
        </w:numPr>
        <w:rPr>
          <w:b/>
        </w:rPr>
      </w:pPr>
      <w:r w:rsidRPr="00174426">
        <w:rPr>
          <w:b/>
        </w:rPr>
        <w:t>Tehniskais piedāvājums</w:t>
      </w:r>
      <w:r w:rsidR="00C107D4" w:rsidRPr="00174426">
        <w:rPr>
          <w:b/>
        </w:rPr>
        <w:t xml:space="preserve"> A daļā un B daļā </w:t>
      </w:r>
      <w:r w:rsidRPr="00174426">
        <w:rPr>
          <w:b/>
        </w:rPr>
        <w:t xml:space="preserve"> </w:t>
      </w:r>
    </w:p>
    <w:p w:rsidR="00F55669" w:rsidRPr="00174426" w:rsidRDefault="00F55669" w:rsidP="00622031">
      <w:pPr>
        <w:pStyle w:val="StyleStyle1Justified"/>
        <w:numPr>
          <w:ilvl w:val="0"/>
          <w:numId w:val="0"/>
        </w:numPr>
        <w:ind w:left="709" w:hanging="709"/>
        <w:mirrorIndents/>
        <w:rPr>
          <w:sz w:val="24"/>
          <w:szCs w:val="24"/>
          <w:u w:val="single"/>
        </w:rPr>
      </w:pPr>
      <w:r w:rsidRPr="00174426">
        <w:rPr>
          <w:sz w:val="24"/>
          <w:szCs w:val="24"/>
          <w:u w:val="single"/>
        </w:rPr>
        <w:t xml:space="preserve">Pretendentam jāiesniedz: </w:t>
      </w:r>
    </w:p>
    <w:p w:rsidR="00F55669" w:rsidRPr="00174426" w:rsidRDefault="00F55669" w:rsidP="00776C38">
      <w:pPr>
        <w:pStyle w:val="StyleStyle1Justified"/>
        <w:numPr>
          <w:ilvl w:val="1"/>
          <w:numId w:val="12"/>
        </w:numPr>
        <w:ind w:left="709" w:hanging="709"/>
        <w:contextualSpacing/>
        <w:mirrorIndents/>
        <w:rPr>
          <w:sz w:val="24"/>
          <w:szCs w:val="24"/>
        </w:rPr>
      </w:pPr>
      <w:r w:rsidRPr="00174426">
        <w:rPr>
          <w:sz w:val="24"/>
          <w:szCs w:val="24"/>
        </w:rPr>
        <w:t xml:space="preserve">Tehnisko piedāvājumu </w:t>
      </w:r>
      <w:r w:rsidR="00C107D4" w:rsidRPr="00174426">
        <w:rPr>
          <w:sz w:val="24"/>
          <w:szCs w:val="24"/>
        </w:rPr>
        <w:t xml:space="preserve">A daļai un/vai B daļai </w:t>
      </w:r>
      <w:r w:rsidRPr="00174426">
        <w:rPr>
          <w:sz w:val="24"/>
          <w:szCs w:val="24"/>
        </w:rPr>
        <w:t xml:space="preserve">atbilstoši tehniskās specifikācijas norādītajām prasībām (Nolikuma Pielikums </w:t>
      </w:r>
      <w:r w:rsidR="00FD6222" w:rsidRPr="00174426">
        <w:rPr>
          <w:sz w:val="24"/>
          <w:szCs w:val="24"/>
        </w:rPr>
        <w:t>Nr</w:t>
      </w:r>
      <w:r w:rsidR="0023736A" w:rsidRPr="00174426">
        <w:rPr>
          <w:sz w:val="24"/>
          <w:szCs w:val="24"/>
        </w:rPr>
        <w:t>. 4</w:t>
      </w:r>
      <w:r w:rsidR="009B6C78" w:rsidRPr="00174426">
        <w:rPr>
          <w:sz w:val="24"/>
          <w:szCs w:val="24"/>
        </w:rPr>
        <w:t xml:space="preserve"> ,,Tehniskā specifikācija</w:t>
      </w:r>
      <w:r w:rsidR="006F63AE" w:rsidRPr="00174426">
        <w:rPr>
          <w:sz w:val="24"/>
          <w:szCs w:val="24"/>
        </w:rPr>
        <w:t>”</w:t>
      </w:r>
      <w:r w:rsidR="007B4FE5" w:rsidRPr="00174426">
        <w:rPr>
          <w:sz w:val="24"/>
          <w:szCs w:val="24"/>
        </w:rPr>
        <w:t xml:space="preserve">), </w:t>
      </w:r>
    </w:p>
    <w:p w:rsidR="00F55669" w:rsidRPr="00174426" w:rsidRDefault="00F55669" w:rsidP="00776C38">
      <w:pPr>
        <w:pStyle w:val="StyleStyle1Justified"/>
        <w:numPr>
          <w:ilvl w:val="1"/>
          <w:numId w:val="12"/>
        </w:numPr>
        <w:ind w:left="709" w:hanging="709"/>
        <w:contextualSpacing/>
        <w:mirrorIndents/>
        <w:rPr>
          <w:sz w:val="24"/>
          <w:szCs w:val="24"/>
        </w:rPr>
      </w:pPr>
      <w:r w:rsidRPr="00174426">
        <w:rPr>
          <w:sz w:val="24"/>
          <w:szCs w:val="24"/>
        </w:rPr>
        <w:t>Tehnisko piedāvājumu jānoformē uz Pretendenta veidlapas un tajā jāiekļauj:</w:t>
      </w:r>
    </w:p>
    <w:p w:rsidR="00F55669" w:rsidRPr="00174426" w:rsidRDefault="00F4480E" w:rsidP="00776C38">
      <w:pPr>
        <w:pStyle w:val="StyleStyle1Justified"/>
        <w:numPr>
          <w:ilvl w:val="2"/>
          <w:numId w:val="12"/>
        </w:numPr>
        <w:ind w:left="709" w:hanging="709"/>
        <w:contextualSpacing/>
        <w:mirrorIndents/>
        <w:rPr>
          <w:sz w:val="24"/>
          <w:szCs w:val="24"/>
        </w:rPr>
      </w:pPr>
      <w:r w:rsidRPr="00174426">
        <w:rPr>
          <w:sz w:val="24"/>
          <w:szCs w:val="24"/>
        </w:rPr>
        <w:t>Iepirkum</w:t>
      </w:r>
      <w:r w:rsidR="00F55669" w:rsidRPr="00174426">
        <w:rPr>
          <w:sz w:val="24"/>
          <w:szCs w:val="24"/>
        </w:rPr>
        <w:t>a nosaukumu un identifikācijas numuru;</w:t>
      </w:r>
    </w:p>
    <w:p w:rsidR="00F55669" w:rsidRPr="00174426" w:rsidRDefault="007A6DCC" w:rsidP="00776C38">
      <w:pPr>
        <w:pStyle w:val="StyleStyle1Justified"/>
        <w:numPr>
          <w:ilvl w:val="2"/>
          <w:numId w:val="12"/>
        </w:numPr>
        <w:ind w:left="709" w:hanging="709"/>
        <w:contextualSpacing/>
        <w:mirrorIndents/>
        <w:rPr>
          <w:sz w:val="24"/>
          <w:szCs w:val="24"/>
        </w:rPr>
      </w:pPr>
      <w:r w:rsidRPr="00174426">
        <w:rPr>
          <w:sz w:val="24"/>
          <w:szCs w:val="24"/>
        </w:rPr>
        <w:t>Pakalpojuma sniegšanas d</w:t>
      </w:r>
      <w:r w:rsidR="00F55669" w:rsidRPr="00174426">
        <w:rPr>
          <w:sz w:val="24"/>
          <w:szCs w:val="24"/>
        </w:rPr>
        <w:t>etalizētu aprakstu atbilstoši Tehniskajai specifikācijai;</w:t>
      </w:r>
    </w:p>
    <w:p w:rsidR="003B53CA" w:rsidRPr="00174426" w:rsidRDefault="00F55669" w:rsidP="00776C38">
      <w:pPr>
        <w:pStyle w:val="StyleStyle1Justified"/>
        <w:numPr>
          <w:ilvl w:val="2"/>
          <w:numId w:val="12"/>
        </w:numPr>
        <w:ind w:left="709" w:hanging="709"/>
        <w:contextualSpacing/>
        <w:mirrorIndents/>
        <w:rPr>
          <w:szCs w:val="22"/>
        </w:rPr>
      </w:pPr>
      <w:r w:rsidRPr="00174426">
        <w:rPr>
          <w:sz w:val="24"/>
          <w:szCs w:val="24"/>
        </w:rPr>
        <w:t xml:space="preserve">Pretendenta likumiskā pārstāvja vai pilnvarotās personas pilnvarojuma parakstu, </w:t>
      </w:r>
      <w:r w:rsidR="003B53CA" w:rsidRPr="00174426">
        <w:rPr>
          <w:sz w:val="24"/>
          <w:szCs w:val="24"/>
        </w:rPr>
        <w:t xml:space="preserve">  </w:t>
      </w:r>
    </w:p>
    <w:p w:rsidR="00F55669" w:rsidRPr="00174426" w:rsidRDefault="003B53CA" w:rsidP="00622031">
      <w:pPr>
        <w:pStyle w:val="StyleStyle1Justified"/>
        <w:numPr>
          <w:ilvl w:val="0"/>
          <w:numId w:val="0"/>
        </w:numPr>
        <w:ind w:left="709" w:hanging="709"/>
        <w:contextualSpacing/>
        <w:mirrorIndents/>
        <w:rPr>
          <w:szCs w:val="22"/>
        </w:rPr>
      </w:pPr>
      <w:r w:rsidRPr="00174426">
        <w:rPr>
          <w:sz w:val="24"/>
          <w:szCs w:val="24"/>
        </w:rPr>
        <w:t xml:space="preserve">            </w:t>
      </w:r>
      <w:r w:rsidR="00F55669" w:rsidRPr="00174426">
        <w:rPr>
          <w:sz w:val="24"/>
          <w:szCs w:val="24"/>
        </w:rPr>
        <w:t>amatu, datumu, zīmogu</w:t>
      </w:r>
      <w:r w:rsidR="00F55669" w:rsidRPr="00174426">
        <w:t>.</w:t>
      </w:r>
    </w:p>
    <w:p w:rsidR="00F55669" w:rsidRPr="00174426" w:rsidRDefault="00F55669" w:rsidP="00F55669">
      <w:pPr>
        <w:pStyle w:val="StyleStyle1Justified"/>
        <w:numPr>
          <w:ilvl w:val="0"/>
          <w:numId w:val="0"/>
        </w:numPr>
        <w:rPr>
          <w:sz w:val="24"/>
          <w:szCs w:val="24"/>
          <w:shd w:val="clear" w:color="auto" w:fill="FFFFFF"/>
        </w:rPr>
      </w:pPr>
    </w:p>
    <w:p w:rsidR="00F55669" w:rsidRPr="00174426" w:rsidRDefault="006F4D94" w:rsidP="00776C38">
      <w:pPr>
        <w:numPr>
          <w:ilvl w:val="0"/>
          <w:numId w:val="12"/>
        </w:numPr>
        <w:rPr>
          <w:b/>
        </w:rPr>
      </w:pPr>
      <w:r w:rsidRPr="00174426">
        <w:rPr>
          <w:b/>
        </w:rPr>
        <w:t xml:space="preserve">Finanšu piedāvājums </w:t>
      </w:r>
      <w:r w:rsidR="00C107D4" w:rsidRPr="00174426">
        <w:rPr>
          <w:b/>
        </w:rPr>
        <w:t>A daļā un B daļā</w:t>
      </w:r>
    </w:p>
    <w:p w:rsidR="00F55669" w:rsidRPr="00174426" w:rsidRDefault="00F55669" w:rsidP="00F55669">
      <w:pPr>
        <w:pStyle w:val="StyleStyle1Justified"/>
        <w:numPr>
          <w:ilvl w:val="0"/>
          <w:numId w:val="0"/>
        </w:numPr>
        <w:ind w:left="567" w:hanging="567"/>
        <w:rPr>
          <w:sz w:val="24"/>
          <w:szCs w:val="24"/>
          <w:u w:val="single"/>
        </w:rPr>
      </w:pPr>
      <w:r w:rsidRPr="00174426">
        <w:rPr>
          <w:sz w:val="24"/>
          <w:szCs w:val="24"/>
          <w:u w:val="single"/>
        </w:rPr>
        <w:t>Pretendentam jāiesniedz:</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Aizpildīts Finanšu piedāvājums </w:t>
      </w:r>
      <w:r w:rsidR="00C107D4" w:rsidRPr="00174426">
        <w:rPr>
          <w:sz w:val="24"/>
          <w:szCs w:val="24"/>
        </w:rPr>
        <w:t xml:space="preserve">A daļai un/vai B daļai </w:t>
      </w:r>
      <w:r w:rsidRPr="00174426">
        <w:rPr>
          <w:sz w:val="24"/>
          <w:szCs w:val="24"/>
        </w:rPr>
        <w:t>atbilstoši Nolikuma Pielikumam Nr.</w:t>
      </w:r>
      <w:r w:rsidR="00BC77CC" w:rsidRPr="00174426">
        <w:rPr>
          <w:sz w:val="24"/>
          <w:szCs w:val="24"/>
        </w:rPr>
        <w:t>4</w:t>
      </w:r>
      <w:r w:rsidR="009B6C78" w:rsidRPr="00174426">
        <w:rPr>
          <w:sz w:val="24"/>
          <w:szCs w:val="24"/>
        </w:rPr>
        <w:t xml:space="preserve"> ,,Pretendentu finanšu piedāvājums</w:t>
      </w:r>
      <w:r w:rsidR="00BC77CC" w:rsidRPr="00174426">
        <w:rPr>
          <w:sz w:val="24"/>
          <w:szCs w:val="24"/>
        </w:rPr>
        <w:t>”</w:t>
      </w:r>
      <w:r w:rsidR="009644BE" w:rsidRPr="00174426">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174426">
        <w:rPr>
          <w:rFonts w:eastAsia="Arial"/>
          <w:bCs/>
        </w:rPr>
        <w:t xml:space="preserve">Pretendentam Finanšu piedāvājuma </w:t>
      </w:r>
      <w:r w:rsidR="00C107D4" w:rsidRPr="00174426">
        <w:t xml:space="preserve">A daļai un/vai B daļai </w:t>
      </w:r>
      <w:r w:rsidRPr="00174426">
        <w:rPr>
          <w:rFonts w:eastAsia="Arial"/>
          <w:bCs/>
        </w:rPr>
        <w:t>cenā jāietver piegādes izdevumus</w:t>
      </w:r>
      <w:r w:rsidR="00010614" w:rsidRPr="00174426">
        <w:rPr>
          <w:rFonts w:eastAsia="Arial"/>
          <w:bCs/>
        </w:rPr>
        <w:t>,</w:t>
      </w:r>
      <w:r w:rsidRPr="00174426">
        <w:rPr>
          <w:rFonts w:eastAsia="Arial"/>
          <w:bCs/>
        </w:rPr>
        <w:t xml:space="preserve"> nodokļus, nodevas un visas paredzamās ar līguma </w:t>
      </w:r>
      <w:r w:rsidR="00010614" w:rsidRPr="00174426">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174426" w:rsidRDefault="00AD485D" w:rsidP="00776C38">
      <w:pPr>
        <w:numPr>
          <w:ilvl w:val="0"/>
          <w:numId w:val="12"/>
        </w:numPr>
        <w:rPr>
          <w:b/>
        </w:rPr>
      </w:pPr>
      <w:r w:rsidRPr="00174426">
        <w:rPr>
          <w:b/>
        </w:rPr>
        <w:t>Piedāvājumu</w:t>
      </w:r>
      <w:r w:rsidR="00C107D4" w:rsidRPr="00174426">
        <w:rPr>
          <w:b/>
        </w:rPr>
        <w:t xml:space="preserve"> A daļai un B daļai</w:t>
      </w:r>
      <w:r w:rsidRPr="00174426">
        <w:rPr>
          <w:b/>
        </w:rPr>
        <w:t xml:space="preserve"> izvērtēšanas </w:t>
      </w:r>
      <w:r w:rsidR="00167AE4" w:rsidRPr="00174426">
        <w:rPr>
          <w:b/>
        </w:rPr>
        <w:t>krit</w:t>
      </w:r>
      <w:r w:rsidRPr="00174426">
        <w:rPr>
          <w:b/>
        </w:rPr>
        <w:t>ēriji</w:t>
      </w:r>
    </w:p>
    <w:p w:rsidR="00AD485D" w:rsidRPr="00174426" w:rsidRDefault="00AD485D" w:rsidP="00776C38">
      <w:pPr>
        <w:pStyle w:val="BodyText"/>
        <w:numPr>
          <w:ilvl w:val="1"/>
          <w:numId w:val="12"/>
        </w:numPr>
        <w:suppressAutoHyphens w:val="0"/>
        <w:ind w:left="709" w:hanging="709"/>
        <w:rPr>
          <w:b w:val="0"/>
        </w:rPr>
      </w:pPr>
      <w:r w:rsidRPr="00174426">
        <w:rPr>
          <w:b w:val="0"/>
        </w:rPr>
        <w:t xml:space="preserve">Pasūtītājs piešķir iepirkuma līguma slēgšanas tiesības saimnieciski visizdevīgākajam piedāvājumam, </w:t>
      </w:r>
      <w:r w:rsidRPr="00174426">
        <w:rPr>
          <w:b w:val="0"/>
          <w:u w:val="single"/>
        </w:rPr>
        <w:t>kuru nosaka, ņemot vērā tikai cenu</w:t>
      </w:r>
      <w:r w:rsidRPr="00174426">
        <w:rPr>
          <w:b w:val="0"/>
        </w:rPr>
        <w:t xml:space="preserve"> (pasūtītājs izvēlēsies piedāvājumu, kas būs atbilstošs visām iepirkuma procedūras dokumentācijas prasībām un kura cena būs zemākā).</w:t>
      </w:r>
    </w:p>
    <w:p w:rsidR="00F55669" w:rsidRPr="00174426" w:rsidRDefault="00F55669" w:rsidP="00F55669"/>
    <w:p w:rsidR="00F55669" w:rsidRPr="00273B31" w:rsidRDefault="00F55669" w:rsidP="00776C38">
      <w:pPr>
        <w:numPr>
          <w:ilvl w:val="0"/>
          <w:numId w:val="12"/>
        </w:numPr>
        <w:rPr>
          <w:b/>
        </w:rPr>
      </w:pPr>
      <w:r w:rsidRPr="00174426">
        <w:rPr>
          <w:b/>
        </w:rPr>
        <w:t>Piedāvājumu</w:t>
      </w:r>
      <w:r w:rsidR="00C107D4" w:rsidRPr="00174426">
        <w:rPr>
          <w:b/>
        </w:rPr>
        <w:t xml:space="preserve"> A daļai un B daļai</w:t>
      </w:r>
      <w:r w:rsidRPr="00174426">
        <w:rPr>
          <w:b/>
        </w:rPr>
        <w:t xml:space="preserve"> labošana </w:t>
      </w:r>
      <w:r w:rsidRPr="00273B31">
        <w:rPr>
          <w:b/>
        </w:rPr>
        <w:t>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1658AE">
        <w:rPr>
          <w:b/>
          <w:sz w:val="24"/>
          <w:szCs w:val="24"/>
        </w:rPr>
        <w:t>30</w:t>
      </w:r>
      <w:r w:rsidR="006F63AE">
        <w:rPr>
          <w:b/>
          <w:sz w:val="24"/>
          <w:szCs w:val="24"/>
        </w:rPr>
        <w:t>.oktobrim</w:t>
      </w:r>
      <w:r w:rsidRPr="00691570">
        <w:rPr>
          <w:b/>
          <w:sz w:val="24"/>
          <w:szCs w:val="24"/>
        </w:rPr>
        <w:t xml:space="preserve">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7"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76C38">
      <w:pPr>
        <w:pStyle w:val="StyleStyle1Justified"/>
        <w:numPr>
          <w:ilvl w:val="1"/>
          <w:numId w:val="1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7"/>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rsidR="00AF45C9" w:rsidRPr="00AF45C9" w:rsidRDefault="00AF45C9" w:rsidP="00776C38">
      <w:pPr>
        <w:numPr>
          <w:ilvl w:val="1"/>
          <w:numId w:val="12"/>
        </w:numPr>
        <w:contextualSpacing/>
      </w:pPr>
      <w:r w:rsidRPr="00AF45C9">
        <w:t>Iepirkuma komisijai tiesības:</w:t>
      </w:r>
    </w:p>
    <w:bookmarkEnd w:id="38"/>
    <w:bookmarkEnd w:id="39"/>
    <w:bookmarkEnd w:id="40"/>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Izdarīt grozījumus Nolikumā.</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 xml:space="preserve">.Iepirkuma komisija var lūgt, lai Pretendents vai kompetentas institūcijas papildina vai izskaidro dokumentus, kas iesniegti atbilstoši normatīvo aktu un šī Nolikuma prasībām. </w:t>
      </w:r>
      <w:r w:rsidR="0018031D" w:rsidRPr="009A63A3">
        <w:rPr>
          <w:color w:val="000000"/>
        </w:rPr>
        <w:lastRenderedPageBreak/>
        <w:t>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174426" w:rsidRDefault="00F55669" w:rsidP="00776C38">
      <w:pPr>
        <w:numPr>
          <w:ilvl w:val="0"/>
          <w:numId w:val="12"/>
        </w:numPr>
        <w:rPr>
          <w:b/>
        </w:rPr>
      </w:pPr>
      <w:r w:rsidRPr="00174426">
        <w:rPr>
          <w:b/>
        </w:rPr>
        <w:t xml:space="preserve">Piedāvājumu </w:t>
      </w:r>
      <w:r w:rsidR="00C107D4" w:rsidRPr="00174426">
        <w:rPr>
          <w:b/>
        </w:rPr>
        <w:t xml:space="preserve">A daļai un B daļai </w:t>
      </w:r>
      <w:r w:rsidRPr="00174426">
        <w:rPr>
          <w:b/>
        </w:rPr>
        <w:t>atvēršana</w:t>
      </w:r>
      <w:bookmarkEnd w:id="41"/>
      <w:r w:rsidRPr="00174426">
        <w:rPr>
          <w:b/>
        </w:rPr>
        <w:t xml:space="preserve"> </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Piedāvājumu atvēršana ir atklāta. </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Piedāvājumu atvēršanai Pasūtītājs rīko sanāksmi.</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Komisija atver iesniegtos piedāvājumus tūlīt pēc piedāvājumu iesniegšanas termiņa beigām </w:t>
      </w:r>
      <w:r w:rsidR="00AF45C9" w:rsidRPr="00174426">
        <w:rPr>
          <w:sz w:val="24"/>
          <w:szCs w:val="24"/>
        </w:rPr>
        <w:t>iepirkuma procedūras n</w:t>
      </w:r>
      <w:r w:rsidRPr="00174426">
        <w:rPr>
          <w:sz w:val="24"/>
          <w:szCs w:val="24"/>
        </w:rPr>
        <w:t xml:space="preserve">olikumā noradītajā vietā un laikā. </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Piedāvājumus atver to iesniegšanas secībā, nosaucot Pretendentu, piedāvājuma iesniegšanas laiku, piedāvāto cenu</w:t>
      </w:r>
      <w:r w:rsidR="00584D9A" w:rsidRPr="00174426">
        <w:rPr>
          <w:sz w:val="24"/>
          <w:szCs w:val="24"/>
        </w:rPr>
        <w:t xml:space="preserve"> </w:t>
      </w:r>
      <w:r w:rsidRPr="00174426">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Pr="00174426" w:rsidRDefault="00F55669" w:rsidP="00776C38">
      <w:pPr>
        <w:pStyle w:val="StyleStyle1Justified"/>
        <w:numPr>
          <w:ilvl w:val="1"/>
          <w:numId w:val="12"/>
        </w:numPr>
        <w:ind w:left="709" w:hanging="709"/>
        <w:contextualSpacing/>
        <w:rPr>
          <w:sz w:val="24"/>
          <w:szCs w:val="24"/>
        </w:rPr>
      </w:pPr>
      <w:r w:rsidRPr="00174426">
        <w:rPr>
          <w:sz w:val="24"/>
          <w:szCs w:val="24"/>
        </w:rPr>
        <w:t>Pēc katra piedāvājuma atvēršanas visi komisijas locekļi parakstās uz Pretendenta finanšu piedāvājuma katras lapas.</w:t>
      </w:r>
    </w:p>
    <w:p w:rsidR="00691570" w:rsidRPr="00174426" w:rsidRDefault="00691570" w:rsidP="00691570">
      <w:pPr>
        <w:pStyle w:val="StyleStyle1Justified"/>
        <w:numPr>
          <w:ilvl w:val="0"/>
          <w:numId w:val="0"/>
        </w:numPr>
        <w:contextualSpacing/>
        <w:rPr>
          <w:sz w:val="24"/>
          <w:szCs w:val="24"/>
        </w:rPr>
      </w:pPr>
    </w:p>
    <w:p w:rsidR="00F55669" w:rsidRPr="00174426" w:rsidRDefault="00F55669" w:rsidP="00776C38">
      <w:pPr>
        <w:numPr>
          <w:ilvl w:val="0"/>
          <w:numId w:val="12"/>
        </w:numPr>
        <w:jc w:val="both"/>
        <w:rPr>
          <w:b/>
        </w:rPr>
      </w:pPr>
      <w:r w:rsidRPr="00174426">
        <w:rPr>
          <w:b/>
        </w:rPr>
        <w:t xml:space="preserve">Pretendentu </w:t>
      </w:r>
      <w:r w:rsidR="00C107D4" w:rsidRPr="00174426">
        <w:rPr>
          <w:b/>
        </w:rPr>
        <w:t xml:space="preserve">A daļai un B daļai </w:t>
      </w:r>
      <w:r w:rsidRPr="00174426">
        <w:rPr>
          <w:b/>
        </w:rPr>
        <w:t>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F55669" w:rsidRDefault="008849E4" w:rsidP="00691570">
      <w:pPr>
        <w:pStyle w:val="StyleStyle1Justified"/>
        <w:numPr>
          <w:ilvl w:val="0"/>
          <w:numId w:val="0"/>
        </w:numPr>
        <w:ind w:left="709" w:hanging="709"/>
        <w:rPr>
          <w:color w:val="000000"/>
          <w:sz w:val="24"/>
          <w:szCs w:val="24"/>
        </w:rPr>
      </w:pPr>
      <w:bookmarkStart w:id="42"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 xml:space="preserve">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w:t>
      </w:r>
      <w:r w:rsidRPr="009A63A3">
        <w:rPr>
          <w:color w:val="000000"/>
          <w:sz w:val="24"/>
          <w:szCs w:val="24"/>
        </w:rPr>
        <w:lastRenderedPageBreak/>
        <w:t>gadījumā, ja Pretendents nav varējis norādīt tehnoloģijas, tehniskos risinājumus, tirgus apstākļus, preces īpašības vai citus objektīvus pierādījumus, kas ļauj piedāvāt tik lētu cenu.</w:t>
      </w:r>
    </w:p>
    <w:p w:rsidR="00DB1B09" w:rsidRPr="009A63A3" w:rsidRDefault="00DB1B09" w:rsidP="00691570">
      <w:pPr>
        <w:pStyle w:val="StyleStyle1Justified"/>
        <w:numPr>
          <w:ilvl w:val="0"/>
          <w:numId w:val="0"/>
        </w:numPr>
        <w:ind w:left="709" w:hanging="709"/>
        <w:rPr>
          <w:color w:val="000000"/>
        </w:rPr>
      </w:pPr>
    </w:p>
    <w:bookmarkEnd w:id="42"/>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174426" w:rsidRDefault="00F55669" w:rsidP="00776C38">
      <w:pPr>
        <w:pStyle w:val="StyleStyle1Justified"/>
        <w:numPr>
          <w:ilvl w:val="1"/>
          <w:numId w:val="12"/>
        </w:numPr>
        <w:ind w:left="709" w:hanging="709"/>
        <w:rPr>
          <w:sz w:val="24"/>
          <w:szCs w:val="24"/>
        </w:rPr>
      </w:pPr>
      <w:r w:rsidRPr="009A63A3">
        <w:rPr>
          <w:color w:val="000000"/>
          <w:sz w:val="24"/>
          <w:szCs w:val="24"/>
        </w:rPr>
        <w:t xml:space="preserve">Līdz </w:t>
      </w:r>
      <w:r w:rsidRPr="00174426">
        <w:rPr>
          <w:sz w:val="24"/>
          <w:szCs w:val="24"/>
        </w:rPr>
        <w:t xml:space="preserve">iepirkuma līguma noslēgšanai, Pasūtītājam ir tiesības izbeigt vai pārtraukt </w:t>
      </w:r>
      <w:r w:rsidR="0052446A" w:rsidRPr="00174426">
        <w:rPr>
          <w:sz w:val="24"/>
          <w:szCs w:val="24"/>
        </w:rPr>
        <w:t>iepirkuma procedūru</w:t>
      </w:r>
      <w:r w:rsidR="00C107D4" w:rsidRPr="00174426">
        <w:rPr>
          <w:sz w:val="24"/>
          <w:szCs w:val="24"/>
        </w:rPr>
        <w:t xml:space="preserve"> to kopumā vai kādā atsevišķā daļā</w:t>
      </w:r>
      <w:r w:rsidRPr="00174426">
        <w:rPr>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3"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C107D4">
      <w:pPr>
        <w:pStyle w:val="ListParagraph"/>
        <w:ind w:left="0"/>
        <w:rPr>
          <w:rStyle w:val="Emphasis"/>
          <w:i w:val="0"/>
        </w:rPr>
      </w:pPr>
    </w:p>
    <w:p w:rsidR="00C107D4" w:rsidRDefault="00C107D4" w:rsidP="00C107D4">
      <w:pPr>
        <w:pStyle w:val="ListParagraph"/>
        <w:ind w:left="0"/>
        <w:rPr>
          <w:rStyle w:val="Emphasis"/>
          <w:i w:val="0"/>
        </w:rPr>
      </w:pPr>
    </w:p>
    <w:p w:rsidR="00010614" w:rsidRDefault="00010614"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017CF7" w:rsidRPr="00243990" w:rsidRDefault="00017CF7" w:rsidP="00173401">
      <w:pPr>
        <w:suppressAutoHyphens w:val="0"/>
        <w:jc w:val="right"/>
        <w:rPr>
          <w:rStyle w:val="Emphasis"/>
          <w:i w:val="0"/>
        </w:rPr>
      </w:pPr>
      <w:r>
        <w:rPr>
          <w:rStyle w:val="Emphasis"/>
          <w:i w:val="0"/>
        </w:rPr>
        <w:lastRenderedPageBreak/>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w:t>
      </w:r>
      <w:r w:rsidR="006F63AE">
        <w:t>/</w:t>
      </w:r>
      <w:r w:rsidR="006F63AE" w:rsidRPr="00173401">
        <w:t>2</w:t>
      </w:r>
      <w:r w:rsidR="00097A77" w:rsidRPr="00173401">
        <w:t>0</w:t>
      </w:r>
      <w:r w:rsidR="006F63AE" w:rsidRPr="00173401">
        <w:t>19</w:t>
      </w:r>
      <w:r w:rsidR="006F63AE">
        <w:t>/</w:t>
      </w:r>
      <w:r w:rsidR="001658AE">
        <w:t>66</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174426" w:rsidRDefault="00C46D7D" w:rsidP="00C46D7D">
      <w:pPr>
        <w:suppressAutoHyphens w:val="0"/>
        <w:jc w:val="center"/>
        <w:rPr>
          <w:b/>
          <w:caps/>
          <w:lang w:eastAsia="en-US"/>
        </w:rPr>
      </w:pPr>
      <w:r w:rsidRPr="00C46D7D">
        <w:rPr>
          <w:b/>
          <w:caps/>
          <w:lang w:eastAsia="en-US"/>
        </w:rPr>
        <w:t xml:space="preserve">PIETEIKUMS PAR </w:t>
      </w:r>
      <w:r w:rsidRPr="00174426">
        <w:rPr>
          <w:b/>
          <w:caps/>
          <w:lang w:eastAsia="en-US"/>
        </w:rPr>
        <w:t>PIEDALĪŠANOS IEPIRKUM</w:t>
      </w:r>
      <w:r w:rsidR="00C107D4" w:rsidRPr="00174426">
        <w:rPr>
          <w:b/>
          <w:caps/>
          <w:lang w:eastAsia="en-US"/>
        </w:rPr>
        <w:t>A A daļā vai B daļā</w:t>
      </w:r>
    </w:p>
    <w:p w:rsidR="00017CF7" w:rsidRPr="00174426" w:rsidRDefault="00017CF7" w:rsidP="00017CF7">
      <w:pPr>
        <w:suppressAutoHyphens w:val="0"/>
        <w:ind w:firstLine="5103"/>
        <w:jc w:val="right"/>
        <w:rPr>
          <w:b/>
          <w:lang w:eastAsia="en-US"/>
        </w:rPr>
      </w:pPr>
    </w:p>
    <w:p w:rsidR="00C46D7D" w:rsidRPr="00174426" w:rsidRDefault="00017CF7" w:rsidP="00017CF7">
      <w:pPr>
        <w:suppressAutoHyphens w:val="0"/>
        <w:ind w:firstLine="5103"/>
        <w:jc w:val="right"/>
        <w:rPr>
          <w:lang w:eastAsia="en-US"/>
        </w:rPr>
      </w:pPr>
      <w:r w:rsidRPr="00174426">
        <w:rPr>
          <w:lang w:eastAsia="en-US"/>
        </w:rPr>
        <w:t xml:space="preserve">Iepirkuma komisijai </w:t>
      </w:r>
    </w:p>
    <w:p w:rsidR="00C46D7D" w:rsidRPr="00174426" w:rsidRDefault="00C46D7D" w:rsidP="00C46D7D">
      <w:pPr>
        <w:suppressAutoHyphens w:val="0"/>
        <w:jc w:val="both"/>
        <w:rPr>
          <w:lang w:eastAsia="en-US"/>
        </w:rPr>
      </w:pPr>
    </w:p>
    <w:p w:rsidR="00017CF7" w:rsidRPr="00174426" w:rsidRDefault="00017CF7" w:rsidP="00C46D7D">
      <w:pPr>
        <w:suppressAutoHyphens w:val="0"/>
        <w:jc w:val="both"/>
        <w:rPr>
          <w:lang w:eastAsia="en-US"/>
        </w:rPr>
      </w:pPr>
    </w:p>
    <w:p w:rsidR="00C46D7D" w:rsidRPr="00174426" w:rsidRDefault="00C46D7D" w:rsidP="00C46D7D">
      <w:pPr>
        <w:suppressAutoHyphens w:val="0"/>
        <w:jc w:val="both"/>
        <w:rPr>
          <w:lang w:eastAsia="en-US"/>
        </w:rPr>
      </w:pPr>
      <w:r w:rsidRPr="00174426">
        <w:rPr>
          <w:lang w:eastAsia="en-US"/>
        </w:rPr>
        <w:t>Piesakās piedalīties iepirkumā _______________________________________________________</w:t>
      </w:r>
    </w:p>
    <w:p w:rsidR="00C46D7D" w:rsidRPr="00174426" w:rsidRDefault="00C46D7D" w:rsidP="00C46D7D">
      <w:pPr>
        <w:suppressAutoHyphens w:val="0"/>
        <w:jc w:val="both"/>
        <w:rPr>
          <w:sz w:val="18"/>
          <w:szCs w:val="18"/>
          <w:lang w:eastAsia="en-US"/>
        </w:rPr>
      </w:pPr>
      <w:r w:rsidRPr="00174426">
        <w:rPr>
          <w:lang w:eastAsia="en-US"/>
        </w:rPr>
        <w:t xml:space="preserve">                                                                     </w:t>
      </w:r>
      <w:r w:rsidRPr="00174426">
        <w:rPr>
          <w:sz w:val="18"/>
          <w:szCs w:val="18"/>
          <w:lang w:eastAsia="en-US"/>
        </w:rPr>
        <w:t>nosaukums,  identifikācijas numurs</w:t>
      </w:r>
      <w:r w:rsidR="00C107D4" w:rsidRPr="00174426">
        <w:rPr>
          <w:sz w:val="18"/>
          <w:szCs w:val="18"/>
          <w:lang w:eastAsia="en-US"/>
        </w:rPr>
        <w:t>, norāde uz konkrētu iepirkuma daļu</w:t>
      </w:r>
      <w:r w:rsidRPr="00174426">
        <w:rPr>
          <w:sz w:val="18"/>
          <w:szCs w:val="18"/>
          <w:lang w:eastAsia="en-US"/>
        </w:rPr>
        <w:t xml:space="preserve">;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C107D4" w:rsidRDefault="00C107D4"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lastRenderedPageBreak/>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6F63AE">
        <w:t>/2019/</w:t>
      </w:r>
      <w:r w:rsidR="001658AE">
        <w:t>66</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w:t>
            </w:r>
            <w:r w:rsidR="00F47952">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F47952">
              <w:t>7</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bookmarkEnd w:id="0"/>
    <w:bookmarkEnd w:id="1"/>
    <w:bookmarkEnd w:id="2"/>
    <w:p w:rsidR="00DB1B09" w:rsidRDefault="00DB1B09">
      <w:pPr>
        <w:suppressAutoHyphens w:val="0"/>
        <w:rPr>
          <w:rStyle w:val="Emphasis"/>
          <w:i w:val="0"/>
          <w:iCs w:val="0"/>
        </w:rPr>
      </w:pPr>
      <w:r>
        <w:rPr>
          <w:rStyle w:val="Emphasis"/>
          <w:i w:val="0"/>
          <w:iCs w:val="0"/>
        </w:rPr>
        <w:br w:type="page"/>
      </w:r>
    </w:p>
    <w:p w:rsidR="0032524C" w:rsidRPr="00DB1B09" w:rsidRDefault="0032524C" w:rsidP="0032524C">
      <w:pPr>
        <w:pStyle w:val="ListParagraph"/>
        <w:ind w:left="0"/>
        <w:jc w:val="right"/>
        <w:rPr>
          <w:rStyle w:val="Emphasis"/>
          <w:i w:val="0"/>
          <w:iCs w:val="0"/>
          <w:sz w:val="32"/>
          <w:szCs w:val="32"/>
        </w:rPr>
      </w:pPr>
      <w:r w:rsidRPr="00DB1B09">
        <w:rPr>
          <w:rStyle w:val="Emphasis"/>
          <w:i w:val="0"/>
          <w:iCs w:val="0"/>
        </w:rPr>
        <w:lastRenderedPageBreak/>
        <w:t>Pielikums Nr.</w:t>
      </w:r>
      <w:r w:rsidR="00C37101" w:rsidRPr="00DB1B09">
        <w:rPr>
          <w:rStyle w:val="Emphasis"/>
          <w:i w:val="0"/>
          <w:iCs w:val="0"/>
        </w:rPr>
        <w:t>3</w:t>
      </w:r>
    </w:p>
    <w:p w:rsidR="0032524C" w:rsidRPr="00DB1B09" w:rsidRDefault="0032524C" w:rsidP="0032524C">
      <w:pPr>
        <w:pStyle w:val="ListParagraph"/>
        <w:jc w:val="right"/>
        <w:rPr>
          <w:rStyle w:val="Emphasis"/>
          <w:i w:val="0"/>
          <w:iCs w:val="0"/>
        </w:rPr>
      </w:pPr>
      <w:r w:rsidRPr="00DB1B09">
        <w:rPr>
          <w:rStyle w:val="Emphasis"/>
          <w:i w:val="0"/>
          <w:iCs w:val="0"/>
        </w:rPr>
        <w:t>iepirkuma  nolikumam</w:t>
      </w:r>
    </w:p>
    <w:p w:rsidR="0032524C" w:rsidRPr="00DB1B09" w:rsidRDefault="0032524C" w:rsidP="0032524C">
      <w:pPr>
        <w:pStyle w:val="ListParagraph"/>
        <w:jc w:val="right"/>
        <w:rPr>
          <w:rStyle w:val="Emphasis"/>
          <w:i w:val="0"/>
          <w:iCs w:val="0"/>
        </w:rPr>
      </w:pPr>
      <w:r w:rsidRPr="00DB1B09">
        <w:rPr>
          <w:rStyle w:val="Emphasis"/>
          <w:i w:val="0"/>
          <w:iCs w:val="0"/>
        </w:rPr>
        <w:t>ar identifikācijas Nr. ASDS/201</w:t>
      </w:r>
      <w:r w:rsidR="006F63AE" w:rsidRPr="00DB1B09">
        <w:rPr>
          <w:rStyle w:val="Emphasis"/>
          <w:i w:val="0"/>
          <w:iCs w:val="0"/>
        </w:rPr>
        <w:t>9</w:t>
      </w:r>
      <w:r w:rsidRPr="00DB1B09">
        <w:rPr>
          <w:rStyle w:val="Emphasis"/>
          <w:i w:val="0"/>
          <w:iCs w:val="0"/>
        </w:rPr>
        <w:t>/</w:t>
      </w:r>
      <w:r w:rsidR="001658AE" w:rsidRPr="00DB1B09">
        <w:rPr>
          <w:rStyle w:val="Emphasis"/>
          <w:i w:val="0"/>
          <w:iCs w:val="0"/>
        </w:rPr>
        <w:t>66</w:t>
      </w:r>
    </w:p>
    <w:p w:rsidR="0032524C" w:rsidRDefault="0032524C" w:rsidP="0032524C">
      <w:pPr>
        <w:rPr>
          <w:b/>
        </w:rPr>
      </w:pPr>
    </w:p>
    <w:p w:rsidR="0032524C" w:rsidRDefault="0032524C" w:rsidP="0032524C"/>
    <w:p w:rsidR="0032524C" w:rsidRDefault="0032524C" w:rsidP="0032524C">
      <w:pPr>
        <w:jc w:val="center"/>
        <w:rPr>
          <w:sz w:val="28"/>
          <w:szCs w:val="28"/>
        </w:rPr>
      </w:pPr>
      <w:r>
        <w:rPr>
          <w:b/>
          <w:sz w:val="28"/>
          <w:szCs w:val="28"/>
        </w:rPr>
        <w:t xml:space="preserve">Tehniskā specifikācija iepirkumam </w:t>
      </w:r>
      <w:r w:rsidR="006F63AE">
        <w:rPr>
          <w:b/>
          <w:sz w:val="28"/>
          <w:szCs w:val="28"/>
        </w:rPr>
        <w:t>“</w:t>
      </w:r>
      <w:r w:rsidR="001658AE" w:rsidRPr="001658AE">
        <w:rPr>
          <w:b/>
          <w:bCs/>
          <w:sz w:val="28"/>
          <w:szCs w:val="28"/>
        </w:rPr>
        <w:t>Par rezerves daļu iegādi tramvaju vagoniem</w:t>
      </w:r>
      <w:r>
        <w:rPr>
          <w:b/>
          <w:bCs/>
          <w:sz w:val="28"/>
          <w:szCs w:val="28"/>
        </w:rPr>
        <w:t xml:space="preserve">”, </w:t>
      </w:r>
      <w:r>
        <w:rPr>
          <w:sz w:val="28"/>
          <w:szCs w:val="28"/>
        </w:rPr>
        <w:t xml:space="preserve"> </w:t>
      </w:r>
    </w:p>
    <w:p w:rsidR="008B1887" w:rsidRDefault="0032524C" w:rsidP="0032524C">
      <w:pPr>
        <w:jc w:val="center"/>
        <w:rPr>
          <w:b/>
          <w:sz w:val="28"/>
          <w:szCs w:val="28"/>
        </w:rPr>
      </w:pPr>
      <w:r>
        <w:rPr>
          <w:b/>
          <w:sz w:val="28"/>
          <w:szCs w:val="28"/>
        </w:rPr>
        <w:t xml:space="preserve"> identifikācijas numurs ASDS/201</w:t>
      </w:r>
      <w:r w:rsidR="006F63AE">
        <w:rPr>
          <w:b/>
          <w:sz w:val="28"/>
          <w:szCs w:val="28"/>
        </w:rPr>
        <w:t>9</w:t>
      </w:r>
      <w:r>
        <w:rPr>
          <w:b/>
          <w:sz w:val="28"/>
          <w:szCs w:val="28"/>
        </w:rPr>
        <w:t>/6</w:t>
      </w:r>
      <w:r w:rsidR="001658AE">
        <w:rPr>
          <w:b/>
          <w:sz w:val="28"/>
          <w:szCs w:val="28"/>
        </w:rPr>
        <w:t>6</w:t>
      </w:r>
      <w:r w:rsidR="008B3A7E">
        <w:rPr>
          <w:b/>
          <w:sz w:val="28"/>
          <w:szCs w:val="28"/>
        </w:rPr>
        <w:t xml:space="preserve"> “A” daļa</w:t>
      </w:r>
    </w:p>
    <w:p w:rsidR="008B1887" w:rsidRDefault="008B1887" w:rsidP="0032524C">
      <w:pPr>
        <w:jc w:val="center"/>
        <w:rPr>
          <w:b/>
          <w:color w:val="FF0000"/>
          <w:sz w:val="28"/>
          <w:szCs w:val="28"/>
        </w:rPr>
      </w:pPr>
    </w:p>
    <w:p w:rsidR="00622031" w:rsidRDefault="00622031" w:rsidP="00F55669">
      <w:pPr>
        <w:jc w:val="right"/>
        <w:rPr>
          <w:b/>
        </w:rPr>
      </w:pPr>
    </w:p>
    <w:p w:rsidR="001658AE" w:rsidRPr="006E3CAB" w:rsidRDefault="001658AE" w:rsidP="001658AE">
      <w:pPr>
        <w:pStyle w:val="ListParagraph"/>
        <w:numPr>
          <w:ilvl w:val="0"/>
          <w:numId w:val="21"/>
        </w:numPr>
        <w:tabs>
          <w:tab w:val="left" w:pos="0"/>
          <w:tab w:val="left" w:pos="284"/>
        </w:tabs>
        <w:autoSpaceDN w:val="0"/>
        <w:ind w:left="0" w:firstLine="0"/>
        <w:contextualSpacing/>
        <w:jc w:val="both"/>
      </w:pPr>
      <w:r w:rsidRPr="006E3CAB">
        <w:t>Preces saraksts, apraksts un daudzums:</w:t>
      </w:r>
      <w:r w:rsidRPr="006E3CAB">
        <w:rPr>
          <w:color w:val="FF0000"/>
        </w:rPr>
        <w:t xml:space="preserve"> </w:t>
      </w:r>
    </w:p>
    <w:p w:rsidR="001658AE" w:rsidRPr="006E3CAB" w:rsidRDefault="001658AE" w:rsidP="001658AE">
      <w:pPr>
        <w:pStyle w:val="ListParagraph"/>
        <w:numPr>
          <w:ilvl w:val="1"/>
          <w:numId w:val="21"/>
        </w:numPr>
        <w:tabs>
          <w:tab w:val="left" w:pos="0"/>
          <w:tab w:val="left" w:pos="284"/>
          <w:tab w:val="left" w:pos="426"/>
        </w:tabs>
        <w:autoSpaceDN w:val="0"/>
        <w:ind w:left="0" w:firstLine="0"/>
        <w:contextualSpacing/>
        <w:jc w:val="both"/>
      </w:pPr>
      <w:r w:rsidRPr="006E3CAB">
        <w:rPr>
          <w:b/>
        </w:rPr>
        <w:t>Gala stāvokļa sensors, ДКП-6.2</w:t>
      </w:r>
      <w:r w:rsidRPr="006E3CAB">
        <w:t xml:space="preserve"> – 10 (desmit) gab.</w:t>
      </w:r>
    </w:p>
    <w:p w:rsidR="001658AE" w:rsidRPr="006E3CAB" w:rsidRDefault="001658AE" w:rsidP="001658AE">
      <w:pPr>
        <w:pStyle w:val="ListParagraph"/>
        <w:tabs>
          <w:tab w:val="left" w:pos="0"/>
          <w:tab w:val="left" w:pos="426"/>
          <w:tab w:val="left" w:pos="567"/>
          <w:tab w:val="left" w:pos="709"/>
          <w:tab w:val="left" w:pos="851"/>
          <w:tab w:val="left" w:pos="993"/>
          <w:tab w:val="left" w:pos="1276"/>
        </w:tabs>
        <w:ind w:left="0"/>
        <w:rPr>
          <w:color w:val="000000"/>
        </w:rPr>
      </w:pPr>
      <w:r w:rsidRPr="006E3CAB">
        <w:t xml:space="preserve">- ДКП-6.2 sensors paredzēts gala stāvokļa noteikšanai tramvaju vagonu 71-623, 71-631 durvju vērtnēm, </w:t>
      </w:r>
      <w:r w:rsidRPr="006E3CAB">
        <w:rPr>
          <w:color w:val="000000"/>
        </w:rPr>
        <w:t>t</w:t>
      </w:r>
      <w:r w:rsidRPr="006E3CAB">
        <w:t>ehniskie parametri atbilst pamatdokumenta prasībām - ražojuma pasei ПЖСИ.421259.006-2 ПС un izstrādājuma rasējumam (</w:t>
      </w:r>
      <w:r w:rsidRPr="007371BC">
        <w:rPr>
          <w:u w:val="single"/>
        </w:rPr>
        <w:t>Pielikums Nr.1</w:t>
      </w:r>
      <w:r w:rsidRPr="006E3CAB">
        <w:t xml:space="preserve">).  </w:t>
      </w:r>
    </w:p>
    <w:p w:rsidR="001658AE" w:rsidRPr="006E3CAB" w:rsidRDefault="001658AE" w:rsidP="001658AE">
      <w:pPr>
        <w:pStyle w:val="ListParagraph"/>
        <w:numPr>
          <w:ilvl w:val="1"/>
          <w:numId w:val="21"/>
        </w:numPr>
        <w:tabs>
          <w:tab w:val="left" w:pos="0"/>
          <w:tab w:val="left" w:pos="426"/>
        </w:tabs>
        <w:autoSpaceDN w:val="0"/>
        <w:ind w:left="0" w:firstLine="0"/>
        <w:contextualSpacing/>
        <w:jc w:val="both"/>
      </w:pPr>
      <w:r w:rsidRPr="006E3CAB">
        <w:rPr>
          <w:b/>
        </w:rPr>
        <w:t>Informācijas vizualizēšanas panelis, ПВИ-5</w:t>
      </w:r>
      <w:r w:rsidRPr="006E3CAB">
        <w:t xml:space="preserve"> – 2 (divi) gab.</w:t>
      </w:r>
    </w:p>
    <w:p w:rsidR="001658AE" w:rsidRPr="006E3CAB" w:rsidRDefault="001658AE" w:rsidP="001658AE">
      <w:pPr>
        <w:pStyle w:val="ListParagraph"/>
        <w:numPr>
          <w:ilvl w:val="0"/>
          <w:numId w:val="22"/>
        </w:numPr>
        <w:tabs>
          <w:tab w:val="left" w:pos="0"/>
          <w:tab w:val="left" w:pos="284"/>
        </w:tabs>
        <w:autoSpaceDN w:val="0"/>
        <w:ind w:left="0" w:firstLine="0"/>
        <w:contextualSpacing/>
        <w:jc w:val="both"/>
      </w:pPr>
      <w:r w:rsidRPr="006E3CAB">
        <w:t xml:space="preserve">ПВИ-5 informācijas vizualizēšanas panelis paredzēts informācijas attēlošanai par tramvaja vagona </w:t>
      </w:r>
      <w:r>
        <w:t>71-623</w:t>
      </w:r>
      <w:r w:rsidRPr="006E3CAB">
        <w:t xml:space="preserve"> vilces elektroiekārtas un palīgsistēmu stāvokli, </w:t>
      </w:r>
      <w:r w:rsidRPr="006E3CAB">
        <w:rPr>
          <w:color w:val="000000"/>
        </w:rPr>
        <w:t>t</w:t>
      </w:r>
      <w:r w:rsidRPr="006E3CAB">
        <w:t>ehniskie dati atbilst ražojuma pasei ABPH.431352.015 ПС (</w:t>
      </w:r>
      <w:r w:rsidRPr="007371BC">
        <w:rPr>
          <w:u w:val="single"/>
        </w:rPr>
        <w:t>Pielikums Nr.2</w:t>
      </w:r>
      <w:r w:rsidRPr="006E3CAB">
        <w:t xml:space="preserve">) </w:t>
      </w:r>
    </w:p>
    <w:p w:rsidR="001658AE" w:rsidRPr="006E3CAB" w:rsidRDefault="001658AE" w:rsidP="001658AE">
      <w:pPr>
        <w:pStyle w:val="ListParagraph"/>
        <w:numPr>
          <w:ilvl w:val="1"/>
          <w:numId w:val="21"/>
        </w:numPr>
        <w:tabs>
          <w:tab w:val="left" w:pos="0"/>
          <w:tab w:val="left" w:pos="426"/>
        </w:tabs>
        <w:autoSpaceDN w:val="0"/>
        <w:ind w:left="0" w:firstLine="0"/>
        <w:contextualSpacing/>
        <w:jc w:val="both"/>
      </w:pPr>
      <w:r w:rsidRPr="006E3CAB">
        <w:rPr>
          <w:b/>
        </w:rPr>
        <w:t>Informācijas vizualizēšanas panelis, ПВИ-2</w:t>
      </w:r>
      <w:r w:rsidRPr="006E3CAB">
        <w:t xml:space="preserve"> – 2 (divi) gab. </w:t>
      </w:r>
    </w:p>
    <w:p w:rsidR="001658AE" w:rsidRPr="006E3CAB" w:rsidRDefault="001658AE" w:rsidP="001658AE">
      <w:pPr>
        <w:pStyle w:val="ListParagraph"/>
        <w:numPr>
          <w:ilvl w:val="0"/>
          <w:numId w:val="22"/>
        </w:numPr>
        <w:tabs>
          <w:tab w:val="left" w:pos="0"/>
          <w:tab w:val="left" w:pos="284"/>
        </w:tabs>
        <w:autoSpaceDN w:val="0"/>
        <w:ind w:left="0" w:firstLine="0"/>
        <w:contextualSpacing/>
        <w:jc w:val="both"/>
      </w:pPr>
      <w:r w:rsidRPr="006E3CAB">
        <w:t xml:space="preserve">ПВИ-2 informācijas vizualizēšanas panelis paredzēts elektriska transportlīdzekļa (tramvaja vagona 71-631) kustības pamatparametru, to pamatmezglu un mehānismu stāvokļa attēlošanai, citas statistiskas informācijas apkopošana un attēlošana, </w:t>
      </w:r>
      <w:r w:rsidRPr="006E3CAB">
        <w:rPr>
          <w:color w:val="000000"/>
        </w:rPr>
        <w:t>t</w:t>
      </w:r>
      <w:r w:rsidRPr="006E3CAB">
        <w:t>ehniskie parametri atbilst pamatdokumenta prasībām - ražojuma pasei ПЖСИ.431352.011 ПС (</w:t>
      </w:r>
      <w:r w:rsidRPr="007371BC">
        <w:rPr>
          <w:u w:val="single"/>
        </w:rPr>
        <w:t>Pielikums Nr.3</w:t>
      </w:r>
      <w:r w:rsidRPr="006E3CAB">
        <w:t>).</w:t>
      </w:r>
    </w:p>
    <w:p w:rsidR="001658AE" w:rsidRPr="006E3CAB" w:rsidRDefault="001658AE" w:rsidP="001658AE">
      <w:pPr>
        <w:pStyle w:val="ListParagraph"/>
        <w:numPr>
          <w:ilvl w:val="1"/>
          <w:numId w:val="21"/>
        </w:numPr>
        <w:tabs>
          <w:tab w:val="left" w:pos="426"/>
        </w:tabs>
        <w:autoSpaceDN w:val="0"/>
        <w:ind w:left="0" w:firstLine="0"/>
        <w:contextualSpacing/>
        <w:jc w:val="both"/>
      </w:pPr>
      <w:r w:rsidRPr="006E3CAB">
        <w:rPr>
          <w:b/>
        </w:rPr>
        <w:t>Strāvtvera РТ-6И</w:t>
      </w:r>
      <w:r w:rsidRPr="006E3CAB">
        <w:t xml:space="preserve"> </w:t>
      </w:r>
      <w:r>
        <w:rPr>
          <w:b/>
        </w:rPr>
        <w:t xml:space="preserve">trolejaparāta </w:t>
      </w:r>
      <w:r w:rsidRPr="006E3CAB">
        <w:rPr>
          <w:b/>
        </w:rPr>
        <w:t>atspere</w:t>
      </w:r>
      <w:r w:rsidRPr="006E3CAB">
        <w:t xml:space="preserve"> </w:t>
      </w:r>
      <w:r>
        <w:t>8Т</w:t>
      </w:r>
      <w:r w:rsidRPr="006E3CAB">
        <w:t>Д.281.364682Г-2110650</w:t>
      </w:r>
      <w:r>
        <w:t xml:space="preserve"> (stieņa celējatspere)</w:t>
      </w:r>
      <w:r w:rsidRPr="006E3CAB">
        <w:t xml:space="preserve"> – 4 (četri) gab.</w:t>
      </w:r>
      <w:r>
        <w:t xml:space="preserve"> </w:t>
      </w:r>
    </w:p>
    <w:p w:rsidR="001658AE" w:rsidRDefault="001658AE" w:rsidP="001658AE">
      <w:pPr>
        <w:pStyle w:val="ListParagraph"/>
        <w:tabs>
          <w:tab w:val="left" w:pos="284"/>
        </w:tabs>
        <w:ind w:left="0"/>
      </w:pPr>
      <w:r w:rsidRPr="006E3CAB">
        <w:t>– Strāvtvera РТ-6И atspere</w:t>
      </w:r>
      <w:r>
        <w:t xml:space="preserve"> 8Т</w:t>
      </w:r>
      <w:r w:rsidRPr="006E3CAB">
        <w:t xml:space="preserve">Д.281.364682Г-2110650 paredzēta strāvtvera РТ-6И stieņa pacelšanai un kalpo strāvas uztvērēja </w:t>
      </w:r>
      <w:r>
        <w:t xml:space="preserve">stieņa </w:t>
      </w:r>
      <w:r w:rsidRPr="006E3CAB">
        <w:t>galviņas nepieciešamā spiediena uz kontaktvadu nodrošināšanai, tehniskie parametri atbilst pamatdokumenta prasībām - ražojuma pasei “ТОКОПРИЕМНИК РТ-6И В СБОРЕ. ПАСПОРТ”</w:t>
      </w:r>
      <w:r>
        <w:t xml:space="preserve"> un attēliem</w:t>
      </w:r>
      <w:r w:rsidRPr="006E3CAB">
        <w:t xml:space="preserve"> (</w:t>
      </w:r>
      <w:r w:rsidRPr="007371BC">
        <w:rPr>
          <w:u w:val="single"/>
        </w:rPr>
        <w:t>Pielikums Nr.4, poz.28, attēli</w:t>
      </w:r>
      <w:r>
        <w:t>).</w:t>
      </w:r>
    </w:p>
    <w:p w:rsidR="001658AE" w:rsidRPr="006E3CAB" w:rsidRDefault="001658AE" w:rsidP="001658AE">
      <w:pPr>
        <w:pStyle w:val="ListParagraph"/>
        <w:numPr>
          <w:ilvl w:val="1"/>
          <w:numId w:val="21"/>
        </w:numPr>
        <w:tabs>
          <w:tab w:val="left" w:pos="426"/>
        </w:tabs>
        <w:autoSpaceDN w:val="0"/>
        <w:ind w:left="0" w:firstLine="0"/>
        <w:contextualSpacing/>
        <w:jc w:val="both"/>
      </w:pPr>
      <w:r>
        <w:rPr>
          <w:b/>
        </w:rPr>
        <w:t>Plate v</w:t>
      </w:r>
      <w:r w:rsidRPr="006E3CAB">
        <w:rPr>
          <w:b/>
        </w:rPr>
        <w:t>adības modulis БУД-24.МУ-2</w:t>
      </w:r>
      <w:r w:rsidRPr="006E3CAB">
        <w:t xml:space="preserve"> durvju portāla blokam БДП-1</w:t>
      </w:r>
      <w:r>
        <w:t xml:space="preserve"> (БДП-2)</w:t>
      </w:r>
      <w:r w:rsidRPr="006E3CAB">
        <w:t xml:space="preserve"> КНМД.65614</w:t>
      </w:r>
      <w:r w:rsidRPr="007C1399">
        <w:t>1</w:t>
      </w:r>
      <w:r w:rsidRPr="006E3CAB">
        <w:t xml:space="preserve">.010 </w:t>
      </w:r>
      <w:r>
        <w:t>(БДП-2</w:t>
      </w:r>
      <w:r w:rsidRPr="006E3CAB">
        <w:t xml:space="preserve"> КНМД.65614</w:t>
      </w:r>
      <w:r w:rsidRPr="007C1399">
        <w:t>1</w:t>
      </w:r>
      <w:r>
        <w:t xml:space="preserve">.011) </w:t>
      </w:r>
      <w:r w:rsidRPr="006E3CAB">
        <w:t>– 1 (viens) gab.</w:t>
      </w:r>
    </w:p>
    <w:p w:rsidR="001658AE" w:rsidRPr="006E3CAB" w:rsidRDefault="001658AE" w:rsidP="001658AE">
      <w:pPr>
        <w:pStyle w:val="ListParagraph"/>
        <w:numPr>
          <w:ilvl w:val="0"/>
          <w:numId w:val="22"/>
        </w:numPr>
        <w:tabs>
          <w:tab w:val="left" w:pos="0"/>
          <w:tab w:val="left" w:pos="142"/>
        </w:tabs>
        <w:autoSpaceDN w:val="0"/>
        <w:ind w:left="0" w:firstLine="0"/>
        <w:contextualSpacing/>
        <w:jc w:val="both"/>
      </w:pPr>
      <w:r w:rsidRPr="006E3CAB">
        <w:t xml:space="preserve">Plate БУД-24.МУ-2 paredzēta tramvaja vagona 71-623 durvju piedziņas MP112.70.2 (vai MP112.80.2) vadībai, </w:t>
      </w:r>
      <w:r w:rsidRPr="006E3CAB">
        <w:rPr>
          <w:color w:val="000000"/>
        </w:rPr>
        <w:t>t</w:t>
      </w:r>
      <w:r w:rsidRPr="006E3CAB">
        <w:t>ehniskie parametri atbilst pamatdokumenta prasībām – pasei КНМД.656141.010 ПС</w:t>
      </w:r>
      <w:r>
        <w:t xml:space="preserve"> (</w:t>
      </w:r>
      <w:r w:rsidRPr="006E3CAB">
        <w:t>КНМД.65614</w:t>
      </w:r>
      <w:r w:rsidRPr="007C1399">
        <w:t>1</w:t>
      </w:r>
      <w:r>
        <w:t>.011</w:t>
      </w:r>
      <w:r w:rsidRPr="007C1399">
        <w:t xml:space="preserve"> </w:t>
      </w:r>
      <w:r w:rsidRPr="006E3CAB">
        <w:t>ПС</w:t>
      </w:r>
      <w:r>
        <w:t xml:space="preserve">) </w:t>
      </w:r>
      <w:r w:rsidRPr="006E3CAB">
        <w:t>(</w:t>
      </w:r>
      <w:r>
        <w:rPr>
          <w:u w:val="single"/>
        </w:rPr>
        <w:t>Pielikums Nr.5</w:t>
      </w:r>
      <w:r w:rsidRPr="006E3CAB">
        <w:t xml:space="preserve">). </w:t>
      </w:r>
    </w:p>
    <w:p w:rsidR="001658AE" w:rsidRPr="006E3CAB" w:rsidRDefault="001658AE" w:rsidP="001658AE">
      <w:pPr>
        <w:pStyle w:val="ListParagraph"/>
        <w:numPr>
          <w:ilvl w:val="1"/>
          <w:numId w:val="21"/>
        </w:numPr>
        <w:tabs>
          <w:tab w:val="left" w:pos="0"/>
          <w:tab w:val="left" w:pos="284"/>
          <w:tab w:val="left" w:pos="426"/>
        </w:tabs>
        <w:autoSpaceDN w:val="0"/>
        <w:ind w:left="0" w:firstLine="0"/>
        <w:contextualSpacing/>
        <w:jc w:val="both"/>
      </w:pPr>
      <w:r>
        <w:rPr>
          <w:b/>
        </w:rPr>
        <w:t>Plate</w:t>
      </w:r>
      <w:r w:rsidRPr="006E3CAB">
        <w:rPr>
          <w:b/>
        </w:rPr>
        <w:t xml:space="preserve"> </w:t>
      </w:r>
      <w:r>
        <w:rPr>
          <w:b/>
        </w:rPr>
        <w:t>v</w:t>
      </w:r>
      <w:r w:rsidRPr="006E3CAB">
        <w:rPr>
          <w:b/>
        </w:rPr>
        <w:t>adības modulis БУД-24.МУ-3</w:t>
      </w:r>
      <w:r w:rsidRPr="006E3CAB">
        <w:t xml:space="preserve"> durvju portāla blokam БДП-1</w:t>
      </w:r>
      <w:r>
        <w:t xml:space="preserve"> (БДП-2)</w:t>
      </w:r>
      <w:r w:rsidRPr="006E3CAB">
        <w:t xml:space="preserve">  КНМД.656142.010 </w:t>
      </w:r>
      <w:r>
        <w:t>(</w:t>
      </w:r>
      <w:r w:rsidRPr="006E3CAB">
        <w:t>КНМД.65614</w:t>
      </w:r>
      <w:r w:rsidRPr="007C1399">
        <w:t>1</w:t>
      </w:r>
      <w:r>
        <w:t xml:space="preserve">.011) </w:t>
      </w:r>
      <w:r w:rsidRPr="006E3CAB">
        <w:t xml:space="preserve">– </w:t>
      </w:r>
      <w:r w:rsidR="003F5EB7">
        <w:t>2</w:t>
      </w:r>
      <w:r w:rsidRPr="006E3CAB">
        <w:t xml:space="preserve"> (</w:t>
      </w:r>
      <w:r w:rsidR="003F5EB7">
        <w:t>divi</w:t>
      </w:r>
      <w:r w:rsidRPr="006E3CAB">
        <w:t>) gab.</w:t>
      </w:r>
    </w:p>
    <w:p w:rsidR="008B1887" w:rsidRDefault="001658AE" w:rsidP="008B1887">
      <w:pPr>
        <w:tabs>
          <w:tab w:val="left" w:pos="0"/>
        </w:tabs>
      </w:pPr>
      <w:r w:rsidRPr="006E3CAB">
        <w:t xml:space="preserve">- Plate БУД-24.МУ-3 paredzēta tramvaja vagona 71-623 </w:t>
      </w:r>
      <w:r>
        <w:t>bremžu izpildmehānisma ИМТ-</w:t>
      </w:r>
      <w:r w:rsidRPr="006E3CAB">
        <w:t xml:space="preserve">9-01 vadībai, </w:t>
      </w:r>
      <w:r w:rsidRPr="006E3CAB">
        <w:rPr>
          <w:color w:val="000000"/>
        </w:rPr>
        <w:t>t</w:t>
      </w:r>
      <w:r w:rsidRPr="006E3CAB">
        <w:t>ehniskie parametri atbilst pamatdokumenta prasībām – pasei КНМД.656141.010 ПС</w:t>
      </w:r>
      <w:r>
        <w:t xml:space="preserve"> </w:t>
      </w:r>
      <w:r w:rsidRPr="007C1399">
        <w:t>(КНМД.656141.011 ПС)</w:t>
      </w:r>
      <w:r>
        <w:t xml:space="preserve"> </w:t>
      </w:r>
      <w:r w:rsidRPr="007C1399">
        <w:t>(</w:t>
      </w:r>
      <w:r>
        <w:rPr>
          <w:u w:val="single"/>
        </w:rPr>
        <w:t>Pielikums Nr.5</w:t>
      </w:r>
      <w:r w:rsidRPr="007C1399">
        <w:t>).</w:t>
      </w:r>
      <w:r w:rsidR="008B1887">
        <w:t xml:space="preserve"> </w:t>
      </w:r>
    </w:p>
    <w:p w:rsidR="001658AE" w:rsidRPr="006E3CAB" w:rsidRDefault="008B1887" w:rsidP="008B1887">
      <w:pPr>
        <w:tabs>
          <w:tab w:val="left" w:pos="0"/>
        </w:tabs>
      </w:pPr>
      <w:r>
        <w:t xml:space="preserve">1.7. </w:t>
      </w:r>
      <w:r w:rsidR="001658AE" w:rsidRPr="00C744FC">
        <w:rPr>
          <w:b/>
        </w:rPr>
        <w:t>Plate</w:t>
      </w:r>
      <w:r w:rsidR="001658AE" w:rsidRPr="00195A23">
        <w:rPr>
          <w:b/>
        </w:rPr>
        <w:t xml:space="preserve"> </w:t>
      </w:r>
      <w:r w:rsidR="001658AE">
        <w:rPr>
          <w:b/>
        </w:rPr>
        <w:t>v</w:t>
      </w:r>
      <w:r w:rsidR="001658AE" w:rsidRPr="00195A23">
        <w:rPr>
          <w:b/>
        </w:rPr>
        <w:t>adības modulis БУД-24.МУ-7</w:t>
      </w:r>
      <w:r w:rsidR="001658AE" w:rsidRPr="00195A23">
        <w:t xml:space="preserve"> durvju portāla blokam БДП-3-</w:t>
      </w:r>
      <w:r w:rsidR="001658AE" w:rsidRPr="00C744FC">
        <w:t>03</w:t>
      </w:r>
      <w:r w:rsidR="001658AE">
        <w:t xml:space="preserve"> </w:t>
      </w:r>
      <w:r w:rsidR="001658AE" w:rsidRPr="00C744FC">
        <w:t>(</w:t>
      </w:r>
      <w:r w:rsidR="001658AE">
        <w:t>БДП-4-03</w:t>
      </w:r>
      <w:r w:rsidR="001658AE" w:rsidRPr="00C744FC">
        <w:t xml:space="preserve">) </w:t>
      </w:r>
      <w:r w:rsidR="001658AE" w:rsidRPr="00195A23">
        <w:t xml:space="preserve"> КНМД.656141.013-03 (КНМД.</w:t>
      </w:r>
      <w:r w:rsidR="001658AE">
        <w:t>656141.014</w:t>
      </w:r>
      <w:r w:rsidR="001658AE" w:rsidRPr="00195A23">
        <w:t>-03)</w:t>
      </w:r>
      <w:r w:rsidR="001658AE">
        <w:t xml:space="preserve"> </w:t>
      </w:r>
      <w:r w:rsidR="001658AE" w:rsidRPr="00195A23">
        <w:t>– 1 (viens) gab.</w:t>
      </w:r>
    </w:p>
    <w:p w:rsidR="008B1887" w:rsidRDefault="001658AE" w:rsidP="008B1887">
      <w:pPr>
        <w:pStyle w:val="ListParagraph"/>
        <w:numPr>
          <w:ilvl w:val="0"/>
          <w:numId w:val="22"/>
        </w:numPr>
        <w:tabs>
          <w:tab w:val="left" w:pos="0"/>
          <w:tab w:val="left" w:pos="284"/>
        </w:tabs>
        <w:autoSpaceDN w:val="0"/>
        <w:ind w:left="0" w:firstLine="0"/>
        <w:contextualSpacing/>
        <w:jc w:val="both"/>
      </w:pPr>
      <w:r w:rsidRPr="006E3CAB">
        <w:t xml:space="preserve">Plate БУД-24.МУ-7 paredzēta tramvaja vagona 71-631 durvju piedziņas MP112.80.2 vadībai, </w:t>
      </w:r>
      <w:r w:rsidRPr="006E3CAB">
        <w:rPr>
          <w:color w:val="000000"/>
        </w:rPr>
        <w:t>t</w:t>
      </w:r>
      <w:r w:rsidRPr="006E3CAB">
        <w:t>ehniskie parametri atbilst pamatdokumenta prasībām – pasei КНМД.656141.013-03 ПС</w:t>
      </w:r>
      <w:r>
        <w:t xml:space="preserve"> </w:t>
      </w:r>
      <w:r w:rsidRPr="00195A23">
        <w:t>(КНМД.</w:t>
      </w:r>
      <w:r>
        <w:t>656141.014</w:t>
      </w:r>
      <w:r w:rsidRPr="00195A23">
        <w:t xml:space="preserve">-03 </w:t>
      </w:r>
      <w:r w:rsidRPr="006E3CAB">
        <w:t>ПС</w:t>
      </w:r>
      <w:r w:rsidRPr="00195A23">
        <w:t>)</w:t>
      </w:r>
      <w:r>
        <w:t xml:space="preserve"> </w:t>
      </w:r>
      <w:r w:rsidRPr="007C1399">
        <w:t>(</w:t>
      </w:r>
      <w:r>
        <w:rPr>
          <w:u w:val="single"/>
        </w:rPr>
        <w:t>Pielikums Nr.6</w:t>
      </w:r>
      <w:r w:rsidRPr="007C1399">
        <w:t>).</w:t>
      </w:r>
    </w:p>
    <w:p w:rsidR="001658AE" w:rsidRPr="006E3CAB" w:rsidRDefault="008B1887" w:rsidP="008B1887">
      <w:pPr>
        <w:pStyle w:val="ListParagraph"/>
        <w:tabs>
          <w:tab w:val="left" w:pos="0"/>
          <w:tab w:val="left" w:pos="284"/>
        </w:tabs>
        <w:autoSpaceDN w:val="0"/>
        <w:ind w:left="0"/>
        <w:contextualSpacing/>
        <w:jc w:val="both"/>
      </w:pPr>
      <w:r>
        <w:t>1.8.</w:t>
      </w:r>
      <w:r w:rsidRPr="008B1887">
        <w:rPr>
          <w:b/>
        </w:rPr>
        <w:t xml:space="preserve"> </w:t>
      </w:r>
      <w:r w:rsidR="001658AE" w:rsidRPr="008B1887">
        <w:rPr>
          <w:b/>
        </w:rPr>
        <w:t>Plate vadības modulis БУД-24.МУ-9</w:t>
      </w:r>
      <w:r w:rsidR="001658AE" w:rsidRPr="006E3CAB">
        <w:t xml:space="preserve"> durvju portāla blokam БДП-3-03</w:t>
      </w:r>
      <w:r w:rsidR="001658AE">
        <w:t xml:space="preserve"> </w:t>
      </w:r>
      <w:r w:rsidR="001658AE" w:rsidRPr="00C744FC">
        <w:t>(</w:t>
      </w:r>
      <w:r w:rsidR="001658AE">
        <w:t>БДП-4-03</w:t>
      </w:r>
      <w:r w:rsidR="001658AE" w:rsidRPr="00C744FC">
        <w:t xml:space="preserve">) </w:t>
      </w:r>
      <w:r w:rsidR="001658AE" w:rsidRPr="006E3CAB">
        <w:t xml:space="preserve"> КНМД.656141.013-03 </w:t>
      </w:r>
      <w:r w:rsidR="001658AE" w:rsidRPr="00195A23">
        <w:t>(КНМД.</w:t>
      </w:r>
      <w:r w:rsidR="001658AE">
        <w:t>656141.014</w:t>
      </w:r>
      <w:r w:rsidR="001658AE" w:rsidRPr="00195A23">
        <w:t>-03)</w:t>
      </w:r>
      <w:r w:rsidR="001658AE">
        <w:t xml:space="preserve"> </w:t>
      </w:r>
      <w:r w:rsidR="001658AE" w:rsidRPr="006E3CAB">
        <w:t xml:space="preserve">– </w:t>
      </w:r>
      <w:r w:rsidR="003F5EB7">
        <w:t>2</w:t>
      </w:r>
      <w:r w:rsidR="001658AE" w:rsidRPr="006E3CAB">
        <w:t xml:space="preserve"> (</w:t>
      </w:r>
      <w:r w:rsidR="003F5EB7">
        <w:t>divi</w:t>
      </w:r>
      <w:r w:rsidR="001658AE" w:rsidRPr="006E3CAB">
        <w:t>) gab.</w:t>
      </w:r>
    </w:p>
    <w:p w:rsidR="001658AE" w:rsidRDefault="001658AE" w:rsidP="001658AE">
      <w:pPr>
        <w:tabs>
          <w:tab w:val="left" w:pos="0"/>
        </w:tabs>
      </w:pPr>
      <w:r w:rsidRPr="006E3CAB">
        <w:t>- Plate БУД-24.МУ-7 paredzēta tramvaja vagona 71-631 bremžu izpildmehānisma ИМТ-9-02 vadībai.</w:t>
      </w:r>
      <w:r w:rsidRPr="006E3CAB">
        <w:rPr>
          <w:color w:val="000000"/>
        </w:rPr>
        <w:t xml:space="preserve"> t</w:t>
      </w:r>
      <w:r w:rsidRPr="006E3CAB">
        <w:t>ehniskie parametri atbilst pamatdokumenta prasībām – pasei КНМД.656141.013-03 ПС</w:t>
      </w:r>
      <w:r>
        <w:t xml:space="preserve"> </w:t>
      </w:r>
      <w:r w:rsidRPr="00195A23">
        <w:t>(КНМД.</w:t>
      </w:r>
      <w:r>
        <w:t>656141.014</w:t>
      </w:r>
      <w:r w:rsidRPr="00195A23">
        <w:t>-03 ПС) (</w:t>
      </w:r>
      <w:r w:rsidRPr="00195A23">
        <w:rPr>
          <w:u w:val="single"/>
        </w:rPr>
        <w:t>Pielikums Nr.6</w:t>
      </w:r>
      <w:r w:rsidR="008B1887">
        <w:t>).</w:t>
      </w:r>
    </w:p>
    <w:p w:rsidR="008B3A7E" w:rsidRDefault="008B3A7E" w:rsidP="008B1887">
      <w:pPr>
        <w:jc w:val="center"/>
        <w:rPr>
          <w:b/>
          <w:color w:val="FF0000"/>
          <w:sz w:val="28"/>
          <w:szCs w:val="28"/>
        </w:rPr>
      </w:pPr>
    </w:p>
    <w:p w:rsidR="008B3A7E" w:rsidRDefault="008B3A7E" w:rsidP="008B3A7E">
      <w:pPr>
        <w:jc w:val="center"/>
        <w:rPr>
          <w:sz w:val="28"/>
          <w:szCs w:val="28"/>
        </w:rPr>
      </w:pPr>
      <w:r>
        <w:rPr>
          <w:b/>
          <w:sz w:val="28"/>
          <w:szCs w:val="28"/>
        </w:rPr>
        <w:lastRenderedPageBreak/>
        <w:t>Tehniskā specifikācija iepirkumam “</w:t>
      </w:r>
      <w:r w:rsidRPr="001658AE">
        <w:rPr>
          <w:b/>
          <w:bCs/>
          <w:sz w:val="28"/>
          <w:szCs w:val="28"/>
        </w:rPr>
        <w:t>Par rezerves daļu iegādi tramvaju vagoniem</w:t>
      </w:r>
      <w:r>
        <w:rPr>
          <w:b/>
          <w:bCs/>
          <w:sz w:val="28"/>
          <w:szCs w:val="28"/>
        </w:rPr>
        <w:t xml:space="preserve">”, </w:t>
      </w:r>
      <w:r>
        <w:rPr>
          <w:sz w:val="28"/>
          <w:szCs w:val="28"/>
        </w:rPr>
        <w:t xml:space="preserve"> </w:t>
      </w:r>
    </w:p>
    <w:p w:rsidR="008B3A7E" w:rsidRDefault="008B3A7E" w:rsidP="008B3A7E">
      <w:pPr>
        <w:jc w:val="center"/>
        <w:rPr>
          <w:b/>
          <w:sz w:val="28"/>
          <w:szCs w:val="28"/>
        </w:rPr>
      </w:pPr>
      <w:r>
        <w:rPr>
          <w:b/>
          <w:sz w:val="28"/>
          <w:szCs w:val="28"/>
        </w:rPr>
        <w:t xml:space="preserve"> identifikācijas numurs ASDS/2019/66 “B” daļa</w:t>
      </w:r>
    </w:p>
    <w:p w:rsidR="008B1887" w:rsidRDefault="008B1887" w:rsidP="008B1887">
      <w:pPr>
        <w:jc w:val="right"/>
        <w:rPr>
          <w:b/>
        </w:rPr>
      </w:pPr>
    </w:p>
    <w:p w:rsidR="008B1887" w:rsidRPr="006E3CAB" w:rsidRDefault="008B1887" w:rsidP="008B1887">
      <w:pPr>
        <w:pStyle w:val="ListParagraph"/>
        <w:numPr>
          <w:ilvl w:val="0"/>
          <w:numId w:val="21"/>
        </w:numPr>
        <w:tabs>
          <w:tab w:val="left" w:pos="0"/>
          <w:tab w:val="left" w:pos="284"/>
        </w:tabs>
        <w:autoSpaceDN w:val="0"/>
        <w:ind w:left="0" w:firstLine="0"/>
        <w:contextualSpacing/>
        <w:jc w:val="both"/>
      </w:pPr>
      <w:r w:rsidRPr="006E3CAB">
        <w:t>Preces saraksts, apraksts un daudzums:</w:t>
      </w:r>
      <w:r w:rsidRPr="006E3CAB">
        <w:rPr>
          <w:color w:val="FF0000"/>
        </w:rPr>
        <w:t xml:space="preserve"> </w:t>
      </w:r>
    </w:p>
    <w:p w:rsidR="001658AE" w:rsidRPr="006E3CAB" w:rsidRDefault="001658AE" w:rsidP="008B1887">
      <w:pPr>
        <w:pStyle w:val="ListParagraph"/>
        <w:numPr>
          <w:ilvl w:val="1"/>
          <w:numId w:val="21"/>
        </w:numPr>
        <w:tabs>
          <w:tab w:val="left" w:pos="0"/>
          <w:tab w:val="left" w:pos="426"/>
        </w:tabs>
        <w:autoSpaceDN w:val="0"/>
        <w:ind w:left="0" w:firstLine="0"/>
        <w:contextualSpacing/>
        <w:jc w:val="both"/>
      </w:pPr>
      <w:r w:rsidRPr="006E3CAB">
        <w:rPr>
          <w:b/>
        </w:rPr>
        <w:t xml:space="preserve">Stikli tramvaja vagonam 71-623 - kopā </w:t>
      </w:r>
      <w:r w:rsidR="00174426">
        <w:rPr>
          <w:b/>
        </w:rPr>
        <w:t>40</w:t>
      </w:r>
      <w:r w:rsidRPr="006E3CAB">
        <w:rPr>
          <w:b/>
        </w:rPr>
        <w:t xml:space="preserve"> (</w:t>
      </w:r>
      <w:r w:rsidR="00174426">
        <w:rPr>
          <w:b/>
        </w:rPr>
        <w:t>četrdesmit</w:t>
      </w:r>
      <w:r w:rsidRPr="006E3CAB">
        <w:rPr>
          <w:b/>
        </w:rPr>
        <w:t>) gab. atbilstoši sarakstam</w:t>
      </w:r>
      <w:r w:rsidRPr="006E3CAB">
        <w:t xml:space="preserve">, </w:t>
      </w:r>
      <w:r w:rsidRPr="006E3CAB">
        <w:rPr>
          <w:color w:val="000000"/>
        </w:rPr>
        <w:t>t</w:t>
      </w:r>
      <w:r w:rsidRPr="006E3CAB">
        <w:t xml:space="preserve">ehniskie parametri atbilst pamatdokumenta prasībām - tramvaja vagona ražotāja tehniskas </w:t>
      </w:r>
      <w:r>
        <w:t>dokumentācijas 623.00.00.000 РЭ tabulas</w:t>
      </w:r>
      <w:r w:rsidRPr="006E3CAB">
        <w:t xml:space="preserve"> В1 pozīcijām 3, 4, 5, 12</w:t>
      </w:r>
      <w:r>
        <w:t xml:space="preserve"> (Pielikums Nr.7)</w:t>
      </w:r>
      <w:r w:rsidRPr="006E3CAB">
        <w:t>:</w:t>
      </w:r>
    </w:p>
    <w:p w:rsidR="001658AE" w:rsidRPr="006E3CAB" w:rsidRDefault="001658AE" w:rsidP="008B1887">
      <w:pPr>
        <w:pStyle w:val="ListParagraph"/>
        <w:numPr>
          <w:ilvl w:val="2"/>
          <w:numId w:val="21"/>
        </w:numPr>
        <w:tabs>
          <w:tab w:val="left" w:pos="0"/>
          <w:tab w:val="left" w:pos="426"/>
        </w:tabs>
        <w:autoSpaceDN w:val="0"/>
        <w:ind w:left="0" w:firstLine="0"/>
        <w:contextualSpacing/>
        <w:jc w:val="both"/>
      </w:pPr>
      <w:r>
        <w:t>Pielikums Nr.7, poz.3 -</w:t>
      </w:r>
      <w:r w:rsidRPr="006E3CAB">
        <w:t xml:space="preserve"> “поз.№3</w:t>
      </w:r>
      <w:r>
        <w:t xml:space="preserve">, </w:t>
      </w:r>
      <w:r w:rsidRPr="006E3CAB">
        <w:t>1250х975</w:t>
      </w:r>
      <w:r>
        <w:t>, 623.37.00.008</w:t>
      </w:r>
      <w:r w:rsidRPr="006E3CAB">
        <w:t>”</w:t>
      </w:r>
      <w:r>
        <w:t xml:space="preserve"> </w:t>
      </w:r>
      <w:r w:rsidRPr="006E3CAB">
        <w:t>–</w:t>
      </w:r>
      <w:r w:rsidR="000145F6">
        <w:t xml:space="preserve"> 10 (desmit</w:t>
      </w:r>
      <w:r>
        <w:t>) gab.</w:t>
      </w:r>
    </w:p>
    <w:p w:rsidR="001658AE" w:rsidRPr="006E3CAB" w:rsidRDefault="001658AE" w:rsidP="008B1887">
      <w:pPr>
        <w:pStyle w:val="ListParagraph"/>
        <w:numPr>
          <w:ilvl w:val="2"/>
          <w:numId w:val="21"/>
        </w:numPr>
        <w:tabs>
          <w:tab w:val="left" w:pos="0"/>
          <w:tab w:val="left" w:pos="426"/>
        </w:tabs>
        <w:autoSpaceDN w:val="0"/>
        <w:ind w:left="0" w:firstLine="0"/>
        <w:contextualSpacing/>
        <w:jc w:val="both"/>
      </w:pPr>
      <w:r>
        <w:t>Pielikums Nr.7, poz.4 -</w:t>
      </w:r>
      <w:r w:rsidRPr="006E3CAB">
        <w:t xml:space="preserve"> “</w:t>
      </w:r>
      <w:r>
        <w:t xml:space="preserve">поз.№4, </w:t>
      </w:r>
      <w:r w:rsidRPr="006E3CAB">
        <w:t>1460х626</w:t>
      </w:r>
      <w:r>
        <w:t>, 619К.37.00.001-10</w:t>
      </w:r>
      <w:r w:rsidRPr="006E3CAB">
        <w:t>” –</w:t>
      </w:r>
      <w:r>
        <w:t xml:space="preserve"> </w:t>
      </w:r>
      <w:r w:rsidR="000145F6">
        <w:t xml:space="preserve">10 (desmit) </w:t>
      </w:r>
      <w:r>
        <w:t xml:space="preserve">gab. </w:t>
      </w:r>
    </w:p>
    <w:p w:rsidR="001658AE" w:rsidRPr="006E3CAB" w:rsidRDefault="001658AE" w:rsidP="008B1887">
      <w:pPr>
        <w:pStyle w:val="ListParagraph"/>
        <w:numPr>
          <w:ilvl w:val="2"/>
          <w:numId w:val="21"/>
        </w:numPr>
        <w:tabs>
          <w:tab w:val="left" w:pos="0"/>
          <w:tab w:val="left" w:pos="426"/>
        </w:tabs>
        <w:autoSpaceDN w:val="0"/>
        <w:ind w:left="0" w:firstLine="0"/>
        <w:contextualSpacing/>
        <w:jc w:val="both"/>
      </w:pPr>
      <w:r>
        <w:t>Pielikums Nr.7, poz.5 -</w:t>
      </w:r>
      <w:r w:rsidRPr="006E3CAB">
        <w:t xml:space="preserve"> “поз.№5</w:t>
      </w:r>
      <w:r>
        <w:t>,</w:t>
      </w:r>
      <w:r w:rsidRPr="006E3CAB">
        <w:t xml:space="preserve"> 1400х1245</w:t>
      </w:r>
      <w:r>
        <w:t>, 623.37.00.001</w:t>
      </w:r>
      <w:r w:rsidRPr="006E3CAB">
        <w:t xml:space="preserve">” – </w:t>
      </w:r>
      <w:r w:rsidR="000145F6">
        <w:t xml:space="preserve">10 (desmit) </w:t>
      </w:r>
      <w:r>
        <w:t xml:space="preserve">gab. </w:t>
      </w:r>
    </w:p>
    <w:p w:rsidR="001658AE" w:rsidRPr="00E827F3" w:rsidRDefault="001658AE" w:rsidP="008B1887">
      <w:pPr>
        <w:pStyle w:val="ListParagraph"/>
        <w:numPr>
          <w:ilvl w:val="2"/>
          <w:numId w:val="21"/>
        </w:numPr>
        <w:tabs>
          <w:tab w:val="left" w:pos="0"/>
          <w:tab w:val="left" w:pos="426"/>
        </w:tabs>
        <w:autoSpaceDN w:val="0"/>
        <w:ind w:left="0" w:firstLine="0"/>
        <w:contextualSpacing/>
        <w:jc w:val="both"/>
      </w:pPr>
      <w:r>
        <w:t xml:space="preserve">Pielikums Nr.7, poz.12 - </w:t>
      </w:r>
      <w:r w:rsidRPr="006E3CAB">
        <w:t>“поз.№12</w:t>
      </w:r>
      <w:r>
        <w:t>,</w:t>
      </w:r>
      <w:r w:rsidRPr="006E3CAB">
        <w:t xml:space="preserve"> 1480х626</w:t>
      </w:r>
      <w:r>
        <w:t>, 623.37.00.005</w:t>
      </w:r>
      <w:r w:rsidRPr="006E3CAB">
        <w:t>” –</w:t>
      </w:r>
      <w:r>
        <w:t xml:space="preserve"> </w:t>
      </w:r>
      <w:r w:rsidR="000145F6">
        <w:t xml:space="preserve">10 (desmit) </w:t>
      </w:r>
      <w:r>
        <w:t xml:space="preserve">gab. </w:t>
      </w:r>
    </w:p>
    <w:p w:rsidR="001658AE" w:rsidRPr="006E3CAB" w:rsidRDefault="001658AE" w:rsidP="001658AE">
      <w:pPr>
        <w:pStyle w:val="ListParagraph"/>
        <w:tabs>
          <w:tab w:val="left" w:pos="0"/>
          <w:tab w:val="left" w:pos="284"/>
          <w:tab w:val="left" w:pos="426"/>
        </w:tabs>
        <w:ind w:left="0"/>
      </w:pPr>
      <w:r w:rsidRPr="006E3CAB">
        <w:t xml:space="preserve">    </w:t>
      </w:r>
    </w:p>
    <w:p w:rsidR="008B3A7E" w:rsidRDefault="008B3A7E" w:rsidP="008B3A7E">
      <w:pPr>
        <w:tabs>
          <w:tab w:val="left" w:pos="0"/>
          <w:tab w:val="left" w:pos="426"/>
          <w:tab w:val="left" w:pos="709"/>
        </w:tabs>
        <w:suppressAutoHyphens w:val="0"/>
        <w:autoSpaceDE w:val="0"/>
        <w:autoSpaceDN w:val="0"/>
        <w:rPr>
          <w:color w:val="FF0000"/>
        </w:rPr>
      </w:pPr>
    </w:p>
    <w:p w:rsidR="008B3A7E" w:rsidRDefault="008B3A7E" w:rsidP="008B3A7E">
      <w:pPr>
        <w:tabs>
          <w:tab w:val="left" w:pos="0"/>
          <w:tab w:val="left" w:pos="426"/>
          <w:tab w:val="left" w:pos="709"/>
        </w:tabs>
        <w:suppressAutoHyphens w:val="0"/>
        <w:autoSpaceDE w:val="0"/>
        <w:autoSpaceDN w:val="0"/>
        <w:rPr>
          <w:color w:val="FF0000"/>
        </w:rPr>
      </w:pPr>
    </w:p>
    <w:p w:rsidR="008B3A7E" w:rsidRDefault="008B3A7E" w:rsidP="008B3A7E">
      <w:pPr>
        <w:tabs>
          <w:tab w:val="left" w:pos="0"/>
          <w:tab w:val="left" w:pos="426"/>
          <w:tab w:val="left" w:pos="709"/>
        </w:tabs>
        <w:suppressAutoHyphens w:val="0"/>
        <w:autoSpaceDE w:val="0"/>
        <w:autoSpaceDN w:val="0"/>
        <w:rPr>
          <w:color w:val="FF0000"/>
        </w:rPr>
      </w:pPr>
    </w:p>
    <w:p w:rsidR="008B3A7E" w:rsidRDefault="008B3A7E" w:rsidP="008B3A7E">
      <w:pPr>
        <w:tabs>
          <w:tab w:val="left" w:pos="0"/>
          <w:tab w:val="left" w:pos="426"/>
          <w:tab w:val="left" w:pos="709"/>
        </w:tabs>
        <w:suppressAutoHyphens w:val="0"/>
        <w:autoSpaceDE w:val="0"/>
        <w:autoSpaceDN w:val="0"/>
        <w:rPr>
          <w:color w:val="FF0000"/>
        </w:rPr>
      </w:pPr>
    </w:p>
    <w:p w:rsidR="008B3A7E" w:rsidRDefault="008B3A7E" w:rsidP="008B3A7E">
      <w:pPr>
        <w:tabs>
          <w:tab w:val="left" w:pos="0"/>
          <w:tab w:val="left" w:pos="426"/>
          <w:tab w:val="left" w:pos="709"/>
        </w:tabs>
        <w:suppressAutoHyphens w:val="0"/>
        <w:autoSpaceDE w:val="0"/>
        <w:autoSpaceDN w:val="0"/>
        <w:rPr>
          <w:color w:val="FF0000"/>
        </w:rPr>
      </w:pPr>
    </w:p>
    <w:p w:rsidR="001658AE" w:rsidRPr="00174426" w:rsidRDefault="001658AE" w:rsidP="008B1887">
      <w:pPr>
        <w:numPr>
          <w:ilvl w:val="0"/>
          <w:numId w:val="21"/>
        </w:numPr>
        <w:tabs>
          <w:tab w:val="left" w:pos="0"/>
          <w:tab w:val="left" w:pos="426"/>
          <w:tab w:val="left" w:pos="709"/>
        </w:tabs>
        <w:suppressAutoHyphens w:val="0"/>
        <w:autoSpaceDE w:val="0"/>
        <w:autoSpaceDN w:val="0"/>
        <w:ind w:left="0" w:firstLine="0"/>
      </w:pPr>
      <w:r w:rsidRPr="00174426">
        <w:t xml:space="preserve">Prasības piedāvājamai Precei: </w:t>
      </w:r>
    </w:p>
    <w:p w:rsidR="00836FD5" w:rsidRPr="00174426" w:rsidRDefault="001658AE" w:rsidP="00174426">
      <w:pPr>
        <w:pStyle w:val="ListParagraph"/>
        <w:numPr>
          <w:ilvl w:val="1"/>
          <w:numId w:val="21"/>
        </w:numPr>
        <w:tabs>
          <w:tab w:val="left" w:pos="0"/>
          <w:tab w:val="left" w:pos="426"/>
        </w:tabs>
        <w:autoSpaceDN w:val="0"/>
        <w:contextualSpacing/>
        <w:jc w:val="both"/>
      </w:pPr>
      <w:r w:rsidRPr="00174426">
        <w:t>Prece jāatbilst tehniskās specifikācijas, tehnisko pamatdokumentu prasībām (sk. pielikumus Nr.Nr.1,2,3,4,5,6,7</w:t>
      </w:r>
      <w:r w:rsidR="00836FD5" w:rsidRPr="00174426">
        <w:t xml:space="preserve"> </w:t>
      </w:r>
    </w:p>
    <w:p w:rsidR="001658AE" w:rsidRPr="00174426" w:rsidRDefault="003D478C" w:rsidP="00174426">
      <w:pPr>
        <w:pStyle w:val="ListParagraph"/>
        <w:numPr>
          <w:ilvl w:val="1"/>
          <w:numId w:val="21"/>
        </w:numPr>
        <w:tabs>
          <w:tab w:val="left" w:pos="0"/>
          <w:tab w:val="left" w:pos="426"/>
        </w:tabs>
        <w:autoSpaceDN w:val="0"/>
        <w:contextualSpacing/>
        <w:jc w:val="both"/>
      </w:pPr>
      <w:r w:rsidRPr="00174426">
        <w:t>Katra</w:t>
      </w:r>
      <w:r w:rsidR="008B3A7E" w:rsidRPr="00174426">
        <w:t xml:space="preserve">i daļai </w:t>
      </w:r>
      <w:r w:rsidR="001658AE" w:rsidRPr="00174426">
        <w:t>Preces iegāde</w:t>
      </w:r>
      <w:r w:rsidR="00A269A7" w:rsidRPr="00174426">
        <w:t xml:space="preserve"> </w:t>
      </w:r>
      <w:r w:rsidRPr="00174426">
        <w:t>notiek vienā Preces</w:t>
      </w:r>
      <w:r w:rsidR="001658AE" w:rsidRPr="00174426">
        <w:t xml:space="preserve"> partijā.</w:t>
      </w:r>
    </w:p>
    <w:p w:rsidR="001658AE" w:rsidRPr="00174426" w:rsidRDefault="001658AE" w:rsidP="008B1887">
      <w:pPr>
        <w:numPr>
          <w:ilvl w:val="1"/>
          <w:numId w:val="21"/>
        </w:numPr>
        <w:tabs>
          <w:tab w:val="left" w:pos="0"/>
          <w:tab w:val="left" w:pos="142"/>
          <w:tab w:val="left" w:pos="426"/>
          <w:tab w:val="left" w:pos="567"/>
          <w:tab w:val="left" w:pos="709"/>
        </w:tabs>
        <w:suppressAutoHyphens w:val="0"/>
        <w:autoSpaceDE w:val="0"/>
        <w:autoSpaceDN w:val="0"/>
        <w:ind w:left="0" w:firstLine="0"/>
        <w:jc w:val="both"/>
      </w:pPr>
      <w:r w:rsidRPr="00174426">
        <w:t xml:space="preserve">Pretendentam Finanšu piedāvājumam jāpievieno Preces ražotāja apstiprinātais Preces kvalitātes atbilstības sertifikāts/deklarācija/pase. </w:t>
      </w:r>
    </w:p>
    <w:p w:rsidR="00622031" w:rsidRDefault="00622031" w:rsidP="001658AE">
      <w:pPr>
        <w:rPr>
          <w:b/>
        </w:rPr>
      </w:pPr>
    </w:p>
    <w:p w:rsidR="00C37101" w:rsidRPr="002C54D4" w:rsidRDefault="00C37101" w:rsidP="008B1887">
      <w:pPr>
        <w:pStyle w:val="ListParagraph"/>
        <w:numPr>
          <w:ilvl w:val="0"/>
          <w:numId w:val="21"/>
        </w:numPr>
        <w:tabs>
          <w:tab w:val="left" w:pos="0"/>
          <w:tab w:val="left" w:pos="142"/>
          <w:tab w:val="left" w:pos="426"/>
          <w:tab w:val="left" w:pos="567"/>
          <w:tab w:val="left" w:pos="709"/>
        </w:tabs>
        <w:autoSpaceDN w:val="0"/>
        <w:contextualSpacing/>
        <w:jc w:val="both"/>
      </w:pPr>
      <w:r w:rsidRPr="002C54D4">
        <w:t>Pielikumi:</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Nr.1 ДKП-6.2 pase, rasējums – 3 (trīs) lapas. </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Nr.2 ПВИ-5, pase - 2 (divas) lapas.</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Nr.3 ПВИ-2, pase - 2 (divas) lapas.</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Nr.4 Strāvtveris РТ-6И, pase, attēls - 5 (piecas) lapas. </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Nr.5 БДП-1, БДП- 2 </w:t>
      </w:r>
      <w:r w:rsidR="000145F6">
        <w:t xml:space="preserve">pases </w:t>
      </w:r>
      <w:r w:rsidRPr="002C54D4">
        <w:t>– 4 (četras) lapas.</w:t>
      </w:r>
    </w:p>
    <w:p w:rsidR="00C37101" w:rsidRPr="002C54D4" w:rsidRDefault="00C37101" w:rsidP="00C37101">
      <w:pPr>
        <w:pStyle w:val="ListParagraph"/>
        <w:numPr>
          <w:ilvl w:val="1"/>
          <w:numId w:val="24"/>
        </w:numPr>
        <w:tabs>
          <w:tab w:val="left" w:pos="0"/>
          <w:tab w:val="left" w:pos="142"/>
          <w:tab w:val="left" w:pos="426"/>
          <w:tab w:val="left" w:pos="567"/>
          <w:tab w:val="left" w:pos="709"/>
        </w:tabs>
        <w:autoSpaceDN w:val="0"/>
        <w:contextualSpacing/>
        <w:jc w:val="both"/>
      </w:pPr>
      <w:r w:rsidRPr="002C54D4">
        <w:t xml:space="preserve"> Pielikums Nr.6 БДП-3-03, БДП-4-03 </w:t>
      </w:r>
      <w:r w:rsidR="000145F6">
        <w:t xml:space="preserve">pases </w:t>
      </w:r>
      <w:r w:rsidRPr="002C54D4">
        <w:t>– 4 (četras) lapas.</w:t>
      </w:r>
    </w:p>
    <w:p w:rsidR="00C37101" w:rsidRPr="002C54D4" w:rsidRDefault="008B1887" w:rsidP="00C37101">
      <w:pPr>
        <w:pStyle w:val="ListParagraph"/>
        <w:numPr>
          <w:ilvl w:val="1"/>
          <w:numId w:val="24"/>
        </w:numPr>
        <w:tabs>
          <w:tab w:val="left" w:pos="0"/>
          <w:tab w:val="left" w:pos="142"/>
          <w:tab w:val="left" w:pos="426"/>
          <w:tab w:val="left" w:pos="567"/>
          <w:tab w:val="left" w:pos="709"/>
        </w:tabs>
        <w:autoSpaceDN w:val="0"/>
        <w:contextualSpacing/>
        <w:jc w:val="both"/>
      </w:pPr>
      <w:r>
        <w:t xml:space="preserve"> </w:t>
      </w:r>
      <w:r w:rsidR="00C37101" w:rsidRPr="002C54D4">
        <w:t>Pielikums Nr.7 Stikli,  623.00.00.000 РЭ, tabula В1 - 2 (divas) lapas.</w:t>
      </w:r>
    </w:p>
    <w:p w:rsidR="00C37101" w:rsidRPr="00FB7636" w:rsidRDefault="00C37101" w:rsidP="00C37101">
      <w:pPr>
        <w:pStyle w:val="ListParagraph"/>
        <w:tabs>
          <w:tab w:val="left" w:pos="0"/>
          <w:tab w:val="left" w:pos="142"/>
          <w:tab w:val="left" w:pos="426"/>
          <w:tab w:val="left" w:pos="567"/>
          <w:tab w:val="left" w:pos="709"/>
        </w:tabs>
      </w:pPr>
    </w:p>
    <w:p w:rsidR="00C37101" w:rsidRDefault="00C37101" w:rsidP="001658AE">
      <w:pPr>
        <w:rPr>
          <w:b/>
        </w:rPr>
      </w:pPr>
    </w:p>
    <w:p w:rsidR="00622031" w:rsidRDefault="00622031" w:rsidP="00F55669">
      <w:pPr>
        <w:jc w:val="right"/>
        <w:rPr>
          <w:b/>
        </w:rPr>
      </w:pPr>
    </w:p>
    <w:p w:rsidR="00967630" w:rsidRDefault="00967630" w:rsidP="00F55669">
      <w:pPr>
        <w:jc w:val="right"/>
        <w:rPr>
          <w:b/>
        </w:rPr>
      </w:pPr>
    </w:p>
    <w:p w:rsidR="00622031" w:rsidRDefault="00622031" w:rsidP="00F55669">
      <w:pPr>
        <w:jc w:val="right"/>
        <w:rPr>
          <w:b/>
        </w:rPr>
      </w:pPr>
    </w:p>
    <w:p w:rsidR="006C5B07" w:rsidRDefault="006C5B07" w:rsidP="00F55669">
      <w:pPr>
        <w:jc w:val="right"/>
        <w:rPr>
          <w:b/>
        </w:rPr>
      </w:pPr>
    </w:p>
    <w:p w:rsidR="004F75A7" w:rsidRPr="00273B31" w:rsidRDefault="004F75A7" w:rsidP="008152E1">
      <w:pPr>
        <w:rPr>
          <w:b/>
        </w:rPr>
      </w:pPr>
    </w:p>
    <w:p w:rsidR="001658AE" w:rsidRDefault="001658AE">
      <w:pPr>
        <w:suppressAutoHyphens w:val="0"/>
      </w:pPr>
      <w:r>
        <w:br w:type="page"/>
      </w:r>
    </w:p>
    <w:p w:rsidR="00F55669" w:rsidRPr="00243990" w:rsidRDefault="00017CF7" w:rsidP="00F55669">
      <w:pPr>
        <w:jc w:val="right"/>
      </w:pPr>
      <w:r>
        <w:lastRenderedPageBreak/>
        <w:t>Pielikums Nr.</w:t>
      </w:r>
      <w:r w:rsidR="00C37101">
        <w:t>4</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Default="00E4448F" w:rsidP="006F63AE">
      <w:pPr>
        <w:pStyle w:val="BodyText"/>
        <w:tabs>
          <w:tab w:val="left" w:pos="705"/>
        </w:tabs>
        <w:jc w:val="right"/>
        <w:rPr>
          <w:b w:val="0"/>
        </w:rPr>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w:t>
      </w:r>
      <w:r w:rsidR="006F63AE">
        <w:rPr>
          <w:b w:val="0"/>
        </w:rPr>
        <w:t>2019/6</w:t>
      </w:r>
      <w:r w:rsidR="001658AE">
        <w:rPr>
          <w:b w:val="0"/>
        </w:rPr>
        <w:t>6</w:t>
      </w:r>
    </w:p>
    <w:p w:rsidR="006F63AE" w:rsidRPr="00273B31" w:rsidRDefault="006F63AE" w:rsidP="006F63AE">
      <w:pPr>
        <w:pStyle w:val="BodyText"/>
        <w:tabs>
          <w:tab w:val="left" w:pos="705"/>
        </w:tabs>
        <w:jc w:val="right"/>
        <w:rPr>
          <w:b w:val="0"/>
          <w:sz w:val="28"/>
          <w:szCs w:val="28"/>
        </w:rPr>
      </w:pPr>
    </w:p>
    <w:p w:rsidR="009327BC" w:rsidRPr="00836FD5" w:rsidRDefault="009327BC" w:rsidP="009327BC">
      <w:pPr>
        <w:jc w:val="center"/>
        <w:rPr>
          <w:b/>
          <w:color w:val="00B050"/>
          <w:sz w:val="28"/>
          <w:szCs w:val="28"/>
        </w:rPr>
      </w:pPr>
      <w:r>
        <w:rPr>
          <w:b/>
          <w:sz w:val="28"/>
          <w:szCs w:val="28"/>
        </w:rPr>
        <w:t>PRETENDENTA FINANŠU PIEDĀVĀJUMS</w:t>
      </w:r>
      <w:r w:rsidR="00836FD5">
        <w:rPr>
          <w:b/>
          <w:sz w:val="28"/>
          <w:szCs w:val="28"/>
        </w:rPr>
        <w:t xml:space="preserve"> </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173401" w:rsidRPr="008B3A7E" w:rsidRDefault="00724C2F" w:rsidP="00924438">
      <w:pPr>
        <w:pStyle w:val="ListParagraph"/>
        <w:numPr>
          <w:ilvl w:val="0"/>
          <w:numId w:val="14"/>
        </w:numPr>
        <w:suppressAutoHyphens w:val="0"/>
        <w:jc w:val="both"/>
        <w:rPr>
          <w:bCs/>
          <w:lang w:eastAsia="en-US"/>
        </w:rPr>
      </w:pPr>
      <w:r w:rsidRPr="008B3A7E">
        <w:rPr>
          <w:bCs/>
          <w:lang w:eastAsia="en-US"/>
        </w:rPr>
        <w:t xml:space="preserve">Iepazīstoties ar  iepirkuma procedūras </w:t>
      </w:r>
      <w:r w:rsidR="001658AE" w:rsidRPr="008B3A7E">
        <w:rPr>
          <w:lang w:eastAsia="en-US"/>
        </w:rPr>
        <w:t>“Par rezerves daļu iegādi tramvaju vagoniem</w:t>
      </w:r>
      <w:r w:rsidRPr="008B3A7E">
        <w:rPr>
          <w:lang w:eastAsia="en-US"/>
        </w:rPr>
        <w:t>”, i</w:t>
      </w:r>
      <w:r w:rsidRPr="008B3A7E">
        <w:rPr>
          <w:bCs/>
          <w:lang w:eastAsia="en-US"/>
        </w:rPr>
        <w:t>dentifikācijas Nr. ASDS/</w:t>
      </w:r>
      <w:r w:rsidR="006F63AE" w:rsidRPr="008B3A7E">
        <w:rPr>
          <w:bCs/>
          <w:lang w:eastAsia="en-US"/>
        </w:rPr>
        <w:t>2019/6</w:t>
      </w:r>
      <w:r w:rsidR="001658AE" w:rsidRPr="008B3A7E">
        <w:rPr>
          <w:bCs/>
          <w:lang w:eastAsia="en-US"/>
        </w:rPr>
        <w:t>6</w:t>
      </w:r>
      <w:r w:rsidR="007E5743" w:rsidRPr="008B3A7E">
        <w:rPr>
          <w:bCs/>
          <w:lang w:eastAsia="en-US"/>
        </w:rPr>
        <w:t>,</w:t>
      </w:r>
      <w:r w:rsidRPr="008B3A7E">
        <w:rPr>
          <w:bCs/>
          <w:lang w:eastAsia="en-US"/>
        </w:rPr>
        <w:t xml:space="preserve"> noteikumiem, tajā skaitā ar tehniskās specifikācijas</w:t>
      </w:r>
      <w:r w:rsidR="00924438" w:rsidRPr="008B3A7E">
        <w:rPr>
          <w:bCs/>
          <w:lang w:eastAsia="en-US"/>
        </w:rPr>
        <w:t xml:space="preserve"> </w:t>
      </w:r>
      <w:r w:rsidRPr="008B3A7E">
        <w:rPr>
          <w:bCs/>
          <w:lang w:eastAsia="en-US"/>
        </w:rPr>
        <w:t xml:space="preserve"> </w:t>
      </w:r>
      <w:r w:rsidR="00173401" w:rsidRPr="008B3A7E">
        <w:rPr>
          <w:bCs/>
          <w:lang w:eastAsia="en-US"/>
        </w:rPr>
        <w:t>prasībām</w:t>
      </w:r>
      <w:r w:rsidR="00924438" w:rsidRPr="008B3A7E">
        <w:rPr>
          <w:bCs/>
          <w:lang w:eastAsia="en-US"/>
        </w:rPr>
        <w:t xml:space="preserve"> </w:t>
      </w:r>
      <w:r w:rsidR="00A269A7" w:rsidRPr="008B3A7E">
        <w:rPr>
          <w:bCs/>
          <w:lang w:eastAsia="en-US"/>
        </w:rPr>
        <w:t>(</w:t>
      </w:r>
      <w:r w:rsidR="00924438" w:rsidRPr="008B3A7E">
        <w:rPr>
          <w:bCs/>
          <w:lang w:eastAsia="en-US"/>
        </w:rPr>
        <w:t>“A”</w:t>
      </w:r>
      <w:r w:rsidR="008B3A7E" w:rsidRPr="008B3A7E">
        <w:rPr>
          <w:bCs/>
          <w:lang w:eastAsia="en-US"/>
        </w:rPr>
        <w:t xml:space="preserve"> daļa</w:t>
      </w:r>
      <w:r w:rsidR="00A269A7" w:rsidRPr="008B3A7E">
        <w:rPr>
          <w:bCs/>
          <w:lang w:eastAsia="en-US"/>
        </w:rPr>
        <w:t>)</w:t>
      </w:r>
      <w:r w:rsidR="00173401" w:rsidRPr="008B3A7E">
        <w:rPr>
          <w:bCs/>
          <w:lang w:eastAsia="en-US"/>
        </w:rPr>
        <w:t>, mēs piedāvājam piegādāt rezerves daļas tramvajiem atbilstoši finanšu piedāvājumam:</w:t>
      </w:r>
    </w:p>
    <w:p w:rsidR="00A0793D" w:rsidRPr="008B3A7E" w:rsidRDefault="00A0793D" w:rsidP="00A0793D">
      <w:pPr>
        <w:jc w:val="center"/>
        <w:rPr>
          <w:b/>
          <w:sz w:val="28"/>
          <w:szCs w:val="28"/>
        </w:rPr>
      </w:pPr>
      <w:r w:rsidRPr="008B3A7E">
        <w:rPr>
          <w:b/>
          <w:sz w:val="28"/>
          <w:szCs w:val="28"/>
        </w:rPr>
        <w:t xml:space="preserve"> “A” </w:t>
      </w:r>
      <w:r w:rsidR="008B3A7E" w:rsidRPr="008B3A7E">
        <w:rPr>
          <w:b/>
          <w:sz w:val="28"/>
          <w:szCs w:val="28"/>
        </w:rPr>
        <w:t xml:space="preserve"> daļa</w:t>
      </w:r>
    </w:p>
    <w:p w:rsidR="00A0793D" w:rsidRDefault="00A0793D" w:rsidP="00A0793D">
      <w:pPr>
        <w:pStyle w:val="ListParagraph"/>
        <w:suppressAutoHyphens w:val="0"/>
        <w:jc w:val="both"/>
        <w:rPr>
          <w:bCs/>
          <w:lang w:eastAsia="en-US"/>
        </w:rPr>
      </w:pPr>
    </w:p>
    <w:tbl>
      <w:tblPr>
        <w:tblpPr w:leftFromText="180" w:rightFromText="180" w:vertAnchor="text" w:horzAnchor="margin" w:tblpXSpec="center" w:tblpY="37"/>
        <w:tblOverlap w:val="never"/>
        <w:tblW w:w="10632" w:type="dxa"/>
        <w:tblLayout w:type="fixed"/>
        <w:tblLook w:val="0000" w:firstRow="0" w:lastRow="0" w:firstColumn="0" w:lastColumn="0" w:noHBand="0" w:noVBand="0"/>
      </w:tblPr>
      <w:tblGrid>
        <w:gridCol w:w="567"/>
        <w:gridCol w:w="5529"/>
        <w:gridCol w:w="992"/>
        <w:gridCol w:w="992"/>
        <w:gridCol w:w="1276"/>
        <w:gridCol w:w="1276"/>
      </w:tblGrid>
      <w:tr w:rsidR="00173401" w:rsidTr="00173401">
        <w:trPr>
          <w:trHeight w:val="729"/>
        </w:trPr>
        <w:tc>
          <w:tcPr>
            <w:tcW w:w="567" w:type="dxa"/>
            <w:tcBorders>
              <w:top w:val="single" w:sz="8" w:space="0" w:color="000000"/>
              <w:left w:val="single" w:sz="8" w:space="0" w:color="000000"/>
              <w:bottom w:val="single" w:sz="4" w:space="0" w:color="000000"/>
            </w:tcBorders>
            <w:vAlign w:val="center"/>
          </w:tcPr>
          <w:p w:rsidR="00173401" w:rsidRPr="002F31CE" w:rsidRDefault="00173401" w:rsidP="00173401">
            <w:pPr>
              <w:snapToGrid w:val="0"/>
              <w:jc w:val="center"/>
              <w:rPr>
                <w:lang w:val="ru-RU"/>
              </w:rPr>
            </w:pPr>
            <w:r w:rsidRPr="002F31CE">
              <w:t>Nr.</w:t>
            </w:r>
          </w:p>
        </w:tc>
        <w:tc>
          <w:tcPr>
            <w:tcW w:w="5529" w:type="dxa"/>
            <w:tcBorders>
              <w:top w:val="single" w:sz="8" w:space="0" w:color="000000"/>
              <w:left w:val="single" w:sz="4" w:space="0" w:color="000000"/>
              <w:bottom w:val="single" w:sz="4" w:space="0" w:color="000000"/>
              <w:right w:val="single" w:sz="4" w:space="0" w:color="auto"/>
            </w:tcBorders>
            <w:vAlign w:val="center"/>
          </w:tcPr>
          <w:p w:rsidR="00173401" w:rsidRDefault="00173401" w:rsidP="00173401">
            <w:pPr>
              <w:snapToGrid w:val="0"/>
              <w:jc w:val="center"/>
            </w:pPr>
            <w:r>
              <w:t>Preces n</w:t>
            </w:r>
            <w:r w:rsidRPr="002F31CE">
              <w:t>osaukums</w:t>
            </w:r>
            <w:r>
              <w:t xml:space="preserve"> </w:t>
            </w:r>
          </w:p>
          <w:p w:rsidR="00173401" w:rsidRPr="00F53DF5" w:rsidRDefault="00173401" w:rsidP="00173401">
            <w:pPr>
              <w:snapToGrid w:val="0"/>
              <w:jc w:val="center"/>
            </w:pPr>
          </w:p>
        </w:tc>
        <w:tc>
          <w:tcPr>
            <w:tcW w:w="992" w:type="dxa"/>
            <w:tcBorders>
              <w:top w:val="single" w:sz="8" w:space="0" w:color="000000"/>
              <w:left w:val="single" w:sz="4" w:space="0" w:color="000000"/>
              <w:bottom w:val="single" w:sz="4" w:space="0" w:color="000000"/>
              <w:right w:val="single" w:sz="4" w:space="0" w:color="auto"/>
            </w:tcBorders>
            <w:vAlign w:val="center"/>
          </w:tcPr>
          <w:p w:rsidR="00173401" w:rsidRPr="00DD6C51" w:rsidRDefault="00173401" w:rsidP="00173401">
            <w:pPr>
              <w:snapToGrid w:val="0"/>
              <w:jc w:val="center"/>
            </w:pPr>
            <w:r>
              <w:t>Mērv.</w:t>
            </w:r>
          </w:p>
        </w:tc>
        <w:tc>
          <w:tcPr>
            <w:tcW w:w="992" w:type="dxa"/>
            <w:tcBorders>
              <w:top w:val="single" w:sz="8" w:space="0" w:color="000000"/>
              <w:left w:val="single" w:sz="4" w:space="0" w:color="000000"/>
              <w:bottom w:val="single" w:sz="4" w:space="0" w:color="000000"/>
              <w:right w:val="single" w:sz="4" w:space="0" w:color="auto"/>
            </w:tcBorders>
            <w:vAlign w:val="center"/>
          </w:tcPr>
          <w:p w:rsidR="00173401" w:rsidRPr="00DD6C51" w:rsidRDefault="00173401" w:rsidP="00173401">
            <w:pPr>
              <w:snapToGrid w:val="0"/>
              <w:jc w:val="center"/>
            </w:pPr>
            <w:r>
              <w:t>Daudz.</w:t>
            </w:r>
          </w:p>
        </w:tc>
        <w:tc>
          <w:tcPr>
            <w:tcW w:w="1276" w:type="dxa"/>
            <w:tcBorders>
              <w:top w:val="single" w:sz="8" w:space="0" w:color="000000"/>
              <w:left w:val="single" w:sz="4" w:space="0" w:color="000000"/>
              <w:bottom w:val="single" w:sz="4" w:space="0" w:color="000000"/>
              <w:right w:val="single" w:sz="4" w:space="0" w:color="auto"/>
            </w:tcBorders>
            <w:vAlign w:val="center"/>
          </w:tcPr>
          <w:p w:rsidR="00173401" w:rsidRDefault="00173401" w:rsidP="00173401">
            <w:pPr>
              <w:snapToGrid w:val="0"/>
              <w:jc w:val="center"/>
              <w:rPr>
                <w:bCs/>
                <w:sz w:val="22"/>
                <w:szCs w:val="22"/>
              </w:rPr>
            </w:pPr>
            <w:r>
              <w:rPr>
                <w:sz w:val="22"/>
                <w:szCs w:val="22"/>
              </w:rPr>
              <w:t xml:space="preserve">Cena par 1 gab./kompl. </w:t>
            </w:r>
            <w:r>
              <w:rPr>
                <w:bCs/>
                <w:sz w:val="22"/>
                <w:szCs w:val="22"/>
              </w:rPr>
              <w:t>(EUR, bez PVN)</w:t>
            </w:r>
          </w:p>
        </w:tc>
        <w:tc>
          <w:tcPr>
            <w:tcW w:w="1276" w:type="dxa"/>
            <w:tcBorders>
              <w:top w:val="single" w:sz="8" w:space="0" w:color="000000"/>
              <w:left w:val="single" w:sz="4" w:space="0" w:color="000000"/>
              <w:bottom w:val="single" w:sz="8" w:space="0" w:color="000000"/>
              <w:right w:val="single" w:sz="8" w:space="0" w:color="000000"/>
            </w:tcBorders>
            <w:vAlign w:val="center"/>
          </w:tcPr>
          <w:p w:rsidR="00173401" w:rsidRDefault="00173401" w:rsidP="00173401">
            <w:pPr>
              <w:snapToGrid w:val="0"/>
              <w:jc w:val="center"/>
              <w:rPr>
                <w:bCs/>
                <w:sz w:val="22"/>
                <w:szCs w:val="22"/>
              </w:rPr>
            </w:pPr>
            <w:r>
              <w:rPr>
                <w:bCs/>
                <w:sz w:val="22"/>
                <w:szCs w:val="22"/>
              </w:rPr>
              <w:t xml:space="preserve">Kopā </w:t>
            </w:r>
          </w:p>
          <w:p w:rsidR="00173401" w:rsidRDefault="00173401" w:rsidP="00173401">
            <w:pPr>
              <w:snapToGrid w:val="0"/>
              <w:jc w:val="center"/>
              <w:rPr>
                <w:bCs/>
                <w:sz w:val="22"/>
                <w:szCs w:val="22"/>
              </w:rPr>
            </w:pPr>
            <w:r>
              <w:rPr>
                <w:bCs/>
                <w:sz w:val="22"/>
                <w:szCs w:val="22"/>
              </w:rPr>
              <w:t>(EUR, bez PVN)</w:t>
            </w:r>
          </w:p>
        </w:tc>
      </w:tr>
      <w:tr w:rsidR="00173401" w:rsidRPr="00185263"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1.</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Sensors</w:t>
            </w:r>
            <w:r w:rsidRPr="007B0904">
              <w:t xml:space="preserve"> ДКП-6.2</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10</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185263" w:rsidRDefault="00173401" w:rsidP="00173401">
            <w:pPr>
              <w:jc w:val="center"/>
            </w:pPr>
          </w:p>
        </w:tc>
      </w:tr>
      <w:tr w:rsidR="00173401" w:rsidRPr="00185263"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bookmarkStart w:id="44" w:name="_Hlk21009012"/>
            <w:r>
              <w:t>2.</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Panelis</w:t>
            </w:r>
            <w:r w:rsidRPr="007B0904">
              <w:t xml:space="preserve"> ПВИ-5</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2</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185263" w:rsidRDefault="00173401" w:rsidP="00173401">
            <w:pPr>
              <w:jc w:val="center"/>
            </w:pPr>
          </w:p>
        </w:tc>
      </w:tr>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3.</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Panelis</w:t>
            </w:r>
            <w:r w:rsidRPr="007B0904">
              <w:t xml:space="preserve"> ПВИ-2</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2</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bookmarkEnd w:id="44"/>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4.</w:t>
            </w:r>
          </w:p>
        </w:tc>
        <w:tc>
          <w:tcPr>
            <w:tcW w:w="5529" w:type="dxa"/>
            <w:tcBorders>
              <w:left w:val="single" w:sz="4" w:space="0" w:color="000000"/>
              <w:bottom w:val="single" w:sz="4" w:space="0" w:color="auto"/>
              <w:right w:val="single" w:sz="4" w:space="0" w:color="auto"/>
            </w:tcBorders>
          </w:tcPr>
          <w:p w:rsidR="00173401" w:rsidRPr="000D4B39" w:rsidRDefault="00173401" w:rsidP="00173401">
            <w:pPr>
              <w:snapToGrid w:val="0"/>
            </w:pPr>
            <w:r>
              <w:t>A</w:t>
            </w:r>
            <w:r w:rsidRPr="000D4B39">
              <w:t>tspere 8ТД.281.364682Г-2110650</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4</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5.</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 xml:space="preserve">Plate </w:t>
            </w:r>
            <w:r w:rsidRPr="007B0904">
              <w:t>БУД-24.МУ-2</w:t>
            </w:r>
          </w:p>
        </w:tc>
        <w:tc>
          <w:tcPr>
            <w:tcW w:w="992" w:type="dxa"/>
            <w:tcBorders>
              <w:left w:val="single" w:sz="4" w:space="0" w:color="000000"/>
              <w:bottom w:val="single" w:sz="4" w:space="0" w:color="auto"/>
              <w:right w:val="single" w:sz="4" w:space="0" w:color="auto"/>
            </w:tcBorders>
          </w:tcPr>
          <w:p w:rsidR="00173401" w:rsidRDefault="00173401" w:rsidP="00173401">
            <w:pPr>
              <w:jc w:val="center"/>
            </w:pPr>
            <w:r w:rsidRPr="00D34F4C">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1</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6.</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Plate</w:t>
            </w:r>
            <w:r w:rsidRPr="007B0904">
              <w:t xml:space="preserve"> БУД-24.МУ-3</w:t>
            </w:r>
          </w:p>
        </w:tc>
        <w:tc>
          <w:tcPr>
            <w:tcW w:w="992" w:type="dxa"/>
            <w:tcBorders>
              <w:left w:val="single" w:sz="4" w:space="0" w:color="000000"/>
              <w:bottom w:val="single" w:sz="4" w:space="0" w:color="auto"/>
              <w:right w:val="single" w:sz="4" w:space="0" w:color="auto"/>
            </w:tcBorders>
          </w:tcPr>
          <w:p w:rsidR="00173401" w:rsidRDefault="00173401" w:rsidP="00173401">
            <w:pPr>
              <w:jc w:val="center"/>
            </w:pPr>
            <w:r w:rsidRPr="00D34F4C">
              <w:t>gab.</w:t>
            </w:r>
          </w:p>
        </w:tc>
        <w:tc>
          <w:tcPr>
            <w:tcW w:w="992" w:type="dxa"/>
            <w:tcBorders>
              <w:left w:val="single" w:sz="4" w:space="0" w:color="000000"/>
              <w:bottom w:val="single" w:sz="4" w:space="0" w:color="auto"/>
              <w:right w:val="single" w:sz="4" w:space="0" w:color="auto"/>
            </w:tcBorders>
          </w:tcPr>
          <w:p w:rsidR="00173401" w:rsidRDefault="00BF15A9" w:rsidP="00173401">
            <w:pPr>
              <w:snapToGrid w:val="0"/>
              <w:jc w:val="center"/>
            </w:pPr>
            <w:r>
              <w:t>2</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7.</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Plate</w:t>
            </w:r>
            <w:r w:rsidRPr="007B0904">
              <w:t xml:space="preserve"> БУД-24.МУ-7</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1</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tr w:rsidR="00173401" w:rsidRPr="00F53DF5" w:rsidTr="00173401">
        <w:trPr>
          <w:trHeight w:val="221"/>
        </w:trPr>
        <w:tc>
          <w:tcPr>
            <w:tcW w:w="567" w:type="dxa"/>
            <w:tcBorders>
              <w:left w:val="single" w:sz="8" w:space="0" w:color="000000"/>
              <w:bottom w:val="single" w:sz="4" w:space="0" w:color="auto"/>
            </w:tcBorders>
          </w:tcPr>
          <w:p w:rsidR="00173401" w:rsidRPr="002F31CE" w:rsidRDefault="00173401" w:rsidP="00173401">
            <w:pPr>
              <w:snapToGrid w:val="0"/>
              <w:jc w:val="center"/>
            </w:pPr>
            <w:r>
              <w:t>8.</w:t>
            </w:r>
          </w:p>
        </w:tc>
        <w:tc>
          <w:tcPr>
            <w:tcW w:w="5529" w:type="dxa"/>
            <w:tcBorders>
              <w:left w:val="single" w:sz="4" w:space="0" w:color="000000"/>
              <w:bottom w:val="single" w:sz="4" w:space="0" w:color="auto"/>
              <w:right w:val="single" w:sz="4" w:space="0" w:color="auto"/>
            </w:tcBorders>
          </w:tcPr>
          <w:p w:rsidR="00173401" w:rsidRPr="007B0904" w:rsidRDefault="00173401" w:rsidP="00173401">
            <w:pPr>
              <w:snapToGrid w:val="0"/>
            </w:pPr>
            <w:r>
              <w:t>Plate</w:t>
            </w:r>
            <w:r w:rsidRPr="007B0904">
              <w:t xml:space="preserve"> БУД-24.МУ-9</w:t>
            </w:r>
          </w:p>
        </w:tc>
        <w:tc>
          <w:tcPr>
            <w:tcW w:w="992"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r>
              <w:t>gab.</w:t>
            </w:r>
          </w:p>
        </w:tc>
        <w:tc>
          <w:tcPr>
            <w:tcW w:w="992" w:type="dxa"/>
            <w:tcBorders>
              <w:left w:val="single" w:sz="4" w:space="0" w:color="000000"/>
              <w:bottom w:val="single" w:sz="4" w:space="0" w:color="auto"/>
              <w:right w:val="single" w:sz="4" w:space="0" w:color="auto"/>
            </w:tcBorders>
          </w:tcPr>
          <w:p w:rsidR="00173401" w:rsidRPr="002F31CE" w:rsidRDefault="00BF15A9" w:rsidP="00173401">
            <w:pPr>
              <w:snapToGrid w:val="0"/>
              <w:jc w:val="center"/>
            </w:pPr>
            <w:r>
              <w:t>2</w:t>
            </w:r>
          </w:p>
        </w:tc>
        <w:tc>
          <w:tcPr>
            <w:tcW w:w="1276" w:type="dxa"/>
            <w:tcBorders>
              <w:left w:val="single" w:sz="4" w:space="0" w:color="000000"/>
              <w:bottom w:val="single" w:sz="4" w:space="0" w:color="auto"/>
              <w:right w:val="single" w:sz="4" w:space="0" w:color="auto"/>
            </w:tcBorders>
          </w:tcPr>
          <w:p w:rsidR="00173401" w:rsidRPr="002F31CE" w:rsidRDefault="00173401" w:rsidP="00173401">
            <w:pPr>
              <w:snapToGrid w:val="0"/>
              <w:jc w:val="center"/>
            </w:pPr>
          </w:p>
        </w:tc>
        <w:tc>
          <w:tcPr>
            <w:tcW w:w="1276" w:type="dxa"/>
            <w:tcBorders>
              <w:left w:val="single" w:sz="4" w:space="0" w:color="000000"/>
              <w:bottom w:val="single" w:sz="4" w:space="0" w:color="auto"/>
              <w:right w:val="single" w:sz="8" w:space="0" w:color="000000"/>
            </w:tcBorders>
          </w:tcPr>
          <w:p w:rsidR="00173401" w:rsidRPr="00F53DF5" w:rsidRDefault="00173401" w:rsidP="00173401">
            <w:pPr>
              <w:jc w:val="center"/>
              <w:rPr>
                <w:lang w:val="ru-RU"/>
              </w:rPr>
            </w:pPr>
          </w:p>
        </w:tc>
      </w:tr>
      <w:tr w:rsidR="00173401" w:rsidRPr="000B7EB2" w:rsidTr="00173401">
        <w:trPr>
          <w:trHeight w:val="221"/>
        </w:trPr>
        <w:tc>
          <w:tcPr>
            <w:tcW w:w="10632" w:type="dxa"/>
            <w:gridSpan w:val="6"/>
            <w:tcBorders>
              <w:left w:val="single" w:sz="8" w:space="0" w:color="000000"/>
              <w:bottom w:val="single" w:sz="4" w:space="0" w:color="auto"/>
              <w:right w:val="single" w:sz="8" w:space="0" w:color="000000"/>
            </w:tcBorders>
          </w:tcPr>
          <w:p w:rsidR="00173401" w:rsidRPr="000B7EB2" w:rsidRDefault="00173401" w:rsidP="00173401">
            <w:pPr>
              <w:jc w:val="center"/>
            </w:pPr>
            <w:r>
              <w:rPr>
                <w:b/>
                <w:sz w:val="28"/>
                <w:szCs w:val="22"/>
              </w:rPr>
              <w:t>Līgumcena, EUR bez PVN</w:t>
            </w:r>
          </w:p>
        </w:tc>
      </w:tr>
    </w:tbl>
    <w:p w:rsidR="00A269A7" w:rsidRPr="008B3A7E" w:rsidRDefault="00A269A7" w:rsidP="00A269A7">
      <w:pPr>
        <w:suppressAutoHyphens w:val="0"/>
        <w:ind w:left="360"/>
        <w:jc w:val="both"/>
        <w:rPr>
          <w:u w:val="single"/>
        </w:rPr>
      </w:pPr>
      <w:r w:rsidRPr="008B3A7E">
        <w:rPr>
          <w:u w:val="single"/>
        </w:rPr>
        <w:t>PRECES PIEGĀDE:</w:t>
      </w:r>
    </w:p>
    <w:p w:rsidR="00924438" w:rsidRPr="008B3A7E" w:rsidRDefault="00924438" w:rsidP="00924438">
      <w:pPr>
        <w:suppressAutoHyphens w:val="0"/>
        <w:ind w:left="360"/>
        <w:jc w:val="both"/>
      </w:pPr>
      <w:r w:rsidRPr="008B3A7E">
        <w:t>PĀRDEVĒJS piegādā Preci: 18.novembra ielā 183</w:t>
      </w:r>
      <w:r w:rsidRPr="008B3A7E">
        <w:rPr>
          <w:lang w:bidi="ne-NP"/>
        </w:rPr>
        <w:t>, Daugavpils</w:t>
      </w:r>
      <w:r w:rsidRPr="008B3A7E">
        <w:t>, Latvija.</w:t>
      </w:r>
    </w:p>
    <w:p w:rsidR="00724C2F" w:rsidRPr="00724C2F" w:rsidRDefault="00724C2F" w:rsidP="00724C2F">
      <w:pPr>
        <w:pStyle w:val="ListParagraph"/>
        <w:suppressAutoHyphens w:val="0"/>
        <w:jc w:val="both"/>
        <w:rPr>
          <w:bCs/>
          <w:lang w:eastAsia="en-US"/>
        </w:rPr>
      </w:pPr>
    </w:p>
    <w:p w:rsidR="00724C2F" w:rsidRDefault="00724C2F" w:rsidP="00724C2F">
      <w:pPr>
        <w:suppressAutoHyphens w:val="0"/>
        <w:jc w:val="both"/>
        <w:rPr>
          <w:lang w:eastAsia="lv-LV"/>
        </w:rPr>
      </w:pPr>
    </w:p>
    <w:p w:rsidR="009327BC" w:rsidRPr="00173401" w:rsidRDefault="009327BC" w:rsidP="00776C38">
      <w:pPr>
        <w:pStyle w:val="ListParagraph"/>
        <w:numPr>
          <w:ilvl w:val="0"/>
          <w:numId w:val="14"/>
        </w:numPr>
        <w:tabs>
          <w:tab w:val="num" w:pos="1065"/>
        </w:tabs>
        <w:suppressAutoHyphens w:val="0"/>
        <w:jc w:val="both"/>
        <w:rPr>
          <w:lang w:eastAsia="lv-LV"/>
        </w:rPr>
      </w:pPr>
      <w:r w:rsidRPr="009327BC">
        <w:rPr>
          <w:lang w:eastAsia="lv-LV"/>
        </w:rPr>
        <w:t xml:space="preserve">Šis </w:t>
      </w:r>
      <w:r w:rsidRPr="00173401">
        <w:rPr>
          <w:lang w:eastAsia="lv-LV"/>
        </w:rPr>
        <w:t>piedāvājums ir spēkā l</w:t>
      </w:r>
      <w:r w:rsidR="00724C2F" w:rsidRPr="00173401">
        <w:rPr>
          <w:lang w:eastAsia="lv-LV"/>
        </w:rPr>
        <w:t xml:space="preserve">īdz </w:t>
      </w:r>
      <w:r w:rsidR="00097A77" w:rsidRPr="00173401">
        <w:rPr>
          <w:lang w:eastAsia="lv-LV"/>
        </w:rPr>
        <w:t>līguma noslēgšanai</w:t>
      </w:r>
      <w:r w:rsidRPr="00173401">
        <w:rPr>
          <w:lang w:eastAsia="lv-LV"/>
        </w:rPr>
        <w:t xml:space="preserve"> un tas mums būs saistošs un var tikt apstiprināts jebkurā brīdī līdz </w:t>
      </w:r>
      <w:r w:rsidR="00097A77" w:rsidRPr="00173401">
        <w:rPr>
          <w:lang w:eastAsia="lv-LV"/>
        </w:rPr>
        <w:t>līguma izpildei</w:t>
      </w:r>
      <w:r w:rsidRPr="00173401">
        <w:rPr>
          <w:lang w:eastAsia="lv-LV"/>
        </w:rPr>
        <w:t>.</w:t>
      </w:r>
    </w:p>
    <w:p w:rsidR="009327BC" w:rsidRDefault="009327BC" w:rsidP="00E964EC">
      <w:pPr>
        <w:tabs>
          <w:tab w:val="num" w:pos="1065"/>
        </w:tabs>
        <w:suppressAutoHyphens w:val="0"/>
        <w:ind w:left="720"/>
        <w:jc w:val="both"/>
        <w:rPr>
          <w:lang w:eastAsia="lv-LV"/>
        </w:rPr>
      </w:pPr>
    </w:p>
    <w:tbl>
      <w:tblPr>
        <w:tblW w:w="0" w:type="auto"/>
        <w:jc w:val="center"/>
        <w:tblLook w:val="01E0" w:firstRow="1" w:lastRow="1" w:firstColumn="1" w:lastColumn="1" w:noHBand="0" w:noVBand="0"/>
      </w:tblPr>
      <w:tblGrid>
        <w:gridCol w:w="2107"/>
        <w:gridCol w:w="1029"/>
        <w:gridCol w:w="2012"/>
        <w:gridCol w:w="3226"/>
        <w:gridCol w:w="90"/>
      </w:tblGrid>
      <w:tr w:rsidR="00902CB3" w:rsidRPr="00273B31" w:rsidTr="00A0793D">
        <w:trPr>
          <w:gridAfter w:val="1"/>
          <w:wAfter w:w="90" w:type="dxa"/>
          <w:jc w:val="center"/>
        </w:trPr>
        <w:tc>
          <w:tcPr>
            <w:tcW w:w="3136" w:type="dxa"/>
            <w:gridSpan w:val="2"/>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A0793D">
        <w:trPr>
          <w:gridAfter w:val="1"/>
          <w:wAfter w:w="90" w:type="dxa"/>
          <w:jc w:val="center"/>
        </w:trPr>
        <w:tc>
          <w:tcPr>
            <w:tcW w:w="3136" w:type="dxa"/>
            <w:gridSpan w:val="2"/>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r w:rsidR="00902CB3" w:rsidRPr="00273B31" w:rsidTr="00A0793D">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gridSpan w:val="4"/>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A0793D">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gridSpan w:val="4"/>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V.Uzvārds)</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A0793D">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gridSpan w:val="4"/>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A0793D" w:rsidRDefault="00A0793D" w:rsidP="00F55669">
      <w:pPr>
        <w:jc w:val="right"/>
      </w:pPr>
    </w:p>
    <w:p w:rsidR="00A0793D" w:rsidRDefault="00A0793D" w:rsidP="00F55669">
      <w:pPr>
        <w:jc w:val="right"/>
      </w:pPr>
    </w:p>
    <w:p w:rsidR="00A269A7" w:rsidRPr="009327BC" w:rsidRDefault="00A269A7" w:rsidP="00A269A7">
      <w:pPr>
        <w:tabs>
          <w:tab w:val="left" w:pos="3969"/>
        </w:tabs>
        <w:suppressAutoHyphens w:val="0"/>
        <w:jc w:val="right"/>
        <w:outlineLvl w:val="0"/>
        <w:rPr>
          <w:lang w:eastAsia="lv-LV"/>
        </w:rPr>
      </w:pPr>
      <w:r w:rsidRPr="009327BC">
        <w:rPr>
          <w:lang w:eastAsia="lv-LV"/>
        </w:rPr>
        <w:lastRenderedPageBreak/>
        <w:t>Pasūtītājs:</w:t>
      </w:r>
    </w:p>
    <w:p w:rsidR="00A269A7" w:rsidRPr="009327BC" w:rsidRDefault="00A269A7" w:rsidP="00A269A7">
      <w:pPr>
        <w:tabs>
          <w:tab w:val="left" w:pos="3969"/>
        </w:tabs>
        <w:suppressAutoHyphens w:val="0"/>
        <w:jc w:val="right"/>
        <w:rPr>
          <w:lang w:eastAsia="lv-LV"/>
        </w:rPr>
      </w:pPr>
      <w:r w:rsidRPr="009327BC">
        <w:rPr>
          <w:lang w:eastAsia="lv-LV"/>
        </w:rPr>
        <w:t xml:space="preserve">Reģistrācijas numurs: </w:t>
      </w:r>
    </w:p>
    <w:p w:rsidR="00A269A7" w:rsidRPr="009327BC" w:rsidRDefault="00A269A7" w:rsidP="00A269A7">
      <w:pPr>
        <w:tabs>
          <w:tab w:val="left" w:pos="3969"/>
        </w:tabs>
        <w:suppressAutoHyphens w:val="0"/>
        <w:jc w:val="right"/>
        <w:rPr>
          <w:bCs/>
          <w:lang w:eastAsia="lv-LV"/>
        </w:rPr>
      </w:pPr>
      <w:r w:rsidRPr="009327BC">
        <w:rPr>
          <w:bCs/>
          <w:lang w:eastAsia="lv-LV"/>
        </w:rPr>
        <w:t>Kontaktadrese:</w:t>
      </w:r>
    </w:p>
    <w:p w:rsidR="00A269A7" w:rsidRPr="009327BC" w:rsidRDefault="00A269A7" w:rsidP="00A269A7">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A269A7" w:rsidRPr="008B3A7E" w:rsidRDefault="00A269A7" w:rsidP="00A269A7">
      <w:pPr>
        <w:tabs>
          <w:tab w:val="left" w:pos="3969"/>
        </w:tabs>
        <w:suppressAutoHyphens w:val="0"/>
        <w:outlineLvl w:val="0"/>
        <w:rPr>
          <w:bCs/>
          <w:lang w:eastAsia="lv-LV"/>
        </w:rPr>
      </w:pPr>
      <w:r w:rsidRPr="008B3A7E">
        <w:rPr>
          <w:bCs/>
          <w:lang w:eastAsia="lv-LV"/>
        </w:rPr>
        <w:t xml:space="preserve">Iepirkuma id. Nr. </w:t>
      </w:r>
    </w:p>
    <w:p w:rsidR="00A269A7" w:rsidRPr="008B3A7E" w:rsidRDefault="00A269A7" w:rsidP="00A269A7">
      <w:pPr>
        <w:tabs>
          <w:tab w:val="left" w:pos="3969"/>
        </w:tabs>
        <w:suppressAutoHyphens w:val="0"/>
        <w:jc w:val="both"/>
        <w:rPr>
          <w:bCs/>
          <w:lang w:eastAsia="lv-LV"/>
        </w:rPr>
      </w:pPr>
    </w:p>
    <w:p w:rsidR="00A269A7" w:rsidRPr="008B3A7E" w:rsidRDefault="00A269A7" w:rsidP="00A269A7">
      <w:pPr>
        <w:tabs>
          <w:tab w:val="left" w:pos="3969"/>
        </w:tabs>
        <w:suppressAutoHyphens w:val="0"/>
        <w:jc w:val="both"/>
        <w:rPr>
          <w:lang w:eastAsia="lv-LV"/>
        </w:rPr>
      </w:pPr>
      <w:r w:rsidRPr="008B3A7E">
        <w:rPr>
          <w:iCs/>
          <w:lang w:eastAsia="lv-LV"/>
        </w:rPr>
        <w:t>&lt;Vietas nosaukums&gt;</w:t>
      </w:r>
      <w:r w:rsidRPr="008B3A7E">
        <w:rPr>
          <w:lang w:eastAsia="lv-LV"/>
        </w:rPr>
        <w:t xml:space="preserve">, </w:t>
      </w:r>
      <w:r w:rsidRPr="008B3A7E">
        <w:rPr>
          <w:iCs/>
          <w:lang w:eastAsia="lv-LV"/>
        </w:rPr>
        <w:t>&lt;gads&gt;</w:t>
      </w:r>
      <w:r w:rsidRPr="008B3A7E">
        <w:rPr>
          <w:lang w:eastAsia="lv-LV"/>
        </w:rPr>
        <w:t xml:space="preserve">.gada </w:t>
      </w:r>
      <w:r w:rsidRPr="008B3A7E">
        <w:rPr>
          <w:iCs/>
          <w:lang w:eastAsia="lv-LV"/>
        </w:rPr>
        <w:t>&lt;datums&gt;</w:t>
      </w:r>
      <w:r w:rsidRPr="008B3A7E">
        <w:rPr>
          <w:lang w:eastAsia="lv-LV"/>
        </w:rPr>
        <w:t>.</w:t>
      </w:r>
      <w:r w:rsidRPr="008B3A7E">
        <w:rPr>
          <w:iCs/>
          <w:lang w:eastAsia="lv-LV"/>
        </w:rPr>
        <w:t>&lt;mēnesis&gt;</w:t>
      </w:r>
    </w:p>
    <w:p w:rsidR="00A269A7" w:rsidRPr="008B3A7E" w:rsidRDefault="00A269A7" w:rsidP="00A269A7">
      <w:pPr>
        <w:suppressAutoHyphens w:val="0"/>
        <w:jc w:val="both"/>
        <w:rPr>
          <w:lang w:eastAsia="en-US"/>
        </w:rPr>
      </w:pPr>
    </w:p>
    <w:p w:rsidR="00A269A7" w:rsidRPr="008B3A7E" w:rsidRDefault="00A269A7" w:rsidP="00A269A7">
      <w:pPr>
        <w:pStyle w:val="ListParagraph"/>
        <w:numPr>
          <w:ilvl w:val="0"/>
          <w:numId w:val="29"/>
        </w:numPr>
        <w:suppressAutoHyphens w:val="0"/>
        <w:jc w:val="both"/>
        <w:rPr>
          <w:bCs/>
          <w:lang w:eastAsia="en-US"/>
        </w:rPr>
      </w:pPr>
      <w:r w:rsidRPr="008B3A7E">
        <w:rPr>
          <w:bCs/>
          <w:lang w:eastAsia="en-US"/>
        </w:rPr>
        <w:t xml:space="preserve">Iepazīstoties ar  iepirkuma procedūras </w:t>
      </w:r>
      <w:r w:rsidRPr="008B3A7E">
        <w:rPr>
          <w:lang w:eastAsia="en-US"/>
        </w:rPr>
        <w:t>“Par rezerves daļu iegādi tramvaju vagoniem”, i</w:t>
      </w:r>
      <w:r w:rsidRPr="008B3A7E">
        <w:rPr>
          <w:bCs/>
          <w:lang w:eastAsia="en-US"/>
        </w:rPr>
        <w:t>dentifikācijas Nr. ASDS/2019/66, noteikumiem, tajā skaitā ar tehniskās specifikācijas  prasībām (“B”</w:t>
      </w:r>
      <w:r w:rsidR="008B3A7E" w:rsidRPr="008B3A7E">
        <w:rPr>
          <w:bCs/>
          <w:lang w:eastAsia="en-US"/>
        </w:rPr>
        <w:t xml:space="preserve"> daļa</w:t>
      </w:r>
      <w:r w:rsidRPr="008B3A7E">
        <w:rPr>
          <w:bCs/>
          <w:lang w:eastAsia="en-US"/>
        </w:rPr>
        <w:t>), mēs piedāvājam piegādāt rezerves daļas tramvajiem atbilstoši finanšu piedāvājumam:</w:t>
      </w:r>
    </w:p>
    <w:p w:rsidR="00A269A7" w:rsidRPr="008B3A7E" w:rsidRDefault="00A269A7" w:rsidP="00A269A7">
      <w:pPr>
        <w:jc w:val="center"/>
        <w:rPr>
          <w:b/>
          <w:sz w:val="28"/>
          <w:szCs w:val="28"/>
        </w:rPr>
      </w:pPr>
      <w:r w:rsidRPr="008B3A7E">
        <w:rPr>
          <w:b/>
          <w:sz w:val="28"/>
          <w:szCs w:val="28"/>
        </w:rPr>
        <w:t xml:space="preserve"> “</w:t>
      </w:r>
      <w:r w:rsidR="008B3A7E" w:rsidRPr="008B3A7E">
        <w:rPr>
          <w:b/>
          <w:sz w:val="28"/>
          <w:szCs w:val="28"/>
        </w:rPr>
        <w:t>B</w:t>
      </w:r>
      <w:r w:rsidRPr="008B3A7E">
        <w:rPr>
          <w:b/>
          <w:sz w:val="28"/>
          <w:szCs w:val="28"/>
        </w:rPr>
        <w:t xml:space="preserve">” </w:t>
      </w:r>
      <w:r w:rsidR="008B3A7E" w:rsidRPr="008B3A7E">
        <w:rPr>
          <w:b/>
          <w:sz w:val="28"/>
          <w:szCs w:val="28"/>
        </w:rPr>
        <w:t>daļa</w:t>
      </w:r>
    </w:p>
    <w:p w:rsidR="00A0793D" w:rsidRPr="008B3A7E" w:rsidRDefault="00A0793D" w:rsidP="00A0793D">
      <w:pPr>
        <w:pStyle w:val="ListParagraph"/>
        <w:suppressAutoHyphens w:val="0"/>
        <w:jc w:val="both"/>
        <w:rPr>
          <w:bCs/>
          <w:lang w:eastAsia="en-US"/>
        </w:rPr>
      </w:pPr>
    </w:p>
    <w:tbl>
      <w:tblPr>
        <w:tblpPr w:leftFromText="180" w:rightFromText="180" w:vertAnchor="text" w:horzAnchor="margin" w:tblpXSpec="center" w:tblpY="37"/>
        <w:tblOverlap w:val="never"/>
        <w:tblW w:w="10632" w:type="dxa"/>
        <w:tblLayout w:type="fixed"/>
        <w:tblLook w:val="0000" w:firstRow="0" w:lastRow="0" w:firstColumn="0" w:lastColumn="0" w:noHBand="0" w:noVBand="0"/>
      </w:tblPr>
      <w:tblGrid>
        <w:gridCol w:w="567"/>
        <w:gridCol w:w="5529"/>
        <w:gridCol w:w="992"/>
        <w:gridCol w:w="992"/>
        <w:gridCol w:w="1276"/>
        <w:gridCol w:w="1276"/>
      </w:tblGrid>
      <w:tr w:rsidR="008B3A7E" w:rsidRPr="008B3A7E" w:rsidTr="00626C11">
        <w:trPr>
          <w:trHeight w:val="729"/>
        </w:trPr>
        <w:tc>
          <w:tcPr>
            <w:tcW w:w="567" w:type="dxa"/>
            <w:tcBorders>
              <w:top w:val="single" w:sz="8" w:space="0" w:color="000000"/>
              <w:left w:val="single" w:sz="8" w:space="0" w:color="000000"/>
              <w:bottom w:val="single" w:sz="4" w:space="0" w:color="000000"/>
            </w:tcBorders>
            <w:vAlign w:val="center"/>
          </w:tcPr>
          <w:p w:rsidR="00A0793D" w:rsidRPr="008B3A7E" w:rsidRDefault="00A0793D" w:rsidP="00626C11">
            <w:pPr>
              <w:snapToGrid w:val="0"/>
              <w:jc w:val="center"/>
              <w:rPr>
                <w:lang w:val="ru-RU"/>
              </w:rPr>
            </w:pPr>
            <w:r w:rsidRPr="008B3A7E">
              <w:t>Nr.</w:t>
            </w:r>
          </w:p>
        </w:tc>
        <w:tc>
          <w:tcPr>
            <w:tcW w:w="5529" w:type="dxa"/>
            <w:tcBorders>
              <w:top w:val="single" w:sz="8" w:space="0" w:color="000000"/>
              <w:left w:val="single" w:sz="4" w:space="0" w:color="000000"/>
              <w:bottom w:val="single" w:sz="4" w:space="0" w:color="000000"/>
              <w:right w:val="single" w:sz="4" w:space="0" w:color="auto"/>
            </w:tcBorders>
            <w:vAlign w:val="center"/>
          </w:tcPr>
          <w:p w:rsidR="00A0793D" w:rsidRPr="008B3A7E" w:rsidRDefault="00A0793D" w:rsidP="00626C11">
            <w:pPr>
              <w:snapToGrid w:val="0"/>
              <w:jc w:val="center"/>
            </w:pPr>
            <w:r w:rsidRPr="008B3A7E">
              <w:t xml:space="preserve">Preces nosaukums </w:t>
            </w:r>
          </w:p>
          <w:p w:rsidR="00A0793D" w:rsidRPr="008B3A7E" w:rsidRDefault="00A0793D" w:rsidP="00626C11">
            <w:pPr>
              <w:snapToGrid w:val="0"/>
              <w:jc w:val="center"/>
            </w:pPr>
          </w:p>
        </w:tc>
        <w:tc>
          <w:tcPr>
            <w:tcW w:w="992" w:type="dxa"/>
            <w:tcBorders>
              <w:top w:val="single" w:sz="8" w:space="0" w:color="000000"/>
              <w:left w:val="single" w:sz="4" w:space="0" w:color="000000"/>
              <w:bottom w:val="single" w:sz="4" w:space="0" w:color="000000"/>
              <w:right w:val="single" w:sz="4" w:space="0" w:color="auto"/>
            </w:tcBorders>
            <w:vAlign w:val="center"/>
          </w:tcPr>
          <w:p w:rsidR="00A0793D" w:rsidRPr="008B3A7E" w:rsidRDefault="00A0793D" w:rsidP="00626C11">
            <w:pPr>
              <w:snapToGrid w:val="0"/>
              <w:jc w:val="center"/>
            </w:pPr>
            <w:r w:rsidRPr="008B3A7E">
              <w:t>Mērv.</w:t>
            </w:r>
          </w:p>
        </w:tc>
        <w:tc>
          <w:tcPr>
            <w:tcW w:w="992" w:type="dxa"/>
            <w:tcBorders>
              <w:top w:val="single" w:sz="8" w:space="0" w:color="000000"/>
              <w:left w:val="single" w:sz="4" w:space="0" w:color="000000"/>
              <w:bottom w:val="single" w:sz="4" w:space="0" w:color="000000"/>
              <w:right w:val="single" w:sz="4" w:space="0" w:color="auto"/>
            </w:tcBorders>
            <w:vAlign w:val="center"/>
          </w:tcPr>
          <w:p w:rsidR="00A0793D" w:rsidRPr="008B3A7E" w:rsidRDefault="00A0793D" w:rsidP="00626C11">
            <w:pPr>
              <w:snapToGrid w:val="0"/>
              <w:jc w:val="center"/>
            </w:pPr>
            <w:r w:rsidRPr="008B3A7E">
              <w:t>Daudz.</w:t>
            </w:r>
          </w:p>
        </w:tc>
        <w:tc>
          <w:tcPr>
            <w:tcW w:w="1276" w:type="dxa"/>
            <w:tcBorders>
              <w:top w:val="single" w:sz="8" w:space="0" w:color="000000"/>
              <w:left w:val="single" w:sz="4" w:space="0" w:color="000000"/>
              <w:bottom w:val="single" w:sz="4" w:space="0" w:color="000000"/>
              <w:right w:val="single" w:sz="4" w:space="0" w:color="auto"/>
            </w:tcBorders>
            <w:vAlign w:val="center"/>
          </w:tcPr>
          <w:p w:rsidR="00A0793D" w:rsidRPr="008B3A7E" w:rsidRDefault="00A0793D" w:rsidP="00626C11">
            <w:pPr>
              <w:snapToGrid w:val="0"/>
              <w:jc w:val="center"/>
              <w:rPr>
                <w:bCs/>
                <w:sz w:val="22"/>
                <w:szCs w:val="22"/>
              </w:rPr>
            </w:pPr>
            <w:r w:rsidRPr="008B3A7E">
              <w:rPr>
                <w:sz w:val="22"/>
                <w:szCs w:val="22"/>
              </w:rPr>
              <w:t xml:space="preserve">Cena par 1 gab./kompl. </w:t>
            </w:r>
            <w:r w:rsidRPr="008B3A7E">
              <w:rPr>
                <w:bCs/>
                <w:sz w:val="22"/>
                <w:szCs w:val="22"/>
              </w:rPr>
              <w:t>(EUR, bez PVN)</w:t>
            </w:r>
          </w:p>
        </w:tc>
        <w:tc>
          <w:tcPr>
            <w:tcW w:w="1276" w:type="dxa"/>
            <w:tcBorders>
              <w:top w:val="single" w:sz="8" w:space="0" w:color="000000"/>
              <w:left w:val="single" w:sz="4" w:space="0" w:color="000000"/>
              <w:bottom w:val="single" w:sz="8" w:space="0" w:color="000000"/>
              <w:right w:val="single" w:sz="8" w:space="0" w:color="000000"/>
            </w:tcBorders>
            <w:vAlign w:val="center"/>
          </w:tcPr>
          <w:p w:rsidR="00A0793D" w:rsidRPr="008B3A7E" w:rsidRDefault="00A0793D" w:rsidP="00626C11">
            <w:pPr>
              <w:snapToGrid w:val="0"/>
              <w:jc w:val="center"/>
              <w:rPr>
                <w:bCs/>
                <w:sz w:val="22"/>
                <w:szCs w:val="22"/>
              </w:rPr>
            </w:pPr>
            <w:r w:rsidRPr="008B3A7E">
              <w:rPr>
                <w:bCs/>
                <w:sz w:val="22"/>
                <w:szCs w:val="22"/>
              </w:rPr>
              <w:t xml:space="preserve">Kopā </w:t>
            </w:r>
          </w:p>
          <w:p w:rsidR="00A0793D" w:rsidRPr="008B3A7E" w:rsidRDefault="00A0793D" w:rsidP="00626C11">
            <w:pPr>
              <w:snapToGrid w:val="0"/>
              <w:jc w:val="center"/>
              <w:rPr>
                <w:bCs/>
                <w:sz w:val="22"/>
                <w:szCs w:val="22"/>
              </w:rPr>
            </w:pPr>
            <w:r w:rsidRPr="008B3A7E">
              <w:rPr>
                <w:bCs/>
                <w:sz w:val="22"/>
                <w:szCs w:val="22"/>
              </w:rPr>
              <w:t>(EUR, bez PVN)</w:t>
            </w:r>
          </w:p>
        </w:tc>
      </w:tr>
      <w:tr w:rsidR="008B3A7E" w:rsidRPr="008B3A7E" w:rsidTr="00626C11">
        <w:trPr>
          <w:trHeight w:val="221"/>
        </w:trPr>
        <w:tc>
          <w:tcPr>
            <w:tcW w:w="567" w:type="dxa"/>
            <w:tcBorders>
              <w:left w:val="single" w:sz="8" w:space="0" w:color="000000"/>
              <w:bottom w:val="single" w:sz="4" w:space="0" w:color="auto"/>
            </w:tcBorders>
          </w:tcPr>
          <w:p w:rsidR="00A0793D" w:rsidRPr="008B3A7E" w:rsidRDefault="00A0793D" w:rsidP="00626C11">
            <w:pPr>
              <w:snapToGrid w:val="0"/>
              <w:jc w:val="center"/>
            </w:pPr>
            <w:r w:rsidRPr="008B3A7E">
              <w:t>1.</w:t>
            </w:r>
          </w:p>
          <w:p w:rsidR="00A0793D" w:rsidRPr="008B3A7E" w:rsidRDefault="00A0793D" w:rsidP="00626C11">
            <w:pPr>
              <w:snapToGrid w:val="0"/>
              <w:jc w:val="center"/>
            </w:pPr>
          </w:p>
          <w:p w:rsidR="00A0793D" w:rsidRPr="008B3A7E" w:rsidRDefault="00A0793D" w:rsidP="00626C11">
            <w:pPr>
              <w:snapToGrid w:val="0"/>
              <w:jc w:val="center"/>
            </w:pPr>
          </w:p>
        </w:tc>
        <w:tc>
          <w:tcPr>
            <w:tcW w:w="5529" w:type="dxa"/>
            <w:tcBorders>
              <w:left w:val="single" w:sz="4" w:space="0" w:color="000000"/>
              <w:bottom w:val="single" w:sz="4" w:space="0" w:color="auto"/>
              <w:right w:val="single" w:sz="4" w:space="0" w:color="auto"/>
            </w:tcBorders>
          </w:tcPr>
          <w:p w:rsidR="00A0793D" w:rsidRPr="008B3A7E" w:rsidRDefault="00A0793D" w:rsidP="00626C11">
            <w:pPr>
              <w:snapToGrid w:val="0"/>
            </w:pPr>
            <w:r w:rsidRPr="008B3A7E">
              <w:t>Stikli tramvaja vagonam 71-623</w:t>
            </w:r>
            <w:r w:rsidR="000145F6" w:rsidRPr="008B3A7E">
              <w:t xml:space="preserve"> (40</w:t>
            </w:r>
            <w:r w:rsidRPr="008B3A7E">
              <w:t xml:space="preserve"> gab.,  komplekts):</w:t>
            </w:r>
          </w:p>
          <w:p w:rsidR="00A0793D" w:rsidRPr="008B3A7E" w:rsidRDefault="00A0793D" w:rsidP="00626C11">
            <w:pPr>
              <w:pStyle w:val="ListParagraph"/>
              <w:numPr>
                <w:ilvl w:val="0"/>
                <w:numId w:val="25"/>
              </w:numPr>
              <w:autoSpaceDN w:val="0"/>
              <w:snapToGrid w:val="0"/>
              <w:ind w:left="317" w:hanging="283"/>
              <w:contextualSpacing/>
              <w:jc w:val="both"/>
            </w:pPr>
            <w:r w:rsidRPr="008B3A7E">
              <w:t xml:space="preserve">623.37.00.008          </w:t>
            </w:r>
            <w:r w:rsidR="00A87060" w:rsidRPr="008B3A7E">
              <w:t>– 10 (desmit)</w:t>
            </w:r>
            <w:r w:rsidRPr="008B3A7E">
              <w:t xml:space="preserve"> gab.</w:t>
            </w:r>
          </w:p>
          <w:p w:rsidR="00A0793D" w:rsidRPr="008B3A7E" w:rsidRDefault="00A0793D" w:rsidP="00626C11">
            <w:pPr>
              <w:pStyle w:val="ListParagraph"/>
              <w:numPr>
                <w:ilvl w:val="0"/>
                <w:numId w:val="25"/>
              </w:numPr>
              <w:autoSpaceDN w:val="0"/>
              <w:ind w:left="317" w:hanging="283"/>
              <w:contextualSpacing/>
              <w:jc w:val="both"/>
            </w:pPr>
            <w:r w:rsidRPr="008B3A7E">
              <w:t xml:space="preserve">619К.37.00.001-10 </w:t>
            </w:r>
            <w:r w:rsidR="00A87060" w:rsidRPr="008B3A7E">
              <w:t xml:space="preserve"> – 10</w:t>
            </w:r>
            <w:r w:rsidRPr="008B3A7E">
              <w:t xml:space="preserve"> (trīs) gab. </w:t>
            </w:r>
          </w:p>
          <w:p w:rsidR="00A0793D" w:rsidRPr="008B3A7E" w:rsidRDefault="00A0793D" w:rsidP="00626C11">
            <w:pPr>
              <w:pStyle w:val="ListParagraph"/>
              <w:numPr>
                <w:ilvl w:val="0"/>
                <w:numId w:val="25"/>
              </w:numPr>
              <w:autoSpaceDN w:val="0"/>
              <w:snapToGrid w:val="0"/>
              <w:ind w:left="317" w:hanging="283"/>
              <w:contextualSpacing/>
              <w:jc w:val="both"/>
            </w:pPr>
            <w:r w:rsidRPr="008B3A7E">
              <w:t xml:space="preserve">623.37.00.001          </w:t>
            </w:r>
            <w:r w:rsidR="00974875" w:rsidRPr="008B3A7E">
              <w:t>– 10</w:t>
            </w:r>
            <w:r w:rsidRPr="008B3A7E">
              <w:t xml:space="preserve"> (pieci) gab.</w:t>
            </w:r>
          </w:p>
          <w:p w:rsidR="00A0793D" w:rsidRPr="008B3A7E" w:rsidRDefault="00A0793D" w:rsidP="00626C11">
            <w:pPr>
              <w:pStyle w:val="ListParagraph"/>
              <w:numPr>
                <w:ilvl w:val="0"/>
                <w:numId w:val="25"/>
              </w:numPr>
              <w:autoSpaceDN w:val="0"/>
              <w:snapToGrid w:val="0"/>
              <w:ind w:left="317" w:hanging="283"/>
              <w:contextualSpacing/>
              <w:jc w:val="both"/>
            </w:pPr>
            <w:r w:rsidRPr="008B3A7E">
              <w:t xml:space="preserve">623.37.00.005          </w:t>
            </w:r>
            <w:r w:rsidR="00A87060" w:rsidRPr="008B3A7E">
              <w:t>– 10</w:t>
            </w:r>
            <w:r w:rsidRPr="008B3A7E">
              <w:t xml:space="preserve"> (pieci) gab. </w:t>
            </w:r>
          </w:p>
        </w:tc>
        <w:tc>
          <w:tcPr>
            <w:tcW w:w="992" w:type="dxa"/>
            <w:tcBorders>
              <w:left w:val="single" w:sz="4" w:space="0" w:color="000000"/>
              <w:bottom w:val="single" w:sz="4" w:space="0" w:color="auto"/>
              <w:right w:val="single" w:sz="4" w:space="0" w:color="auto"/>
            </w:tcBorders>
          </w:tcPr>
          <w:p w:rsidR="00A0793D" w:rsidRPr="008B3A7E" w:rsidRDefault="00A0793D" w:rsidP="00626C11">
            <w:pPr>
              <w:snapToGrid w:val="0"/>
              <w:jc w:val="center"/>
            </w:pPr>
            <w:r w:rsidRPr="008B3A7E">
              <w:t>kompl.</w:t>
            </w:r>
          </w:p>
        </w:tc>
        <w:tc>
          <w:tcPr>
            <w:tcW w:w="992" w:type="dxa"/>
            <w:tcBorders>
              <w:left w:val="single" w:sz="4" w:space="0" w:color="000000"/>
              <w:bottom w:val="single" w:sz="4" w:space="0" w:color="auto"/>
              <w:right w:val="single" w:sz="4" w:space="0" w:color="auto"/>
            </w:tcBorders>
          </w:tcPr>
          <w:p w:rsidR="00A0793D" w:rsidRPr="008B3A7E" w:rsidRDefault="00A0793D" w:rsidP="00626C11">
            <w:pPr>
              <w:snapToGrid w:val="0"/>
              <w:jc w:val="center"/>
            </w:pPr>
            <w:r w:rsidRPr="008B3A7E">
              <w:t>1</w:t>
            </w:r>
          </w:p>
        </w:tc>
        <w:tc>
          <w:tcPr>
            <w:tcW w:w="1276" w:type="dxa"/>
            <w:tcBorders>
              <w:left w:val="single" w:sz="4" w:space="0" w:color="000000"/>
              <w:bottom w:val="single" w:sz="4" w:space="0" w:color="auto"/>
              <w:right w:val="single" w:sz="4" w:space="0" w:color="auto"/>
            </w:tcBorders>
          </w:tcPr>
          <w:p w:rsidR="00A0793D" w:rsidRPr="008B3A7E" w:rsidRDefault="00A0793D" w:rsidP="00626C11">
            <w:pPr>
              <w:snapToGrid w:val="0"/>
              <w:jc w:val="center"/>
            </w:pPr>
          </w:p>
        </w:tc>
        <w:tc>
          <w:tcPr>
            <w:tcW w:w="1276" w:type="dxa"/>
            <w:tcBorders>
              <w:left w:val="single" w:sz="4" w:space="0" w:color="000000"/>
              <w:bottom w:val="single" w:sz="4" w:space="0" w:color="auto"/>
              <w:right w:val="single" w:sz="8" w:space="0" w:color="000000"/>
            </w:tcBorders>
          </w:tcPr>
          <w:p w:rsidR="00A0793D" w:rsidRPr="008B3A7E" w:rsidRDefault="00A0793D" w:rsidP="00626C11">
            <w:pPr>
              <w:jc w:val="center"/>
            </w:pPr>
          </w:p>
        </w:tc>
      </w:tr>
      <w:tr w:rsidR="008B3A7E" w:rsidRPr="008B3A7E" w:rsidTr="00626C11">
        <w:trPr>
          <w:trHeight w:val="221"/>
        </w:trPr>
        <w:tc>
          <w:tcPr>
            <w:tcW w:w="10632" w:type="dxa"/>
            <w:gridSpan w:val="6"/>
            <w:tcBorders>
              <w:left w:val="single" w:sz="8" w:space="0" w:color="000000"/>
              <w:bottom w:val="single" w:sz="4" w:space="0" w:color="auto"/>
              <w:right w:val="single" w:sz="8" w:space="0" w:color="000000"/>
            </w:tcBorders>
          </w:tcPr>
          <w:p w:rsidR="00A0793D" w:rsidRPr="008B3A7E" w:rsidRDefault="00A0793D" w:rsidP="00626C11">
            <w:pPr>
              <w:jc w:val="center"/>
            </w:pPr>
            <w:r w:rsidRPr="008B3A7E">
              <w:rPr>
                <w:b/>
                <w:sz w:val="28"/>
                <w:szCs w:val="22"/>
              </w:rPr>
              <w:t>Līgumcena, EUR bez PVN</w:t>
            </w:r>
          </w:p>
        </w:tc>
      </w:tr>
    </w:tbl>
    <w:p w:rsidR="00A269A7" w:rsidRPr="008B3A7E" w:rsidRDefault="00A269A7" w:rsidP="00924438">
      <w:pPr>
        <w:suppressAutoHyphens w:val="0"/>
        <w:ind w:left="360"/>
        <w:jc w:val="both"/>
        <w:rPr>
          <w:u w:val="single"/>
        </w:rPr>
      </w:pPr>
      <w:r w:rsidRPr="008B3A7E">
        <w:rPr>
          <w:u w:val="single"/>
        </w:rPr>
        <w:t>PRECES PIEGĀDE:</w:t>
      </w:r>
    </w:p>
    <w:p w:rsidR="00924438" w:rsidRPr="008B3A7E" w:rsidRDefault="00924438" w:rsidP="00924438">
      <w:pPr>
        <w:suppressAutoHyphens w:val="0"/>
        <w:ind w:left="360"/>
        <w:jc w:val="both"/>
      </w:pPr>
      <w:r w:rsidRPr="008B3A7E">
        <w:t>PĀRDEVĒJS piegādā Preci: 18.novembra ielā 183</w:t>
      </w:r>
      <w:r w:rsidRPr="008B3A7E">
        <w:rPr>
          <w:lang w:bidi="ne-NP"/>
        </w:rPr>
        <w:t>, Daugavpils</w:t>
      </w:r>
      <w:r w:rsidRPr="008B3A7E">
        <w:t>, Latvija.</w:t>
      </w:r>
    </w:p>
    <w:p w:rsidR="00A0793D" w:rsidRPr="00724C2F" w:rsidRDefault="00A0793D" w:rsidP="00A0793D">
      <w:pPr>
        <w:pStyle w:val="ListParagraph"/>
        <w:suppressAutoHyphens w:val="0"/>
        <w:jc w:val="both"/>
        <w:rPr>
          <w:bCs/>
          <w:lang w:eastAsia="en-US"/>
        </w:rPr>
      </w:pPr>
    </w:p>
    <w:p w:rsidR="00A0793D" w:rsidRPr="00173401" w:rsidRDefault="00A0793D" w:rsidP="00A269A7">
      <w:pPr>
        <w:pStyle w:val="ListParagraph"/>
        <w:numPr>
          <w:ilvl w:val="0"/>
          <w:numId w:val="29"/>
        </w:numPr>
        <w:suppressAutoHyphens w:val="0"/>
        <w:jc w:val="both"/>
        <w:rPr>
          <w:lang w:eastAsia="lv-LV"/>
        </w:rPr>
      </w:pPr>
      <w:r w:rsidRPr="009327BC">
        <w:rPr>
          <w:lang w:eastAsia="lv-LV"/>
        </w:rPr>
        <w:t xml:space="preserve">Šis </w:t>
      </w:r>
      <w:r w:rsidRPr="00173401">
        <w:rPr>
          <w:lang w:eastAsia="lv-LV"/>
        </w:rPr>
        <w:t>piedāvājums ir spēkā līdz līguma noslēgšanai un tas mums būs saistošs un var tikt apstiprināts jebkurā brīdī līdz līguma izpildei.</w:t>
      </w:r>
    </w:p>
    <w:p w:rsidR="00A0793D" w:rsidRDefault="00A0793D" w:rsidP="00A0793D">
      <w:pPr>
        <w:tabs>
          <w:tab w:val="num" w:pos="1065"/>
        </w:tabs>
        <w:suppressAutoHyphens w:val="0"/>
        <w:ind w:left="720"/>
        <w:jc w:val="both"/>
        <w:rPr>
          <w:lang w:eastAsia="lv-LV"/>
        </w:rPr>
      </w:pPr>
    </w:p>
    <w:tbl>
      <w:tblPr>
        <w:tblW w:w="0" w:type="auto"/>
        <w:jc w:val="center"/>
        <w:tblLook w:val="01E0" w:firstRow="1" w:lastRow="1" w:firstColumn="1" w:lastColumn="1" w:noHBand="0" w:noVBand="0"/>
      </w:tblPr>
      <w:tblGrid>
        <w:gridCol w:w="3136"/>
        <w:gridCol w:w="2012"/>
        <w:gridCol w:w="3226"/>
      </w:tblGrid>
      <w:tr w:rsidR="00A0793D" w:rsidRPr="00273B31" w:rsidTr="00626C11">
        <w:trPr>
          <w:jc w:val="center"/>
        </w:trPr>
        <w:tc>
          <w:tcPr>
            <w:tcW w:w="3136" w:type="dxa"/>
            <w:tcBorders>
              <w:bottom w:val="single" w:sz="4" w:space="0" w:color="auto"/>
            </w:tcBorders>
          </w:tcPr>
          <w:p w:rsidR="00A0793D" w:rsidRPr="003814D2" w:rsidRDefault="00A0793D" w:rsidP="00626C11">
            <w:pPr>
              <w:pStyle w:val="Header"/>
              <w:tabs>
                <w:tab w:val="clear" w:pos="4153"/>
                <w:tab w:val="clear" w:pos="8306"/>
              </w:tabs>
              <w:jc w:val="center"/>
              <w:rPr>
                <w:sz w:val="22"/>
                <w:szCs w:val="22"/>
              </w:rPr>
            </w:pPr>
          </w:p>
        </w:tc>
        <w:tc>
          <w:tcPr>
            <w:tcW w:w="2012" w:type="dxa"/>
          </w:tcPr>
          <w:p w:rsidR="00A0793D" w:rsidRPr="003814D2" w:rsidRDefault="00A0793D" w:rsidP="00626C11">
            <w:pPr>
              <w:pStyle w:val="Header"/>
              <w:tabs>
                <w:tab w:val="clear" w:pos="4153"/>
                <w:tab w:val="clear" w:pos="8306"/>
              </w:tabs>
              <w:jc w:val="center"/>
              <w:rPr>
                <w:sz w:val="22"/>
                <w:szCs w:val="22"/>
              </w:rPr>
            </w:pPr>
          </w:p>
        </w:tc>
        <w:tc>
          <w:tcPr>
            <w:tcW w:w="3226" w:type="dxa"/>
            <w:tcBorders>
              <w:bottom w:val="single" w:sz="4" w:space="0" w:color="auto"/>
            </w:tcBorders>
          </w:tcPr>
          <w:p w:rsidR="00A0793D" w:rsidRPr="003814D2" w:rsidRDefault="00A0793D" w:rsidP="00626C11">
            <w:pPr>
              <w:pStyle w:val="Header"/>
              <w:tabs>
                <w:tab w:val="clear" w:pos="4153"/>
                <w:tab w:val="clear" w:pos="8306"/>
              </w:tabs>
              <w:jc w:val="center"/>
              <w:rPr>
                <w:sz w:val="22"/>
                <w:szCs w:val="22"/>
              </w:rPr>
            </w:pPr>
          </w:p>
        </w:tc>
      </w:tr>
      <w:tr w:rsidR="00A0793D" w:rsidRPr="00273B31" w:rsidTr="00626C11">
        <w:trPr>
          <w:jc w:val="center"/>
        </w:trPr>
        <w:tc>
          <w:tcPr>
            <w:tcW w:w="3136" w:type="dxa"/>
            <w:tcBorders>
              <w:top w:val="single" w:sz="4" w:space="0" w:color="auto"/>
            </w:tcBorders>
            <w:vAlign w:val="center"/>
          </w:tcPr>
          <w:p w:rsidR="00A0793D" w:rsidRPr="003814D2" w:rsidRDefault="00A0793D" w:rsidP="00626C11">
            <w:pPr>
              <w:pStyle w:val="Header"/>
              <w:tabs>
                <w:tab w:val="clear" w:pos="4153"/>
                <w:tab w:val="clear" w:pos="8306"/>
              </w:tabs>
              <w:jc w:val="center"/>
              <w:rPr>
                <w:sz w:val="22"/>
                <w:szCs w:val="22"/>
              </w:rPr>
            </w:pPr>
            <w:r w:rsidRPr="003814D2">
              <w:rPr>
                <w:sz w:val="22"/>
                <w:szCs w:val="22"/>
              </w:rPr>
              <w:t>(vieta)</w:t>
            </w:r>
          </w:p>
        </w:tc>
        <w:tc>
          <w:tcPr>
            <w:tcW w:w="2012" w:type="dxa"/>
          </w:tcPr>
          <w:p w:rsidR="00A0793D" w:rsidRPr="003814D2" w:rsidRDefault="00A0793D" w:rsidP="00626C11">
            <w:pPr>
              <w:pStyle w:val="Header"/>
              <w:tabs>
                <w:tab w:val="clear" w:pos="4153"/>
                <w:tab w:val="clear" w:pos="8306"/>
              </w:tabs>
              <w:jc w:val="center"/>
              <w:rPr>
                <w:sz w:val="22"/>
                <w:szCs w:val="22"/>
              </w:rPr>
            </w:pPr>
          </w:p>
        </w:tc>
        <w:tc>
          <w:tcPr>
            <w:tcW w:w="3226" w:type="dxa"/>
            <w:tcBorders>
              <w:top w:val="single" w:sz="4" w:space="0" w:color="auto"/>
            </w:tcBorders>
            <w:vAlign w:val="center"/>
          </w:tcPr>
          <w:p w:rsidR="00A0793D" w:rsidRPr="003814D2" w:rsidRDefault="00A0793D" w:rsidP="00626C11">
            <w:pPr>
              <w:pStyle w:val="Header"/>
              <w:tabs>
                <w:tab w:val="clear" w:pos="4153"/>
                <w:tab w:val="clear" w:pos="8306"/>
              </w:tabs>
              <w:jc w:val="center"/>
              <w:rPr>
                <w:sz w:val="22"/>
                <w:szCs w:val="22"/>
              </w:rPr>
            </w:pPr>
            <w:r w:rsidRPr="003814D2">
              <w:rPr>
                <w:sz w:val="22"/>
                <w:szCs w:val="22"/>
              </w:rPr>
              <w:t>(datums)</w:t>
            </w:r>
          </w:p>
        </w:tc>
      </w:tr>
    </w:tbl>
    <w:p w:rsidR="00A0793D" w:rsidRPr="00273B31" w:rsidRDefault="00A0793D" w:rsidP="00A0793D">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A0793D" w:rsidRPr="00273B31" w:rsidTr="00626C11">
        <w:trPr>
          <w:jc w:val="center"/>
        </w:trPr>
        <w:tc>
          <w:tcPr>
            <w:tcW w:w="2107" w:type="dxa"/>
          </w:tcPr>
          <w:p w:rsidR="00A0793D" w:rsidRPr="003814D2" w:rsidRDefault="00A0793D" w:rsidP="00626C11">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A0793D" w:rsidRPr="003814D2" w:rsidRDefault="00A0793D" w:rsidP="00626C11">
            <w:pPr>
              <w:pStyle w:val="Header"/>
              <w:tabs>
                <w:tab w:val="clear" w:pos="4153"/>
                <w:tab w:val="clear" w:pos="8306"/>
              </w:tabs>
              <w:jc w:val="both"/>
              <w:rPr>
                <w:sz w:val="22"/>
                <w:szCs w:val="22"/>
              </w:rPr>
            </w:pPr>
          </w:p>
        </w:tc>
      </w:tr>
      <w:tr w:rsidR="00A0793D" w:rsidRPr="00273B31" w:rsidTr="00626C11">
        <w:trPr>
          <w:jc w:val="center"/>
        </w:trPr>
        <w:tc>
          <w:tcPr>
            <w:tcW w:w="2107" w:type="dxa"/>
            <w:vAlign w:val="center"/>
          </w:tcPr>
          <w:p w:rsidR="00A0793D" w:rsidRPr="003814D2" w:rsidRDefault="00A0793D" w:rsidP="00626C11">
            <w:pPr>
              <w:pStyle w:val="Header"/>
              <w:tabs>
                <w:tab w:val="clear" w:pos="4153"/>
                <w:tab w:val="clear" w:pos="8306"/>
              </w:tabs>
              <w:jc w:val="both"/>
              <w:rPr>
                <w:sz w:val="22"/>
                <w:szCs w:val="22"/>
              </w:rPr>
            </w:pPr>
          </w:p>
        </w:tc>
        <w:tc>
          <w:tcPr>
            <w:tcW w:w="6357" w:type="dxa"/>
            <w:tcBorders>
              <w:top w:val="single" w:sz="4" w:space="0" w:color="auto"/>
            </w:tcBorders>
          </w:tcPr>
          <w:p w:rsidR="00A0793D" w:rsidRPr="00273B31" w:rsidRDefault="00A0793D" w:rsidP="00626C11">
            <w:pPr>
              <w:jc w:val="both"/>
              <w:rPr>
                <w:sz w:val="22"/>
                <w:szCs w:val="22"/>
              </w:rPr>
            </w:pPr>
            <w:r w:rsidRPr="00273B31">
              <w:rPr>
                <w:sz w:val="22"/>
                <w:szCs w:val="22"/>
              </w:rPr>
              <w:t xml:space="preserve">                                        (amats, paraksts, V.Uzvārds)</w:t>
            </w:r>
          </w:p>
          <w:p w:rsidR="00A0793D" w:rsidRPr="003814D2" w:rsidRDefault="00A0793D" w:rsidP="00626C11">
            <w:pPr>
              <w:pStyle w:val="Header"/>
              <w:tabs>
                <w:tab w:val="clear" w:pos="4153"/>
                <w:tab w:val="clear" w:pos="8306"/>
              </w:tabs>
              <w:jc w:val="both"/>
              <w:rPr>
                <w:sz w:val="22"/>
                <w:szCs w:val="22"/>
              </w:rPr>
            </w:pPr>
            <w:r w:rsidRPr="003814D2">
              <w:rPr>
                <w:sz w:val="22"/>
                <w:szCs w:val="22"/>
              </w:rPr>
              <w:t xml:space="preserve">                             </w:t>
            </w:r>
          </w:p>
        </w:tc>
      </w:tr>
    </w:tbl>
    <w:p w:rsidR="00A0793D" w:rsidRDefault="00A0793D" w:rsidP="00F55669">
      <w:pPr>
        <w:jc w:val="right"/>
      </w:pPr>
    </w:p>
    <w:p w:rsidR="00A0793D" w:rsidRDefault="00A0793D" w:rsidP="00F55669">
      <w:pPr>
        <w:jc w:val="right"/>
      </w:pPr>
    </w:p>
    <w:p w:rsidR="00A0793D" w:rsidRDefault="00A0793D"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A269A7" w:rsidRDefault="00A269A7" w:rsidP="00F55669">
      <w:pPr>
        <w:jc w:val="right"/>
      </w:pPr>
    </w:p>
    <w:p w:rsidR="00F55669" w:rsidRPr="00243990" w:rsidRDefault="00017CF7" w:rsidP="00F55669">
      <w:pPr>
        <w:jc w:val="right"/>
      </w:pPr>
      <w:r>
        <w:lastRenderedPageBreak/>
        <w:t>Pielikums Nr.</w:t>
      </w:r>
      <w:r w:rsidR="00C37101">
        <w:t>5</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6F63AE">
        <w:rPr>
          <w:b w:val="0"/>
        </w:rPr>
        <w:t>/2019/</w:t>
      </w:r>
      <w:r w:rsidR="00C37101">
        <w:rPr>
          <w:b w:val="0"/>
        </w:rPr>
        <w:t>66</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w:t>
      </w:r>
      <w:r w:rsidR="00F47952">
        <w:rPr>
          <w:color w:val="000000"/>
          <w:szCs w:val="22"/>
        </w:rPr>
        <w:t>9</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w:t>
      </w:r>
      <w:r w:rsidR="00097A77" w:rsidRPr="00D03907">
        <w:rPr>
          <w:noProof/>
        </w:rPr>
        <w:t>turpmāk – PIRCĒJS</w:t>
      </w:r>
      <w:r w:rsidR="00097A77">
        <w:rPr>
          <w:color w:val="000000"/>
        </w:rPr>
        <w:t xml:space="preserve">, </w:t>
      </w:r>
      <w:r w:rsidRPr="00D03907">
        <w:rPr>
          <w:color w:val="000000"/>
        </w:rPr>
        <w:t xml:space="preserve">tās valdes locekļu </w:t>
      </w:r>
      <w:r>
        <w:rPr>
          <w:color w:val="000000"/>
        </w:rPr>
        <w:t>________________________</w:t>
      </w:r>
      <w:r w:rsidRPr="00D03907">
        <w:rPr>
          <w:color w:val="000000"/>
        </w:rPr>
        <w:t>personās,  kuri rīkojas saskaņā ar Statūtiem</w:t>
      </w:r>
      <w:r w:rsidRPr="00D03907">
        <w:rPr>
          <w:noProof/>
        </w:rPr>
        <w:t>,</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F47952">
        <w:t>9</w:t>
      </w:r>
      <w:r w:rsidRPr="00D03907">
        <w:t>.gada ______ lēmumu (201</w:t>
      </w:r>
      <w:r w:rsidR="00F47952">
        <w:t>9</w:t>
      </w:r>
      <w:r w:rsidRPr="00D03907">
        <w:t>.gada _____ protokols Nr.__)  ,,</w:t>
      </w:r>
      <w:r w:rsidR="00C37101" w:rsidRPr="00C37101">
        <w:t xml:space="preserve"> Par rezerves daļu iegādi tramvaju vagoniem</w:t>
      </w:r>
      <w:r w:rsidRPr="00D03907">
        <w:t>”,</w:t>
      </w:r>
      <w:r>
        <w:t xml:space="preserve"> identifikācijas Nr.ASDS/</w:t>
      </w:r>
      <w:r w:rsidR="006F63AE">
        <w:t>2019/</w:t>
      </w:r>
      <w:r w:rsidR="00C37101">
        <w:t>66</w:t>
      </w:r>
      <w:r w:rsidR="008B3A7E">
        <w:t xml:space="preserve"> “</w:t>
      </w:r>
      <w:r w:rsidR="00836FD5">
        <w:t>___</w:t>
      </w:r>
      <w:r w:rsidR="008B3A7E">
        <w:t>” daļa</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 xml:space="preserve">rdod un </w:t>
      </w:r>
      <w:r w:rsidRPr="00173401">
        <w:t xml:space="preserve">piegādā </w:t>
      </w:r>
      <w:r w:rsidR="00173401" w:rsidRPr="00173401">
        <w:t>tramvaju rezerves daļas</w:t>
      </w:r>
      <w:r w:rsidRPr="00173401">
        <w:t xml:space="preserve">  </w:t>
      </w:r>
      <w:r w:rsidR="00F85ED3" w:rsidRPr="00173401">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173401" w:rsidRDefault="00D03907" w:rsidP="00776C38">
      <w:pPr>
        <w:numPr>
          <w:ilvl w:val="1"/>
          <w:numId w:val="16"/>
        </w:numPr>
        <w:suppressAutoHyphens w:val="0"/>
        <w:jc w:val="both"/>
      </w:pPr>
      <w:r w:rsidRPr="00D03907">
        <w:t xml:space="preserve">PĀRDEVĒJS </w:t>
      </w:r>
      <w:r w:rsidRPr="00173401">
        <w:t xml:space="preserve">piegādā Preci: </w:t>
      </w:r>
      <w:r w:rsidR="00C37101" w:rsidRPr="00173401">
        <w:t>18.novembra ielā 183</w:t>
      </w:r>
      <w:r w:rsidRPr="00173401">
        <w:rPr>
          <w:lang w:bidi="ne-NP"/>
        </w:rPr>
        <w:t>, Daugavpils</w:t>
      </w:r>
      <w:r w:rsidRPr="00173401">
        <w:t>, Latvija.</w:t>
      </w:r>
    </w:p>
    <w:p w:rsidR="00D03907" w:rsidRPr="00173401" w:rsidRDefault="00D03907" w:rsidP="00776C38">
      <w:pPr>
        <w:numPr>
          <w:ilvl w:val="1"/>
          <w:numId w:val="16"/>
        </w:numPr>
        <w:suppressAutoHyphens w:val="0"/>
        <w:jc w:val="both"/>
      </w:pPr>
      <w:r w:rsidRPr="00173401">
        <w:t>PĀRDEVĒJAM</w:t>
      </w:r>
      <w:r w:rsidRPr="00173401">
        <w:rPr>
          <w:bCs/>
          <w:spacing w:val="3"/>
        </w:rPr>
        <w:t xml:space="preserve"> jānodrošina Preces piegādi PIRCĒJAM </w:t>
      </w:r>
      <w:bookmarkStart w:id="45" w:name="_Hlk495576230"/>
      <w:r w:rsidR="0033401A" w:rsidRPr="002C54D4">
        <w:rPr>
          <w:bCs/>
          <w:spacing w:val="3"/>
        </w:rPr>
        <w:t>45</w:t>
      </w:r>
      <w:r w:rsidR="0033401A" w:rsidRPr="00173401">
        <w:rPr>
          <w:bCs/>
          <w:spacing w:val="3"/>
        </w:rPr>
        <w:t xml:space="preserve"> (četrdesmit piecas</w:t>
      </w:r>
      <w:r w:rsidRPr="00173401">
        <w:rPr>
          <w:bCs/>
          <w:spacing w:val="3"/>
        </w:rPr>
        <w:t xml:space="preserve">) kalendāro dienu laikā </w:t>
      </w:r>
      <w:bookmarkEnd w:id="45"/>
      <w:r w:rsidRPr="00173401">
        <w:rPr>
          <w:bCs/>
          <w:spacing w:val="3"/>
        </w:rPr>
        <w:t>no Līguma noslēgšanas dienas.</w:t>
      </w:r>
    </w:p>
    <w:p w:rsidR="00D03907" w:rsidRPr="00173401" w:rsidRDefault="00D03907" w:rsidP="00D03907">
      <w:pPr>
        <w:suppressAutoHyphens w:val="0"/>
        <w:jc w:val="both"/>
      </w:pPr>
    </w:p>
    <w:p w:rsidR="00D03907" w:rsidRPr="00173401" w:rsidRDefault="00D03907" w:rsidP="00776C38">
      <w:pPr>
        <w:numPr>
          <w:ilvl w:val="0"/>
          <w:numId w:val="17"/>
        </w:numPr>
        <w:shd w:val="clear" w:color="auto" w:fill="FFFFFF"/>
        <w:suppressAutoHyphens w:val="0"/>
        <w:jc w:val="center"/>
        <w:rPr>
          <w:b/>
          <w:bCs/>
        </w:rPr>
      </w:pPr>
      <w:r w:rsidRPr="00173401">
        <w:rPr>
          <w:b/>
          <w:bCs/>
        </w:rPr>
        <w:t>PRECES CENA UN NORĒĶINU KĀRTĪBA</w:t>
      </w:r>
    </w:p>
    <w:p w:rsidR="00D03907" w:rsidRPr="00173401"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173401">
        <w:t>Kopēja Preces cena atbilstoši PĀRDEVĒJA iesniegtam Finanšu piedāvājumam (Līguma pielikums Nr.2) sastāda</w:t>
      </w:r>
      <w:r w:rsidRPr="00173401">
        <w:rPr>
          <w:sz w:val="22"/>
          <w:szCs w:val="22"/>
        </w:rPr>
        <w:t xml:space="preserve"> ______</w:t>
      </w:r>
      <w:r w:rsidRPr="00173401">
        <w:rPr>
          <w:szCs w:val="28"/>
        </w:rPr>
        <w:t xml:space="preserve"> </w:t>
      </w:r>
      <w:r w:rsidRPr="00173401">
        <w:rPr>
          <w:bCs/>
          <w:spacing w:val="-3"/>
        </w:rPr>
        <w:t>EUR</w:t>
      </w:r>
      <w:r w:rsidRPr="00173401">
        <w:rPr>
          <w:spacing w:val="-3"/>
        </w:rPr>
        <w:t xml:space="preserve"> </w:t>
      </w:r>
      <w:r w:rsidRPr="00173401">
        <w:t>bez PVN</w:t>
      </w:r>
      <w:r w:rsidRPr="00173401">
        <w:rPr>
          <w:bCs/>
          <w:spacing w:val="-3"/>
        </w:rPr>
        <w:t xml:space="preserve"> 21%</w:t>
      </w:r>
      <w:r w:rsidRPr="00173401">
        <w:rPr>
          <w:b/>
          <w:bCs/>
          <w:spacing w:val="-3"/>
        </w:rPr>
        <w:t xml:space="preserve"> </w:t>
      </w:r>
      <w:r w:rsidRPr="00173401">
        <w:rPr>
          <w:spacing w:val="-3"/>
        </w:rPr>
        <w:t>(______________), PVN 21% _____</w:t>
      </w:r>
      <w:r w:rsidRPr="00173401">
        <w:t xml:space="preserve"> </w:t>
      </w:r>
      <w:r w:rsidRPr="00173401">
        <w:rPr>
          <w:bCs/>
          <w:spacing w:val="-3"/>
        </w:rPr>
        <w:t>EUR (___), kopā ar PVN 21% EUR (_______).</w:t>
      </w:r>
    </w:p>
    <w:p w:rsidR="00D03907" w:rsidRPr="00173401" w:rsidRDefault="00D03907" w:rsidP="00776C38">
      <w:pPr>
        <w:numPr>
          <w:ilvl w:val="1"/>
          <w:numId w:val="17"/>
        </w:numPr>
        <w:tabs>
          <w:tab w:val="left" w:pos="284"/>
          <w:tab w:val="num" w:pos="426"/>
        </w:tabs>
        <w:suppressAutoHyphens w:val="0"/>
        <w:ind w:left="426" w:hanging="426"/>
        <w:jc w:val="both"/>
      </w:pPr>
      <w:r w:rsidRPr="00173401">
        <w:t>Apmaksa par Preci tiks veikta 15 (piecpadsmit) kalendāro dienu laikā pēc Preces saņemšanas, attiecīgas pavadzīmes un pieņemšanas-nodošanas akta abpusējas parakstīšanas brīža.</w:t>
      </w:r>
    </w:p>
    <w:p w:rsidR="00D03907" w:rsidRPr="00173401"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173401">
        <w:rPr>
          <w:spacing w:val="-5"/>
        </w:rPr>
        <w:t xml:space="preserve">Apmaksa tiek veikta ar pārskaitījumu uz </w:t>
      </w:r>
      <w:r w:rsidRPr="00173401">
        <w:t>PĀRDEVĒJA</w:t>
      </w:r>
      <w:r w:rsidRPr="00173401">
        <w:rPr>
          <w:spacing w:val="-5"/>
        </w:rPr>
        <w:t xml:space="preserve"> norēķinu kontu.</w:t>
      </w:r>
    </w:p>
    <w:p w:rsidR="00D03907" w:rsidRPr="00173401" w:rsidRDefault="00D03907" w:rsidP="00D03907">
      <w:pPr>
        <w:shd w:val="clear" w:color="auto" w:fill="FFFFFF"/>
        <w:tabs>
          <w:tab w:val="left" w:pos="799"/>
        </w:tabs>
        <w:jc w:val="both"/>
        <w:rPr>
          <w:spacing w:val="-5"/>
        </w:rPr>
      </w:pPr>
    </w:p>
    <w:p w:rsidR="00D03907" w:rsidRPr="00173401" w:rsidRDefault="00D03907" w:rsidP="00776C38">
      <w:pPr>
        <w:numPr>
          <w:ilvl w:val="0"/>
          <w:numId w:val="17"/>
        </w:numPr>
        <w:shd w:val="clear" w:color="auto" w:fill="FFFFFF"/>
        <w:suppressAutoHyphens w:val="0"/>
        <w:jc w:val="center"/>
        <w:rPr>
          <w:b/>
          <w:bCs/>
        </w:rPr>
      </w:pPr>
      <w:r w:rsidRPr="00173401">
        <w:rPr>
          <w:b/>
          <w:bCs/>
        </w:rPr>
        <w:t>PĀRDEVĒJA UN PIRCĒJA TIESĪBAS UN PIENĀKUMI</w:t>
      </w:r>
    </w:p>
    <w:p w:rsidR="00D03907" w:rsidRPr="00173401" w:rsidRDefault="00D03907" w:rsidP="00776C38">
      <w:pPr>
        <w:numPr>
          <w:ilvl w:val="1"/>
          <w:numId w:val="17"/>
        </w:numPr>
        <w:shd w:val="clear" w:color="auto" w:fill="FFFFFF"/>
        <w:suppressAutoHyphens w:val="0"/>
        <w:jc w:val="both"/>
      </w:pPr>
      <w:r w:rsidRPr="00173401">
        <w:t>PĀRDEVĒJS</w:t>
      </w:r>
      <w:r w:rsidRPr="00173401">
        <w:rPr>
          <w:spacing w:val="-5"/>
        </w:rPr>
        <w:t xml:space="preserve"> apņemas:</w:t>
      </w:r>
    </w:p>
    <w:p w:rsidR="00D03907" w:rsidRPr="00173401" w:rsidRDefault="00D03907" w:rsidP="00776C38">
      <w:pPr>
        <w:numPr>
          <w:ilvl w:val="2"/>
          <w:numId w:val="17"/>
        </w:numPr>
        <w:shd w:val="clear" w:color="auto" w:fill="FFFFFF"/>
        <w:suppressAutoHyphens w:val="0"/>
        <w:ind w:right="101"/>
        <w:jc w:val="both"/>
        <w:rPr>
          <w:spacing w:val="-5"/>
        </w:rPr>
      </w:pPr>
      <w:r w:rsidRPr="00173401">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B1B09">
        <w:t xml:space="preserve">ar saviem spēkiem un par saviem finanšu līdzekļiem nodrošina Preces piegādi </w:t>
      </w:r>
      <w:r w:rsidR="000653F1">
        <w:br/>
      </w:r>
      <w:r w:rsidR="00C37101" w:rsidRPr="00DB1B09">
        <w:t>18.novembra ielā 183</w:t>
      </w:r>
      <w:r w:rsidRPr="00DB1B09">
        <w:t xml:space="preserve">, </w:t>
      </w:r>
      <w:r w:rsidRPr="00D03907">
        <w:t>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rsidR="00D03907" w:rsidRPr="00173401"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w:t>
      </w:r>
      <w:r w:rsidRPr="00173401">
        <w:t>Defek</w:t>
      </w:r>
      <w:r w:rsidR="000653F1">
        <w:t>t</w:t>
      </w:r>
      <w:r w:rsidR="005A542D" w:rsidRPr="00173401">
        <w:t>u akts, kuru paraksta abas Puses. S</w:t>
      </w:r>
      <w:r w:rsidRPr="00173401">
        <w:t xml:space="preserve">askaņā ar </w:t>
      </w:r>
      <w:r w:rsidR="005A542D" w:rsidRPr="00173401">
        <w:t>Defektu aktu</w:t>
      </w:r>
      <w:r w:rsidRPr="00173401">
        <w:t xml:space="preserve"> PĀRDEVĒJS apņemas </w:t>
      </w:r>
      <w:r w:rsidR="00173401" w:rsidRPr="00173401">
        <w:t>15</w:t>
      </w:r>
      <w:r w:rsidRPr="00173401">
        <w:t xml:space="preserve"> (piec</w:t>
      </w:r>
      <w:r w:rsidR="00173401" w:rsidRPr="00173401">
        <w:t>padsmit</w:t>
      </w:r>
      <w:r w:rsidRPr="00173401">
        <w:t>) kalendāro dienu laikā uz sava rēķina novērst Defekt</w:t>
      </w:r>
      <w:r w:rsidR="005A542D" w:rsidRPr="00173401">
        <w:t xml:space="preserve">u </w:t>
      </w:r>
      <w:r w:rsidRPr="00173401">
        <w:t>aktā norādītos trūkumus</w:t>
      </w:r>
      <w:r w:rsidR="005A542D" w:rsidRPr="00173401">
        <w:t xml:space="preserve"> un par saviem līdzekļiem un ar saviem spēkiem piegādāt kvalitatīvo Preci</w:t>
      </w:r>
      <w:r w:rsidRPr="00173401">
        <w:t xml:space="preserve">.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776C38">
      <w:pPr>
        <w:numPr>
          <w:ilvl w:val="0"/>
          <w:numId w:val="17"/>
        </w:numPr>
        <w:suppressAutoHyphens w:val="0"/>
        <w:jc w:val="center"/>
      </w:pPr>
      <w:r w:rsidRPr="00D03907">
        <w:rPr>
          <w:b/>
          <w:bCs/>
        </w:rPr>
        <w:t>GARANTIJA</w:t>
      </w:r>
    </w:p>
    <w:p w:rsidR="000653F1" w:rsidRDefault="000653F1" w:rsidP="000653F1">
      <w:pPr>
        <w:shd w:val="clear" w:color="auto" w:fill="FFFFFF"/>
        <w:tabs>
          <w:tab w:val="left" w:pos="408"/>
        </w:tabs>
        <w:suppressAutoHyphens w:val="0"/>
      </w:pPr>
      <w:r>
        <w:t>6.1. Preces (Panelis ПВИ-5; Panelis ПВИ-2) garantijas termiņš ir ________ (    ) mēneši, un tas sākas no brīža, kad Puses ir parakstījušas Preces pieņemšanas-nodošanas aktu un pavadzīmi. Garantijas laikā PĀRDEVĒJS veic remontu, nomaina nekvalitatīvās detaļas uz sava rēķina.</w:t>
      </w:r>
    </w:p>
    <w:p w:rsidR="000653F1" w:rsidRDefault="000653F1" w:rsidP="000653F1">
      <w:pPr>
        <w:shd w:val="clear" w:color="auto" w:fill="FFFFFF"/>
        <w:tabs>
          <w:tab w:val="left" w:pos="408"/>
        </w:tabs>
        <w:suppressAutoHyphens w:val="0"/>
      </w:pPr>
      <w:r>
        <w:t>6.2. Gadījumā, ja garantijas laikā tiek konstatēti slēpti defekti, tiek sastādīts defektu akts, kurā atspoguļo atklātos defektus, 3 (trīs) darba dienu laikā PIRCĒJS informē PĀRDEVĒJU par atklātiem defektiem, nosūtot vēstuli ar defektu aktu.</w:t>
      </w:r>
    </w:p>
    <w:p w:rsidR="000653F1" w:rsidRDefault="000653F1" w:rsidP="000653F1">
      <w:pPr>
        <w:shd w:val="clear" w:color="auto" w:fill="FFFFFF"/>
        <w:tabs>
          <w:tab w:val="left" w:pos="408"/>
        </w:tabs>
        <w:suppressAutoHyphens w:val="0"/>
      </w:pPr>
      <w:r>
        <w:t xml:space="preserve">6.3. Pamatojoties uz nosūtīto vēstuli un defektu aktu, PĀRDEVĒJS par saviem finanšu līdzekļiem novērš atklātos defektus 1 (viena ) mēneša laikā un ar saviem spēkiem un par saviem finanšu līdzekļiem piegādā Preci PIRCĒJAM. </w:t>
      </w:r>
    </w:p>
    <w:p w:rsidR="000653F1" w:rsidRDefault="000653F1" w:rsidP="000653F1">
      <w:pPr>
        <w:shd w:val="clear" w:color="auto" w:fill="FFFFFF"/>
        <w:tabs>
          <w:tab w:val="left" w:pos="408"/>
        </w:tabs>
        <w:suppressAutoHyphens w:val="0"/>
      </w:pPr>
      <w:r>
        <w:t xml:space="preserve">6.4. Ekspertīzes izdevumus sedz Puse, kura saskaņā ar ekspertīzes slēdzienu ir vainojama. </w:t>
      </w:r>
    </w:p>
    <w:p w:rsidR="000653F1" w:rsidRDefault="000653F1" w:rsidP="000653F1">
      <w:pPr>
        <w:shd w:val="clear" w:color="auto" w:fill="FFFFFF"/>
        <w:tabs>
          <w:tab w:val="left" w:pos="408"/>
        </w:tabs>
        <w:suppressAutoHyphens w:val="0"/>
      </w:pPr>
      <w:r>
        <w:t>6.5. Garantijas termiņš tiek pagarināts par laiku,  kurā Prece nav ekspluatēta sakarā ar konstatēto defektu vai trūkumu novēršanu atbilstoši sastādītam aktam.</w:t>
      </w:r>
    </w:p>
    <w:p w:rsidR="000653F1" w:rsidRDefault="000653F1" w:rsidP="000653F1">
      <w:pPr>
        <w:shd w:val="clear" w:color="auto" w:fill="FFFFFF"/>
        <w:tabs>
          <w:tab w:val="left" w:pos="408"/>
        </w:tabs>
        <w:suppressAutoHyphens w:val="0"/>
        <w:ind w:left="360"/>
      </w:pPr>
    </w:p>
    <w:p w:rsidR="00D03907" w:rsidRPr="000653F1" w:rsidRDefault="00D03907" w:rsidP="000653F1">
      <w:pPr>
        <w:pStyle w:val="ListParagraph"/>
        <w:numPr>
          <w:ilvl w:val="0"/>
          <w:numId w:val="17"/>
        </w:numPr>
        <w:shd w:val="clear" w:color="auto" w:fill="FFFFFF"/>
        <w:tabs>
          <w:tab w:val="left" w:pos="408"/>
        </w:tabs>
        <w:suppressAutoHyphens w:val="0"/>
        <w:jc w:val="center"/>
        <w:rPr>
          <w:b/>
          <w:bCs/>
          <w:spacing w:val="4"/>
        </w:rPr>
      </w:pPr>
      <w:r w:rsidRPr="000653F1">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w:t>
      </w:r>
      <w:r w:rsidR="005A542D">
        <w:rPr>
          <w:color w:val="000000"/>
        </w:rPr>
        <w:t>1</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C37101">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174426"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 xml:space="preserve">tā ne vēlāk kā 3 </w:t>
      </w:r>
      <w:r w:rsidRPr="00174426">
        <w:rPr>
          <w:spacing w:val="-6"/>
        </w:rPr>
        <w:t>(trīs) darba dienu laikā pēc izmaiņu veikšanas rakstiski paziņo par to otrai pusei.</w:t>
      </w:r>
    </w:p>
    <w:p w:rsidR="00D03907" w:rsidRPr="00174426" w:rsidRDefault="00D03907" w:rsidP="00776C38">
      <w:pPr>
        <w:numPr>
          <w:ilvl w:val="1"/>
          <w:numId w:val="18"/>
        </w:numPr>
        <w:shd w:val="clear" w:color="auto" w:fill="FFFFFF"/>
        <w:tabs>
          <w:tab w:val="left" w:pos="826"/>
        </w:tabs>
        <w:suppressAutoHyphens w:val="0"/>
        <w:jc w:val="both"/>
        <w:rPr>
          <w:spacing w:val="-13"/>
        </w:rPr>
      </w:pPr>
      <w:r w:rsidRPr="00174426">
        <w:rPr>
          <w:spacing w:val="-6"/>
        </w:rPr>
        <w:t xml:space="preserve">Līguma Pušu juridiskā statusa maiņas gadījumā šis Līgums saglabā savu spēku pilnā apjomā </w:t>
      </w:r>
      <w:r w:rsidRPr="00174426">
        <w:rPr>
          <w:spacing w:val="-5"/>
        </w:rPr>
        <w:t>to tiesību un saistību pārņēmējiem.</w:t>
      </w:r>
    </w:p>
    <w:p w:rsidR="00836FD5" w:rsidRPr="00174426" w:rsidRDefault="00836FD5" w:rsidP="00776C38">
      <w:pPr>
        <w:numPr>
          <w:ilvl w:val="1"/>
          <w:numId w:val="18"/>
        </w:numPr>
        <w:shd w:val="clear" w:color="auto" w:fill="FFFFFF"/>
        <w:tabs>
          <w:tab w:val="left" w:pos="826"/>
        </w:tabs>
        <w:suppressAutoHyphens w:val="0"/>
        <w:jc w:val="both"/>
        <w:rPr>
          <w:spacing w:val="-13"/>
        </w:rPr>
      </w:pPr>
      <w:r w:rsidRPr="00174426">
        <w:rPr>
          <w:spacing w:val="-5"/>
        </w:rPr>
        <w:t xml:space="preserve">Līgumu var grozīt, Pusēm par to vienojoties. Līguma grozījumi tiek noformēti rakstiski vienošanās veidā, kura kļūst par šī Līguma neatņemamu sastāvdaļu. </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w:t>
      </w:r>
      <w:r w:rsidR="00C37101" w:rsidRPr="00C37101">
        <w:t xml:space="preserve"> Par rezerves daļu iegādi tramvaju vagoniem</w:t>
      </w:r>
      <w:r w:rsidR="00F85ED3" w:rsidRPr="00F85ED3">
        <w:t>", identifikācijas Nr. ASDS/</w:t>
      </w:r>
      <w:r w:rsidR="00C37101">
        <w:t>2019/66</w:t>
      </w:r>
      <w:r w:rsidRPr="00F85ED3">
        <w:t>, PĀRDĒVĒJA iesniegtā Tehniskā piedāvājuma kopija uz __ lp.</w:t>
      </w:r>
    </w:p>
    <w:p w:rsidR="00D03907" w:rsidRPr="00D03907" w:rsidRDefault="00D03907" w:rsidP="00776C38">
      <w:pPr>
        <w:numPr>
          <w:ilvl w:val="0"/>
          <w:numId w:val="19"/>
        </w:numPr>
        <w:jc w:val="both"/>
      </w:pPr>
      <w:r w:rsidRPr="00F85ED3">
        <w:rPr>
          <w:iCs/>
        </w:rPr>
        <w:t xml:space="preserve">Iepirkuma </w:t>
      </w:r>
      <w:r w:rsidRPr="00F85ED3">
        <w:t xml:space="preserve"> "</w:t>
      </w:r>
      <w:r w:rsidR="00C37101" w:rsidRPr="00C37101">
        <w:t xml:space="preserve"> Par rezerves daļu iegādi tramvaju vagoniem</w:t>
      </w:r>
      <w:r w:rsidR="00F85ED3" w:rsidRPr="00F85ED3">
        <w:t>", identifikācijas Nr. ASDS/</w:t>
      </w:r>
      <w:r w:rsidR="00C37101">
        <w:t>2019/66</w:t>
      </w:r>
      <w:r w:rsidRPr="00F85ED3">
        <w:t>, PĀRDĒVĒJA</w:t>
      </w:r>
      <w:r w:rsidRPr="00D03907">
        <w:t xml:space="preserve"> iesniegtā Finanšu piedāvājuma kopija uz __ lp.</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A34" w:rsidRDefault="00C72A34" w:rsidP="007F3CF0">
      <w:r>
        <w:separator/>
      </w:r>
    </w:p>
  </w:endnote>
  <w:endnote w:type="continuationSeparator" w:id="0">
    <w:p w:rsidR="00C72A34" w:rsidRDefault="00C72A34"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pPr>
      <w:pStyle w:val="Footer"/>
      <w:jc w:val="center"/>
    </w:pPr>
    <w:r>
      <w:fldChar w:fldCharType="begin"/>
    </w:r>
    <w:r>
      <w:instrText xml:space="preserve"> PAGE   \* MERGEFORMAT </w:instrText>
    </w:r>
    <w:r>
      <w:fldChar w:fldCharType="separate"/>
    </w:r>
    <w:r>
      <w:rPr>
        <w:noProof/>
      </w:rPr>
      <w:t>13</w:t>
    </w:r>
    <w:r>
      <w:rPr>
        <w:noProof/>
      </w:rPr>
      <w:fldChar w:fldCharType="end"/>
    </w:r>
  </w:p>
  <w:p w:rsidR="00174426" w:rsidRDefault="00174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A34" w:rsidRDefault="00C72A34" w:rsidP="007F3CF0">
      <w:r>
        <w:separator/>
      </w:r>
    </w:p>
  </w:footnote>
  <w:footnote w:type="continuationSeparator" w:id="0">
    <w:p w:rsidR="00C72A34" w:rsidRDefault="00C72A34"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6" w:rsidRDefault="00174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6E0CBA"/>
    <w:multiLevelType w:val="hybridMultilevel"/>
    <w:tmpl w:val="E6480218"/>
    <w:lvl w:ilvl="0" w:tplc="0B3C693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11C31DC7"/>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34C3551"/>
    <w:multiLevelType w:val="multilevel"/>
    <w:tmpl w:val="66EE455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3A86855"/>
    <w:multiLevelType w:val="multilevel"/>
    <w:tmpl w:val="C10C6C0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8A190E"/>
    <w:multiLevelType w:val="multilevel"/>
    <w:tmpl w:val="915A8F68"/>
    <w:lvl w:ilvl="0">
      <w:start w:val="1"/>
      <w:numFmt w:val="decimal"/>
      <w:lvlText w:val="%1."/>
      <w:lvlJc w:val="left"/>
      <w:pPr>
        <w:ind w:left="643" w:hanging="360"/>
      </w:pPr>
      <w:rPr>
        <w:rFonts w:ascii="Times New Roman" w:eastAsia="Times New Roman" w:hAnsi="Times New Roman" w:cs="Times New Roman"/>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9" w15:restartNumberingAfterBreak="0">
    <w:nsid w:val="46381FDE"/>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3A76B6"/>
    <w:multiLevelType w:val="multilevel"/>
    <w:tmpl w:val="FB3AA8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9F19DB"/>
    <w:multiLevelType w:val="hybridMultilevel"/>
    <w:tmpl w:val="C2D60A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4"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0"/>
  </w:num>
  <w:num w:numId="11">
    <w:abstractNumId w:val="15"/>
  </w:num>
  <w:num w:numId="12">
    <w:abstractNumId w:val="9"/>
  </w:num>
  <w:num w:numId="13">
    <w:abstractNumId w:val="26"/>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6"/>
  </w:num>
  <w:num w:numId="22">
    <w:abstractNumId w:val="8"/>
  </w:num>
  <w:num w:numId="23">
    <w:abstractNumId w:val="14"/>
  </w:num>
  <w:num w:numId="24">
    <w:abstractNumId w:val="20"/>
  </w:num>
  <w:num w:numId="25">
    <w:abstractNumId w:val="21"/>
  </w:num>
  <w:num w:numId="26">
    <w:abstractNumId w:val="17"/>
  </w:num>
  <w:num w:numId="27">
    <w:abstractNumId w:val="13"/>
  </w:num>
  <w:num w:numId="28">
    <w:abstractNumId w:val="11"/>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5F6"/>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53F1"/>
    <w:rsid w:val="00067A62"/>
    <w:rsid w:val="000713E5"/>
    <w:rsid w:val="000714C4"/>
    <w:rsid w:val="00072B52"/>
    <w:rsid w:val="00073E2A"/>
    <w:rsid w:val="00090E61"/>
    <w:rsid w:val="00090F6C"/>
    <w:rsid w:val="00097A77"/>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58AE"/>
    <w:rsid w:val="00167AE4"/>
    <w:rsid w:val="00167BA1"/>
    <w:rsid w:val="00170BD4"/>
    <w:rsid w:val="00171999"/>
    <w:rsid w:val="00173401"/>
    <w:rsid w:val="00174426"/>
    <w:rsid w:val="0017524E"/>
    <w:rsid w:val="0018031D"/>
    <w:rsid w:val="00183F60"/>
    <w:rsid w:val="00184125"/>
    <w:rsid w:val="0018495A"/>
    <w:rsid w:val="00184D38"/>
    <w:rsid w:val="001852EC"/>
    <w:rsid w:val="0018604D"/>
    <w:rsid w:val="001938FA"/>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A5D75"/>
    <w:rsid w:val="002C0068"/>
    <w:rsid w:val="002C2D65"/>
    <w:rsid w:val="002C2FCC"/>
    <w:rsid w:val="002C41F2"/>
    <w:rsid w:val="002C54D4"/>
    <w:rsid w:val="002D24D5"/>
    <w:rsid w:val="002D3486"/>
    <w:rsid w:val="002D4F75"/>
    <w:rsid w:val="002D707D"/>
    <w:rsid w:val="002D763C"/>
    <w:rsid w:val="002D763D"/>
    <w:rsid w:val="002E26E0"/>
    <w:rsid w:val="002E5EC1"/>
    <w:rsid w:val="002E6C11"/>
    <w:rsid w:val="00301618"/>
    <w:rsid w:val="00304C39"/>
    <w:rsid w:val="003147BD"/>
    <w:rsid w:val="00314AD7"/>
    <w:rsid w:val="00314C15"/>
    <w:rsid w:val="0032524C"/>
    <w:rsid w:val="00325290"/>
    <w:rsid w:val="00326160"/>
    <w:rsid w:val="003331C7"/>
    <w:rsid w:val="0033401A"/>
    <w:rsid w:val="00335076"/>
    <w:rsid w:val="00335CE1"/>
    <w:rsid w:val="00336CBA"/>
    <w:rsid w:val="00341E11"/>
    <w:rsid w:val="0034300F"/>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2136"/>
    <w:rsid w:val="003C2B52"/>
    <w:rsid w:val="003C5C54"/>
    <w:rsid w:val="003C6601"/>
    <w:rsid w:val="003C6B63"/>
    <w:rsid w:val="003D1B29"/>
    <w:rsid w:val="003D36F9"/>
    <w:rsid w:val="003D478C"/>
    <w:rsid w:val="003D6AE8"/>
    <w:rsid w:val="003E002D"/>
    <w:rsid w:val="003E13BE"/>
    <w:rsid w:val="003E19B9"/>
    <w:rsid w:val="003E3BE2"/>
    <w:rsid w:val="003E4434"/>
    <w:rsid w:val="003E564A"/>
    <w:rsid w:val="003E6C04"/>
    <w:rsid w:val="003E6F8E"/>
    <w:rsid w:val="003F076B"/>
    <w:rsid w:val="003F55B4"/>
    <w:rsid w:val="003F5C18"/>
    <w:rsid w:val="003F5EB7"/>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7AF"/>
    <w:rsid w:val="005A4E9E"/>
    <w:rsid w:val="005A51EF"/>
    <w:rsid w:val="005A542D"/>
    <w:rsid w:val="005B0082"/>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26C11"/>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B07"/>
    <w:rsid w:val="006C5F83"/>
    <w:rsid w:val="006C7AE4"/>
    <w:rsid w:val="006C7D52"/>
    <w:rsid w:val="006D06A1"/>
    <w:rsid w:val="006D33AC"/>
    <w:rsid w:val="006D738B"/>
    <w:rsid w:val="006E11F8"/>
    <w:rsid w:val="006E1F51"/>
    <w:rsid w:val="006E3C5D"/>
    <w:rsid w:val="006F08FA"/>
    <w:rsid w:val="006F1491"/>
    <w:rsid w:val="006F3BD6"/>
    <w:rsid w:val="006F4D94"/>
    <w:rsid w:val="006F63AE"/>
    <w:rsid w:val="0070216F"/>
    <w:rsid w:val="00704386"/>
    <w:rsid w:val="00704866"/>
    <w:rsid w:val="007053C8"/>
    <w:rsid w:val="0070618D"/>
    <w:rsid w:val="00707D96"/>
    <w:rsid w:val="00710694"/>
    <w:rsid w:val="00711081"/>
    <w:rsid w:val="0071113A"/>
    <w:rsid w:val="007111B6"/>
    <w:rsid w:val="007121E8"/>
    <w:rsid w:val="00715A65"/>
    <w:rsid w:val="00720680"/>
    <w:rsid w:val="00720877"/>
    <w:rsid w:val="00721D3E"/>
    <w:rsid w:val="00724C2F"/>
    <w:rsid w:val="00725FF6"/>
    <w:rsid w:val="0073238F"/>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AAC"/>
    <w:rsid w:val="00766B29"/>
    <w:rsid w:val="00767822"/>
    <w:rsid w:val="00770F78"/>
    <w:rsid w:val="00772C57"/>
    <w:rsid w:val="00773590"/>
    <w:rsid w:val="007735AA"/>
    <w:rsid w:val="00773E03"/>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2EB"/>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36FD5"/>
    <w:rsid w:val="0084169D"/>
    <w:rsid w:val="0084194A"/>
    <w:rsid w:val="0084383C"/>
    <w:rsid w:val="008504AD"/>
    <w:rsid w:val="00852D95"/>
    <w:rsid w:val="00853144"/>
    <w:rsid w:val="0085339B"/>
    <w:rsid w:val="0085777B"/>
    <w:rsid w:val="008601D4"/>
    <w:rsid w:val="0086127E"/>
    <w:rsid w:val="00866502"/>
    <w:rsid w:val="008804A7"/>
    <w:rsid w:val="00880E0F"/>
    <w:rsid w:val="0088265D"/>
    <w:rsid w:val="008849E4"/>
    <w:rsid w:val="008852F8"/>
    <w:rsid w:val="00892A74"/>
    <w:rsid w:val="008931B2"/>
    <w:rsid w:val="008943B5"/>
    <w:rsid w:val="00896E33"/>
    <w:rsid w:val="008A0716"/>
    <w:rsid w:val="008A2530"/>
    <w:rsid w:val="008A60F3"/>
    <w:rsid w:val="008A7FAE"/>
    <w:rsid w:val="008B0E2A"/>
    <w:rsid w:val="008B1887"/>
    <w:rsid w:val="008B3A7E"/>
    <w:rsid w:val="008B455B"/>
    <w:rsid w:val="008B6F68"/>
    <w:rsid w:val="008C0EB1"/>
    <w:rsid w:val="008C0FCF"/>
    <w:rsid w:val="008C251C"/>
    <w:rsid w:val="008C27EE"/>
    <w:rsid w:val="008C307C"/>
    <w:rsid w:val="008D06D1"/>
    <w:rsid w:val="008D51CB"/>
    <w:rsid w:val="008E1F33"/>
    <w:rsid w:val="008E2178"/>
    <w:rsid w:val="008E4077"/>
    <w:rsid w:val="008E5B7E"/>
    <w:rsid w:val="008E6192"/>
    <w:rsid w:val="008E720F"/>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24438"/>
    <w:rsid w:val="00930361"/>
    <w:rsid w:val="00930E4F"/>
    <w:rsid w:val="009312DC"/>
    <w:rsid w:val="00932279"/>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67630"/>
    <w:rsid w:val="00971F95"/>
    <w:rsid w:val="0097487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0793D"/>
    <w:rsid w:val="00A109F5"/>
    <w:rsid w:val="00A11902"/>
    <w:rsid w:val="00A12A77"/>
    <w:rsid w:val="00A13598"/>
    <w:rsid w:val="00A14D41"/>
    <w:rsid w:val="00A16844"/>
    <w:rsid w:val="00A1763D"/>
    <w:rsid w:val="00A176F8"/>
    <w:rsid w:val="00A2119D"/>
    <w:rsid w:val="00A269A7"/>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060"/>
    <w:rsid w:val="00A87F4C"/>
    <w:rsid w:val="00A9033F"/>
    <w:rsid w:val="00A90A33"/>
    <w:rsid w:val="00A92F8C"/>
    <w:rsid w:val="00A96917"/>
    <w:rsid w:val="00AA05E9"/>
    <w:rsid w:val="00AA1ADB"/>
    <w:rsid w:val="00AA783B"/>
    <w:rsid w:val="00AA7AB4"/>
    <w:rsid w:val="00AB2970"/>
    <w:rsid w:val="00AB48C2"/>
    <w:rsid w:val="00AB75C3"/>
    <w:rsid w:val="00AC1179"/>
    <w:rsid w:val="00AC16CE"/>
    <w:rsid w:val="00AC4155"/>
    <w:rsid w:val="00AC6C8A"/>
    <w:rsid w:val="00AC7FE2"/>
    <w:rsid w:val="00AD3922"/>
    <w:rsid w:val="00AD485D"/>
    <w:rsid w:val="00AD4CCA"/>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3004"/>
    <w:rsid w:val="00B26870"/>
    <w:rsid w:val="00B303A1"/>
    <w:rsid w:val="00B3065C"/>
    <w:rsid w:val="00B330DA"/>
    <w:rsid w:val="00B42287"/>
    <w:rsid w:val="00B452A8"/>
    <w:rsid w:val="00B52256"/>
    <w:rsid w:val="00B54BFB"/>
    <w:rsid w:val="00B60E07"/>
    <w:rsid w:val="00B637E3"/>
    <w:rsid w:val="00B6649C"/>
    <w:rsid w:val="00B73566"/>
    <w:rsid w:val="00B7391C"/>
    <w:rsid w:val="00B758E3"/>
    <w:rsid w:val="00B76593"/>
    <w:rsid w:val="00B77254"/>
    <w:rsid w:val="00B80886"/>
    <w:rsid w:val="00B839FF"/>
    <w:rsid w:val="00B8604E"/>
    <w:rsid w:val="00B86051"/>
    <w:rsid w:val="00B86459"/>
    <w:rsid w:val="00B87B44"/>
    <w:rsid w:val="00B915C7"/>
    <w:rsid w:val="00B92BCB"/>
    <w:rsid w:val="00B9416F"/>
    <w:rsid w:val="00BA179A"/>
    <w:rsid w:val="00BA5801"/>
    <w:rsid w:val="00BA78C9"/>
    <w:rsid w:val="00BB14A0"/>
    <w:rsid w:val="00BB1A75"/>
    <w:rsid w:val="00BB55D9"/>
    <w:rsid w:val="00BC1B48"/>
    <w:rsid w:val="00BC50F6"/>
    <w:rsid w:val="00BC5EC0"/>
    <w:rsid w:val="00BC77CC"/>
    <w:rsid w:val="00BC7C94"/>
    <w:rsid w:val="00BC7CA5"/>
    <w:rsid w:val="00BD1058"/>
    <w:rsid w:val="00BD12EC"/>
    <w:rsid w:val="00BD162E"/>
    <w:rsid w:val="00BD1F97"/>
    <w:rsid w:val="00BE3C7B"/>
    <w:rsid w:val="00BE40CE"/>
    <w:rsid w:val="00BE5CC0"/>
    <w:rsid w:val="00BF15A9"/>
    <w:rsid w:val="00BF578C"/>
    <w:rsid w:val="00BF5B20"/>
    <w:rsid w:val="00BF5E2C"/>
    <w:rsid w:val="00C0012B"/>
    <w:rsid w:val="00C05893"/>
    <w:rsid w:val="00C05C9A"/>
    <w:rsid w:val="00C107D4"/>
    <w:rsid w:val="00C1229C"/>
    <w:rsid w:val="00C12509"/>
    <w:rsid w:val="00C20019"/>
    <w:rsid w:val="00C21B32"/>
    <w:rsid w:val="00C2299D"/>
    <w:rsid w:val="00C22FFD"/>
    <w:rsid w:val="00C24D6C"/>
    <w:rsid w:val="00C31319"/>
    <w:rsid w:val="00C31390"/>
    <w:rsid w:val="00C31F2C"/>
    <w:rsid w:val="00C333AE"/>
    <w:rsid w:val="00C3569A"/>
    <w:rsid w:val="00C35E28"/>
    <w:rsid w:val="00C35FE0"/>
    <w:rsid w:val="00C36C76"/>
    <w:rsid w:val="00C36FD2"/>
    <w:rsid w:val="00C37101"/>
    <w:rsid w:val="00C44246"/>
    <w:rsid w:val="00C46D7D"/>
    <w:rsid w:val="00C47B77"/>
    <w:rsid w:val="00C50FE5"/>
    <w:rsid w:val="00C5165A"/>
    <w:rsid w:val="00C55860"/>
    <w:rsid w:val="00C6568A"/>
    <w:rsid w:val="00C67315"/>
    <w:rsid w:val="00C72A34"/>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49F6"/>
    <w:rsid w:val="00D760CF"/>
    <w:rsid w:val="00D8021E"/>
    <w:rsid w:val="00D82B2C"/>
    <w:rsid w:val="00D85EE0"/>
    <w:rsid w:val="00D86721"/>
    <w:rsid w:val="00D908D5"/>
    <w:rsid w:val="00D91403"/>
    <w:rsid w:val="00D929FB"/>
    <w:rsid w:val="00D9414E"/>
    <w:rsid w:val="00D9599B"/>
    <w:rsid w:val="00DA07B6"/>
    <w:rsid w:val="00DA1E93"/>
    <w:rsid w:val="00DA2A6D"/>
    <w:rsid w:val="00DA2D18"/>
    <w:rsid w:val="00DA3B2A"/>
    <w:rsid w:val="00DB1B09"/>
    <w:rsid w:val="00DB6462"/>
    <w:rsid w:val="00DB685A"/>
    <w:rsid w:val="00DB6ED1"/>
    <w:rsid w:val="00DB7A9D"/>
    <w:rsid w:val="00DC32B6"/>
    <w:rsid w:val="00DC33A0"/>
    <w:rsid w:val="00DC5373"/>
    <w:rsid w:val="00DC6631"/>
    <w:rsid w:val="00DC66F4"/>
    <w:rsid w:val="00DC75B7"/>
    <w:rsid w:val="00DD0A01"/>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EF7F68"/>
    <w:rsid w:val="00F009BE"/>
    <w:rsid w:val="00F07A51"/>
    <w:rsid w:val="00F11C85"/>
    <w:rsid w:val="00F1286F"/>
    <w:rsid w:val="00F12E10"/>
    <w:rsid w:val="00F1612E"/>
    <w:rsid w:val="00F16B57"/>
    <w:rsid w:val="00F20F22"/>
    <w:rsid w:val="00F22857"/>
    <w:rsid w:val="00F23C05"/>
    <w:rsid w:val="00F24612"/>
    <w:rsid w:val="00F25F21"/>
    <w:rsid w:val="00F26B8C"/>
    <w:rsid w:val="00F320F1"/>
    <w:rsid w:val="00F32E80"/>
    <w:rsid w:val="00F363A5"/>
    <w:rsid w:val="00F3766D"/>
    <w:rsid w:val="00F4348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1A01"/>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6222"/>
    <w:rsid w:val="00FD70D0"/>
    <w:rsid w:val="00FE08B8"/>
    <w:rsid w:val="00FE22D3"/>
    <w:rsid w:val="00FE334C"/>
    <w:rsid w:val="00FE3E86"/>
    <w:rsid w:val="00FE6BCE"/>
    <w:rsid w:val="00FF062B"/>
    <w:rsid w:val="00FF18F3"/>
    <w:rsid w:val="00FF2443"/>
    <w:rsid w:val="00FF312A"/>
    <w:rsid w:val="00FF3864"/>
    <w:rsid w:val="00FF521C"/>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1B7"/>
  <w15:docId w15:val="{0B53CB95-086A-406A-A1E8-EAF1205F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428236089">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3.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BBCE-6EC6-4C0A-AA7C-8298D4F6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27788</Words>
  <Characters>15840</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4</cp:revision>
  <cp:lastPrinted>2019-10-07T12:34:00Z</cp:lastPrinted>
  <dcterms:created xsi:type="dcterms:W3CDTF">2019-10-07T12:28:00Z</dcterms:created>
  <dcterms:modified xsi:type="dcterms:W3CDTF">2019-10-07T12:35:00Z</dcterms:modified>
</cp:coreProperties>
</file>