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D00F" w14:textId="37DD854A" w:rsidR="00E91342" w:rsidRDefault="00174E37" w:rsidP="009E2A95">
      <w:pPr>
        <w:jc w:val="center"/>
        <w:rPr>
          <w:lang w:val="lv-LV"/>
        </w:rPr>
      </w:pPr>
      <w:r>
        <w:rPr>
          <w:lang w:val="lv-LV"/>
        </w:rPr>
        <w:t xml:space="preserve">Publiskā sarunu </w:t>
      </w:r>
      <w:r w:rsidR="009E2A95">
        <w:rPr>
          <w:lang w:val="lv-LV"/>
        </w:rPr>
        <w:t>procedūra</w:t>
      </w:r>
    </w:p>
    <w:p w14:paraId="2CBF7153" w14:textId="77B4FEA7" w:rsidR="009E2A95" w:rsidRPr="009E2A95" w:rsidRDefault="009E2A95" w:rsidP="009E2A95">
      <w:pPr>
        <w:jc w:val="center"/>
        <w:rPr>
          <w:b/>
          <w:lang w:val="lv-LV"/>
        </w:rPr>
      </w:pPr>
      <w:bookmarkStart w:id="0" w:name="_Hlk3294787"/>
      <w:r w:rsidRPr="009E2A95">
        <w:rPr>
          <w:b/>
          <w:lang w:val="lv-LV"/>
        </w:rPr>
        <w:t>“</w:t>
      </w:r>
      <w:r w:rsidR="00DC6920" w:rsidRPr="00DC6920">
        <w:rPr>
          <w:b/>
          <w:lang w:val="lv-LV"/>
        </w:rPr>
        <w:t>Ilgtermiņa aizņēmuma piesaiste”</w:t>
      </w:r>
    </w:p>
    <w:bookmarkEnd w:id="0"/>
    <w:p w14:paraId="4AE07E9B" w14:textId="134C04BA" w:rsidR="009E2A95" w:rsidRDefault="009E2A95" w:rsidP="009E2A95">
      <w:pPr>
        <w:spacing w:after="160" w:line="259" w:lineRule="auto"/>
        <w:jc w:val="center"/>
        <w:rPr>
          <w:bCs/>
          <w:iCs/>
        </w:rPr>
      </w:pPr>
      <w:r w:rsidRPr="0046401B">
        <w:rPr>
          <w:bCs/>
          <w:iCs/>
        </w:rPr>
        <w:t>identifikācijas Nr. DŪ-2019/</w:t>
      </w:r>
      <w:r w:rsidR="00DC6920">
        <w:rPr>
          <w:bCs/>
          <w:iCs/>
        </w:rPr>
        <w:t>14</w:t>
      </w:r>
    </w:p>
    <w:p w14:paraId="1A1DBC86" w14:textId="5D2B2B66" w:rsidR="00AF703D" w:rsidRPr="002A3F17" w:rsidRDefault="009D5F51" w:rsidP="009E2A95">
      <w:pPr>
        <w:spacing w:after="160" w:line="259" w:lineRule="auto"/>
        <w:rPr>
          <w:rFonts w:eastAsia="Calibri"/>
          <w:bCs/>
          <w:iCs/>
          <w:sz w:val="22"/>
          <w:szCs w:val="22"/>
          <w:lang w:val="lv-LV"/>
        </w:rPr>
      </w:pPr>
      <w:r w:rsidRPr="002A3F17">
        <w:rPr>
          <w:rFonts w:eastAsia="Calibri"/>
          <w:bCs/>
          <w:iCs/>
          <w:sz w:val="22"/>
          <w:szCs w:val="22"/>
          <w:lang w:val="lv-LV"/>
        </w:rPr>
        <w:t>Daugavpilī, 201</w:t>
      </w:r>
      <w:r w:rsidR="00A04605" w:rsidRPr="002A3F17">
        <w:rPr>
          <w:rFonts w:eastAsia="Calibri"/>
          <w:bCs/>
          <w:iCs/>
          <w:sz w:val="22"/>
          <w:szCs w:val="22"/>
          <w:lang w:val="lv-LV"/>
        </w:rPr>
        <w:t>9</w:t>
      </w:r>
      <w:r w:rsidRPr="002A3F17">
        <w:rPr>
          <w:rFonts w:eastAsia="Calibri"/>
          <w:bCs/>
          <w:iCs/>
          <w:sz w:val="22"/>
          <w:szCs w:val="22"/>
          <w:lang w:val="lv-LV"/>
        </w:rPr>
        <w:t xml:space="preserve">.gada </w:t>
      </w:r>
      <w:r w:rsidR="00FA102C" w:rsidRPr="002A3F17">
        <w:rPr>
          <w:rFonts w:eastAsia="Calibri"/>
          <w:bCs/>
          <w:iCs/>
          <w:sz w:val="22"/>
          <w:szCs w:val="22"/>
          <w:lang w:val="lv-LV"/>
        </w:rPr>
        <w:t>15.</w:t>
      </w:r>
      <w:r w:rsidR="00DC6920" w:rsidRPr="002A3F17">
        <w:rPr>
          <w:rFonts w:eastAsia="Calibri"/>
          <w:bCs/>
          <w:iCs/>
          <w:sz w:val="22"/>
          <w:szCs w:val="22"/>
          <w:lang w:val="lv-LV"/>
        </w:rPr>
        <w:t>augustā</w:t>
      </w:r>
    </w:p>
    <w:p w14:paraId="0DC18958" w14:textId="78DCC524" w:rsidR="00E91342" w:rsidRPr="00333366" w:rsidRDefault="009D5F51" w:rsidP="00E4051A">
      <w:pPr>
        <w:pStyle w:val="Standard"/>
        <w:ind w:right="4618"/>
        <w:rPr>
          <w:b/>
          <w:sz w:val="23"/>
          <w:szCs w:val="23"/>
          <w:lang w:val="lv-LV"/>
        </w:rPr>
      </w:pPr>
      <w:r w:rsidRPr="00333366">
        <w:rPr>
          <w:b/>
          <w:sz w:val="23"/>
          <w:szCs w:val="23"/>
          <w:lang w:val="lv-LV"/>
        </w:rPr>
        <w:t>Papildus informācija Nr.</w:t>
      </w:r>
      <w:r w:rsidR="00FA102C">
        <w:rPr>
          <w:b/>
          <w:sz w:val="23"/>
          <w:szCs w:val="23"/>
          <w:lang w:val="lv-LV"/>
        </w:rPr>
        <w:t>4</w:t>
      </w:r>
      <w:r w:rsidR="00E91342" w:rsidRPr="00333366">
        <w:rPr>
          <w:b/>
          <w:sz w:val="23"/>
          <w:szCs w:val="23"/>
          <w:lang w:val="lv-LV"/>
        </w:rPr>
        <w:tab/>
      </w:r>
    </w:p>
    <w:p w14:paraId="54BEA719" w14:textId="77777777" w:rsidR="002A5CCD" w:rsidRPr="00333366" w:rsidRDefault="002A5CCD" w:rsidP="002A5CCD">
      <w:pPr>
        <w:pStyle w:val="Standard"/>
        <w:rPr>
          <w:noProof/>
          <w:sz w:val="23"/>
          <w:szCs w:val="23"/>
          <w:lang w:val="lv-LV" w:eastAsia="lv-LV"/>
        </w:rPr>
      </w:pPr>
    </w:p>
    <w:p w14:paraId="36B23AF5" w14:textId="1A4AE1AA" w:rsidR="00A975E2" w:rsidRPr="002A3F17" w:rsidRDefault="002A3F17" w:rsidP="00A975E2">
      <w:pPr>
        <w:jc w:val="both"/>
        <w:rPr>
          <w:sz w:val="22"/>
          <w:szCs w:val="22"/>
          <w:lang w:val="lv-LV" w:eastAsia="lv-LV"/>
        </w:rPr>
      </w:pPr>
      <w:r>
        <w:rPr>
          <w:sz w:val="22"/>
          <w:szCs w:val="22"/>
          <w:lang w:val="lv-LV" w:eastAsia="lv-LV"/>
        </w:rPr>
        <w:t xml:space="preserve">        I</w:t>
      </w:r>
      <w:r w:rsidR="00AF703D" w:rsidRPr="002A3F17">
        <w:rPr>
          <w:sz w:val="22"/>
          <w:szCs w:val="22"/>
          <w:lang w:val="lv-LV" w:eastAsia="lv-LV"/>
        </w:rPr>
        <w:t>epirkumu komisij</w:t>
      </w:r>
      <w:r w:rsidR="00B31AA2" w:rsidRPr="002A3F17">
        <w:rPr>
          <w:sz w:val="22"/>
          <w:szCs w:val="22"/>
          <w:lang w:val="lv-LV" w:eastAsia="lv-LV"/>
        </w:rPr>
        <w:t>a sniedz atbild</w:t>
      </w:r>
      <w:r w:rsidR="00B9412F" w:rsidRPr="002A3F17">
        <w:rPr>
          <w:sz w:val="22"/>
          <w:szCs w:val="22"/>
          <w:lang w:val="lv-LV" w:eastAsia="lv-LV"/>
        </w:rPr>
        <w:t>es</w:t>
      </w:r>
      <w:r w:rsidR="00B31AA2" w:rsidRPr="002A3F17">
        <w:rPr>
          <w:sz w:val="22"/>
          <w:szCs w:val="22"/>
          <w:lang w:val="lv-LV" w:eastAsia="lv-LV"/>
        </w:rPr>
        <w:t xml:space="preserve"> uz ieinteresētā piegādātāja iesniegt</w:t>
      </w:r>
      <w:r w:rsidR="00A975E2" w:rsidRPr="002A3F17">
        <w:rPr>
          <w:sz w:val="22"/>
          <w:szCs w:val="22"/>
          <w:lang w:val="lv-LV" w:eastAsia="lv-LV"/>
        </w:rPr>
        <w:t xml:space="preserve">o pieprasījumu publiskās sarunu procedūras </w:t>
      </w:r>
      <w:r w:rsidR="00A975E2" w:rsidRPr="002A3F17">
        <w:rPr>
          <w:i/>
          <w:iCs/>
          <w:sz w:val="22"/>
          <w:szCs w:val="22"/>
          <w:lang w:val="lv-LV" w:eastAsia="lv-LV"/>
        </w:rPr>
        <w:t xml:space="preserve">“Ilgtermiņa aizņēmuma piesaiste” </w:t>
      </w:r>
      <w:r w:rsidR="00A975E2" w:rsidRPr="002A3F17">
        <w:rPr>
          <w:sz w:val="22"/>
          <w:szCs w:val="22"/>
          <w:lang w:val="lv-LV" w:eastAsia="lv-LV"/>
        </w:rPr>
        <w:t>identifikācijas Nr.DŪ-2019/14, ietvaros.</w:t>
      </w:r>
    </w:p>
    <w:p w14:paraId="661CBBD0" w14:textId="77777777" w:rsidR="00A975E2" w:rsidRPr="002A3F17" w:rsidRDefault="00A975E2" w:rsidP="00A975E2">
      <w:pPr>
        <w:jc w:val="both"/>
        <w:rPr>
          <w:sz w:val="22"/>
          <w:szCs w:val="22"/>
          <w:lang w:val="lv-LV" w:eastAsia="lv-LV"/>
        </w:rPr>
      </w:pPr>
    </w:p>
    <w:p w14:paraId="3B37E648" w14:textId="4139EBED" w:rsidR="00A975E2" w:rsidRPr="002A3F17" w:rsidRDefault="00A975E2" w:rsidP="00A975E2">
      <w:pPr>
        <w:jc w:val="both"/>
        <w:rPr>
          <w:sz w:val="22"/>
          <w:szCs w:val="22"/>
          <w:lang w:val="lv-LV" w:eastAsia="lv-LV"/>
        </w:rPr>
      </w:pPr>
      <w:r w:rsidRPr="002A3F17">
        <w:rPr>
          <w:sz w:val="22"/>
          <w:szCs w:val="22"/>
          <w:lang w:val="lv-LV" w:eastAsia="lv-LV"/>
        </w:rPr>
        <w:t>Iepirkumu komisija sniedz sekojošu informāciju:</w:t>
      </w:r>
    </w:p>
    <w:tbl>
      <w:tblPr>
        <w:tblW w:w="9634" w:type="dxa"/>
        <w:tblLayout w:type="fixed"/>
        <w:tblCellMar>
          <w:left w:w="10" w:type="dxa"/>
          <w:right w:w="10" w:type="dxa"/>
        </w:tblCellMar>
        <w:tblLook w:val="04A0" w:firstRow="1" w:lastRow="0" w:firstColumn="1" w:lastColumn="0" w:noHBand="0" w:noVBand="1"/>
      </w:tblPr>
      <w:tblGrid>
        <w:gridCol w:w="4815"/>
        <w:gridCol w:w="4819"/>
      </w:tblGrid>
      <w:tr w:rsidR="00E1164B" w:rsidRPr="00333366" w14:paraId="2A942393" w14:textId="77777777" w:rsidTr="007D50E4">
        <w:trPr>
          <w:trHeight w:val="296"/>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7F324C" w14:textId="77777777" w:rsidR="00E1164B" w:rsidRPr="00333366" w:rsidRDefault="00E1164B" w:rsidP="002A439C">
            <w:pPr>
              <w:spacing w:after="160"/>
              <w:jc w:val="center"/>
              <w:rPr>
                <w:sz w:val="23"/>
                <w:szCs w:val="23"/>
              </w:rPr>
            </w:pPr>
            <w:r w:rsidRPr="00333366">
              <w:rPr>
                <w:b/>
                <w:sz w:val="23"/>
                <w:szCs w:val="23"/>
              </w:rPr>
              <w:t>Jautājumi:</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B97397" w14:textId="77777777" w:rsidR="00E1164B" w:rsidRPr="00333366" w:rsidRDefault="00E1164B" w:rsidP="002A439C">
            <w:pPr>
              <w:spacing w:line="480" w:lineRule="auto"/>
              <w:jc w:val="center"/>
              <w:rPr>
                <w:sz w:val="23"/>
                <w:szCs w:val="23"/>
              </w:rPr>
            </w:pPr>
            <w:r w:rsidRPr="00333366">
              <w:rPr>
                <w:b/>
                <w:sz w:val="23"/>
                <w:szCs w:val="23"/>
              </w:rPr>
              <w:t>Atbildes:</w:t>
            </w:r>
          </w:p>
        </w:tc>
      </w:tr>
      <w:tr w:rsidR="00E1164B" w:rsidRPr="003225E8" w14:paraId="6FB76ACA" w14:textId="77777777" w:rsidTr="00AF4067">
        <w:trPr>
          <w:trHeight w:val="66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84397" w14:textId="09A9810E" w:rsidR="00E1164B" w:rsidRPr="002A3F17" w:rsidRDefault="001C1A91" w:rsidP="00AF4067">
            <w:pPr>
              <w:pStyle w:val="NormalWeb"/>
              <w:jc w:val="both"/>
              <w:rPr>
                <w:sz w:val="22"/>
                <w:szCs w:val="22"/>
              </w:rPr>
            </w:pPr>
            <w:bookmarkStart w:id="1" w:name="_Hlk16758691"/>
            <w:r w:rsidRPr="002A3F17">
              <w:rPr>
                <w:sz w:val="22"/>
                <w:szCs w:val="22"/>
              </w:rPr>
              <w:t>SIA “Daugavpils ūdens” pamatlīdzekļu sarakstu, norādot atsevišķi pamatlīdzekļus, kas ir apgrūtināti; pamatlīdzekļus, kas nav apgrūtināti, bet kuras nedrīkst apgrūtināt un norādīt laika periodu līdz kuram tie nedrīkst tikt apgrūtināti; pamatlīdzekļus, kas nav apgrūtināti un kurus ir atļauts apgrūtināt;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C1F3EC" w14:textId="5590196E" w:rsidR="007A15CE" w:rsidRPr="003225E8" w:rsidRDefault="003219AD" w:rsidP="00AF4067">
            <w:pPr>
              <w:jc w:val="both"/>
              <w:rPr>
                <w:sz w:val="22"/>
                <w:szCs w:val="22"/>
                <w:lang w:val="lv-LV"/>
              </w:rPr>
            </w:pPr>
            <w:r w:rsidRPr="003225E8">
              <w:rPr>
                <w:sz w:val="22"/>
                <w:szCs w:val="22"/>
                <w:lang w:val="lv-LV"/>
              </w:rPr>
              <w:t>Ņemot vērā uzņēmuma intereses</w:t>
            </w:r>
            <w:r w:rsidR="00350312" w:rsidRPr="003225E8">
              <w:rPr>
                <w:sz w:val="22"/>
                <w:szCs w:val="22"/>
                <w:lang w:val="lv-LV"/>
              </w:rPr>
              <w:t>, kā arī pamatojoties uz 06.08.2019. “Papildus informācija Nr.2”</w:t>
            </w:r>
            <w:r w:rsidR="00943A7F" w:rsidRPr="003225E8">
              <w:rPr>
                <w:sz w:val="22"/>
                <w:szCs w:val="22"/>
                <w:lang w:val="lv-LV"/>
              </w:rPr>
              <w:t xml:space="preserve"> un 07.08.2019.</w:t>
            </w:r>
            <w:r w:rsidR="00C93927" w:rsidRPr="003225E8">
              <w:rPr>
                <w:sz w:val="22"/>
                <w:szCs w:val="22"/>
                <w:lang w:val="lv-LV"/>
              </w:rPr>
              <w:t xml:space="preserve"> “Papildus informācija Nr.3”</w:t>
            </w:r>
            <w:r w:rsidR="00350312" w:rsidRPr="003225E8">
              <w:rPr>
                <w:sz w:val="22"/>
                <w:szCs w:val="22"/>
                <w:lang w:val="lv-LV"/>
              </w:rPr>
              <w:t xml:space="preserve"> norādīto, no ieinteresētā pretendenta saņemts pieprasījums, </w:t>
            </w:r>
            <w:r w:rsidR="00DD3B1A" w:rsidRPr="003225E8">
              <w:rPr>
                <w:sz w:val="22"/>
                <w:szCs w:val="22"/>
                <w:lang w:val="lv-LV"/>
              </w:rPr>
              <w:t>saskaņā ar kuru</w:t>
            </w:r>
            <w:r w:rsidR="00C93927" w:rsidRPr="003225E8">
              <w:rPr>
                <w:sz w:val="22"/>
                <w:szCs w:val="22"/>
                <w:lang w:val="lv-LV"/>
              </w:rPr>
              <w:t>,</w:t>
            </w:r>
            <w:r w:rsidR="00350312" w:rsidRPr="003225E8">
              <w:rPr>
                <w:sz w:val="22"/>
                <w:szCs w:val="22"/>
                <w:lang w:val="lv-LV"/>
              </w:rPr>
              <w:t xml:space="preserve"> </w:t>
            </w:r>
            <w:r w:rsidRPr="003225E8">
              <w:rPr>
                <w:sz w:val="22"/>
                <w:szCs w:val="22"/>
                <w:lang w:val="lv-LV"/>
              </w:rPr>
              <w:t>pieprasīta informācija izsniegta tikai ieinteresētajam piegādātājam.</w:t>
            </w:r>
          </w:p>
        </w:tc>
      </w:tr>
      <w:bookmarkEnd w:id="1"/>
      <w:tr w:rsidR="00AF4067" w:rsidRPr="003225E8" w14:paraId="171FC04E" w14:textId="77777777" w:rsidTr="00AF4067">
        <w:trPr>
          <w:trHeight w:val="66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3049D9" w14:textId="2872D704" w:rsidR="00AF4067" w:rsidRPr="002A3F17" w:rsidRDefault="00D8519C" w:rsidP="00AF4067">
            <w:pPr>
              <w:pStyle w:val="NormalWeb"/>
              <w:jc w:val="both"/>
              <w:rPr>
                <w:sz w:val="22"/>
                <w:szCs w:val="22"/>
              </w:rPr>
            </w:pPr>
            <w:r w:rsidRPr="002A3F17">
              <w:rPr>
                <w:sz w:val="22"/>
                <w:szCs w:val="22"/>
              </w:rPr>
              <w:t>SIA “Daugavpils ūdens” plānotās finanšu prognozes, tajā skaitā naudas plūsmas un CAPEX investīciju plānu laika periodam līdz 2022.gada beigām;</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8DC732" w14:textId="142C68C8" w:rsidR="00AF4067" w:rsidRPr="003225E8" w:rsidRDefault="003225E8" w:rsidP="00AF4067">
            <w:pPr>
              <w:jc w:val="both"/>
              <w:rPr>
                <w:sz w:val="22"/>
                <w:szCs w:val="22"/>
                <w:lang w:val="lv-LV"/>
              </w:rPr>
            </w:pPr>
            <w:r w:rsidRPr="003225E8">
              <w:rPr>
                <w:sz w:val="22"/>
                <w:szCs w:val="22"/>
                <w:lang w:val="lv-LV"/>
              </w:rPr>
              <w:t>Ņemot vērā uzņēmuma intereses, kā arī pamatojoties uz 06.08.2019. “Papildus informācija Nr.2” un 07.08.2019. “Papildus informācija Nr.3” norādīto, no ieinteresētā pretendenta saņemts pieprasījums, saskaņā ar kuru, pieprasīta informācija izsniegta tikai ieinteresētajam piegādātājam.</w:t>
            </w:r>
          </w:p>
        </w:tc>
      </w:tr>
      <w:tr w:rsidR="00AF4067" w:rsidRPr="00384D38" w14:paraId="2138C980" w14:textId="77777777" w:rsidTr="00AF4067">
        <w:trPr>
          <w:trHeight w:val="66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5B1E6" w14:textId="01D9742A" w:rsidR="00AF4067" w:rsidRPr="002A3F17" w:rsidRDefault="00D8519C" w:rsidP="00AF4067">
            <w:pPr>
              <w:pStyle w:val="NormalWeb"/>
              <w:jc w:val="both"/>
              <w:rPr>
                <w:sz w:val="22"/>
                <w:szCs w:val="22"/>
                <w:lang w:val="en-GB"/>
              </w:rPr>
            </w:pPr>
            <w:r w:rsidRPr="002A3F17">
              <w:rPr>
                <w:sz w:val="22"/>
                <w:szCs w:val="22"/>
                <w:lang w:val="en-GB"/>
              </w:rPr>
              <w:t>Jauno ūdensapgādes un kanalizācijas pakalpojumu tarifu projektus;</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6BACA" w14:textId="3C512663" w:rsidR="00AF4067" w:rsidRPr="00FD7415" w:rsidRDefault="00734D16" w:rsidP="00AF4067">
            <w:pPr>
              <w:jc w:val="both"/>
              <w:rPr>
                <w:sz w:val="22"/>
                <w:szCs w:val="22"/>
              </w:rPr>
            </w:pPr>
            <w:r w:rsidRPr="00FD7415">
              <w:rPr>
                <w:sz w:val="22"/>
                <w:szCs w:val="22"/>
              </w:rPr>
              <w:t>SIA “Daugavpils ūdens” plāno līdz 01.10.2019. iesniegt Sabiedrisko pakalpojumu regulēšanas komisijai tarifu projektu. Sakarā ar to, ka tarifa projekts ir izstrādes stadijā, informācija par plānotajiem ūdensapgādes un kanalizācijas pakalpojumu tarifiem periodā līdz 31.12.2022. ir iekļauta naudas plūsmā. SIA “Daugavpils ūdens” vērš uzmanību, ka tarifus ietekmēs uzņēmuma darbības rādītāji attiecīgajā laikā periodā un naudas plūsmā norādītajos tarifos ir iespējamas korekcijas.</w:t>
            </w:r>
          </w:p>
        </w:tc>
      </w:tr>
      <w:tr w:rsidR="00AF4067" w:rsidRPr="003225E8" w14:paraId="50289076" w14:textId="77777777" w:rsidTr="00AF4067">
        <w:trPr>
          <w:trHeight w:val="66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A7358" w14:textId="59D6242C" w:rsidR="00DE4F76" w:rsidRPr="00734D16" w:rsidRDefault="00734D16" w:rsidP="00AF4067">
            <w:pPr>
              <w:pStyle w:val="NormalWeb"/>
              <w:jc w:val="both"/>
              <w:rPr>
                <w:sz w:val="22"/>
                <w:szCs w:val="22"/>
                <w:lang w:val="en-GB"/>
              </w:rPr>
            </w:pPr>
            <w:r w:rsidRPr="00734D16">
              <w:rPr>
                <w:sz w:val="22"/>
                <w:szCs w:val="22"/>
                <w:lang w:val="en-GB"/>
              </w:rPr>
              <w:t>Sniegt debitoru atšifrējumu uz 30.06.2019, sekojošā sadalījumā:</w:t>
            </w:r>
          </w:p>
          <w:tbl>
            <w:tblPr>
              <w:tblStyle w:val="TableGrid"/>
              <w:tblW w:w="0" w:type="auto"/>
              <w:tblInd w:w="28" w:type="dxa"/>
              <w:tblLayout w:type="fixed"/>
              <w:tblLook w:val="04A0" w:firstRow="1" w:lastRow="0" w:firstColumn="1" w:lastColumn="0" w:noHBand="0" w:noVBand="1"/>
            </w:tblPr>
            <w:tblGrid>
              <w:gridCol w:w="1418"/>
              <w:gridCol w:w="708"/>
              <w:gridCol w:w="851"/>
              <w:gridCol w:w="783"/>
              <w:gridCol w:w="776"/>
            </w:tblGrid>
            <w:tr w:rsidR="00734D16" w:rsidRPr="00DE4F76" w14:paraId="534FF1AB" w14:textId="77777777" w:rsidTr="004E7466">
              <w:trPr>
                <w:trHeight w:val="742"/>
              </w:trPr>
              <w:tc>
                <w:tcPr>
                  <w:tcW w:w="1418" w:type="dxa"/>
                </w:tcPr>
                <w:p w14:paraId="52644138" w14:textId="77777777" w:rsidR="00734D16" w:rsidRPr="00DE4F76" w:rsidRDefault="00734D16" w:rsidP="00734D16">
                  <w:pPr>
                    <w:pStyle w:val="ListParagraph"/>
                    <w:ind w:left="0"/>
                    <w:jc w:val="both"/>
                    <w:rPr>
                      <w:rFonts w:ascii="Times New Roman" w:hAnsi="Times New Roman"/>
                      <w:sz w:val="14"/>
                      <w:szCs w:val="14"/>
                    </w:rPr>
                  </w:pPr>
                </w:p>
              </w:tc>
              <w:tc>
                <w:tcPr>
                  <w:tcW w:w="708" w:type="dxa"/>
                </w:tcPr>
                <w:p w14:paraId="6B26F315" w14:textId="77777777" w:rsidR="00734D16" w:rsidRPr="00DE4F76" w:rsidRDefault="00734D16" w:rsidP="00734D16">
                  <w:pPr>
                    <w:pStyle w:val="ListParagraph"/>
                    <w:ind w:left="0"/>
                    <w:jc w:val="both"/>
                    <w:rPr>
                      <w:rFonts w:ascii="Times New Roman" w:hAnsi="Times New Roman"/>
                      <w:sz w:val="14"/>
                      <w:szCs w:val="14"/>
                    </w:rPr>
                  </w:pPr>
                  <w:r w:rsidRPr="00DE4F76">
                    <w:rPr>
                      <w:rFonts w:ascii="Times New Roman" w:hAnsi="Times New Roman"/>
                      <w:sz w:val="14"/>
                      <w:szCs w:val="14"/>
                    </w:rPr>
                    <w:t>Nekavē, EUR</w:t>
                  </w:r>
                </w:p>
              </w:tc>
              <w:tc>
                <w:tcPr>
                  <w:tcW w:w="851" w:type="dxa"/>
                </w:tcPr>
                <w:p w14:paraId="5048627E" w14:textId="77777777" w:rsidR="00734D16" w:rsidRPr="00DE4F76" w:rsidRDefault="00734D16" w:rsidP="00734D16">
                  <w:pPr>
                    <w:pStyle w:val="ListParagraph"/>
                    <w:ind w:left="0"/>
                    <w:jc w:val="both"/>
                    <w:rPr>
                      <w:rFonts w:ascii="Times New Roman" w:hAnsi="Times New Roman"/>
                      <w:sz w:val="14"/>
                      <w:szCs w:val="14"/>
                    </w:rPr>
                  </w:pPr>
                  <w:r w:rsidRPr="00DE4F76">
                    <w:rPr>
                      <w:rFonts w:ascii="Times New Roman" w:hAnsi="Times New Roman"/>
                      <w:sz w:val="14"/>
                      <w:szCs w:val="14"/>
                    </w:rPr>
                    <w:t>Kavē līdz 30 dienām, EUR</w:t>
                  </w:r>
                </w:p>
              </w:tc>
              <w:tc>
                <w:tcPr>
                  <w:tcW w:w="783" w:type="dxa"/>
                </w:tcPr>
                <w:p w14:paraId="03F74AFA" w14:textId="77777777" w:rsidR="00734D16" w:rsidRPr="00DE4F76" w:rsidRDefault="00734D16" w:rsidP="00734D16">
                  <w:pPr>
                    <w:pStyle w:val="ListParagraph"/>
                    <w:ind w:left="0"/>
                    <w:jc w:val="both"/>
                    <w:rPr>
                      <w:rFonts w:ascii="Times New Roman" w:hAnsi="Times New Roman"/>
                      <w:sz w:val="14"/>
                      <w:szCs w:val="14"/>
                    </w:rPr>
                  </w:pPr>
                  <w:r w:rsidRPr="00DE4F76">
                    <w:rPr>
                      <w:rFonts w:ascii="Times New Roman" w:hAnsi="Times New Roman"/>
                      <w:sz w:val="14"/>
                      <w:szCs w:val="14"/>
                    </w:rPr>
                    <w:t>Kavē 30-60 dienas, EUR</w:t>
                  </w:r>
                </w:p>
              </w:tc>
              <w:tc>
                <w:tcPr>
                  <w:tcW w:w="776" w:type="dxa"/>
                </w:tcPr>
                <w:p w14:paraId="41040C12" w14:textId="77777777" w:rsidR="00734D16" w:rsidRPr="00DE4F76" w:rsidRDefault="00734D16" w:rsidP="00734D16">
                  <w:pPr>
                    <w:pStyle w:val="ListParagraph"/>
                    <w:ind w:left="0"/>
                    <w:jc w:val="both"/>
                    <w:rPr>
                      <w:rFonts w:ascii="Times New Roman" w:hAnsi="Times New Roman"/>
                      <w:sz w:val="14"/>
                      <w:szCs w:val="14"/>
                    </w:rPr>
                  </w:pPr>
                  <w:r w:rsidRPr="00DE4F76">
                    <w:rPr>
                      <w:rFonts w:ascii="Times New Roman" w:hAnsi="Times New Roman"/>
                      <w:sz w:val="14"/>
                      <w:szCs w:val="14"/>
                    </w:rPr>
                    <w:t>Kavē virs 60 dienām, EUR</w:t>
                  </w:r>
                </w:p>
              </w:tc>
            </w:tr>
            <w:tr w:rsidR="00734D16" w:rsidRPr="00DE4F76" w14:paraId="5FE19CDF" w14:textId="77777777" w:rsidTr="004E7466">
              <w:trPr>
                <w:trHeight w:val="462"/>
              </w:trPr>
              <w:tc>
                <w:tcPr>
                  <w:tcW w:w="1418" w:type="dxa"/>
                </w:tcPr>
                <w:p w14:paraId="3CF712E0" w14:textId="77777777" w:rsidR="00734D16" w:rsidRPr="00DE4F76" w:rsidRDefault="00734D16" w:rsidP="00734D16">
                  <w:pPr>
                    <w:pStyle w:val="ListParagraph"/>
                    <w:ind w:left="0"/>
                    <w:jc w:val="both"/>
                    <w:rPr>
                      <w:rFonts w:ascii="Times New Roman" w:hAnsi="Times New Roman"/>
                      <w:sz w:val="14"/>
                      <w:szCs w:val="14"/>
                    </w:rPr>
                  </w:pPr>
                  <w:r w:rsidRPr="00DE4F76">
                    <w:rPr>
                      <w:rFonts w:ascii="Times New Roman" w:hAnsi="Times New Roman"/>
                      <w:sz w:val="14"/>
                      <w:szCs w:val="14"/>
                    </w:rPr>
                    <w:t>Radniecīgā uzņēmuma parāds</w:t>
                  </w:r>
                </w:p>
              </w:tc>
              <w:tc>
                <w:tcPr>
                  <w:tcW w:w="708" w:type="dxa"/>
                </w:tcPr>
                <w:p w14:paraId="6D9BE879" w14:textId="77777777" w:rsidR="00734D16" w:rsidRPr="00DE4F76" w:rsidRDefault="00734D16" w:rsidP="00734D16">
                  <w:pPr>
                    <w:pStyle w:val="ListParagraph"/>
                    <w:ind w:left="0"/>
                    <w:jc w:val="both"/>
                    <w:rPr>
                      <w:rFonts w:ascii="Times New Roman" w:hAnsi="Times New Roman"/>
                      <w:sz w:val="14"/>
                      <w:szCs w:val="14"/>
                    </w:rPr>
                  </w:pPr>
                </w:p>
              </w:tc>
              <w:tc>
                <w:tcPr>
                  <w:tcW w:w="851" w:type="dxa"/>
                </w:tcPr>
                <w:p w14:paraId="113266A4" w14:textId="77777777" w:rsidR="00734D16" w:rsidRPr="00DE4F76" w:rsidRDefault="00734D16" w:rsidP="00734D16">
                  <w:pPr>
                    <w:pStyle w:val="ListParagraph"/>
                    <w:ind w:left="0"/>
                    <w:jc w:val="both"/>
                    <w:rPr>
                      <w:rFonts w:ascii="Times New Roman" w:hAnsi="Times New Roman"/>
                      <w:sz w:val="14"/>
                      <w:szCs w:val="14"/>
                    </w:rPr>
                  </w:pPr>
                </w:p>
              </w:tc>
              <w:tc>
                <w:tcPr>
                  <w:tcW w:w="783" w:type="dxa"/>
                </w:tcPr>
                <w:p w14:paraId="55985EA5" w14:textId="77777777" w:rsidR="00734D16" w:rsidRPr="00DE4F76" w:rsidRDefault="00734D16" w:rsidP="00734D16">
                  <w:pPr>
                    <w:pStyle w:val="ListParagraph"/>
                    <w:ind w:left="0"/>
                    <w:jc w:val="both"/>
                    <w:rPr>
                      <w:rFonts w:ascii="Times New Roman" w:hAnsi="Times New Roman"/>
                      <w:sz w:val="14"/>
                      <w:szCs w:val="14"/>
                    </w:rPr>
                  </w:pPr>
                </w:p>
              </w:tc>
              <w:tc>
                <w:tcPr>
                  <w:tcW w:w="776" w:type="dxa"/>
                </w:tcPr>
                <w:p w14:paraId="5173BB34" w14:textId="77777777" w:rsidR="00734D16" w:rsidRPr="00DE4F76" w:rsidRDefault="00734D16" w:rsidP="00734D16">
                  <w:pPr>
                    <w:pStyle w:val="ListParagraph"/>
                    <w:ind w:left="0"/>
                    <w:jc w:val="both"/>
                    <w:rPr>
                      <w:rFonts w:ascii="Times New Roman" w:hAnsi="Times New Roman"/>
                      <w:sz w:val="14"/>
                      <w:szCs w:val="14"/>
                    </w:rPr>
                  </w:pPr>
                </w:p>
              </w:tc>
            </w:tr>
            <w:tr w:rsidR="00734D16" w:rsidRPr="00DE4F76" w14:paraId="4039488E" w14:textId="77777777" w:rsidTr="004E7466">
              <w:trPr>
                <w:trHeight w:val="462"/>
              </w:trPr>
              <w:tc>
                <w:tcPr>
                  <w:tcW w:w="1418" w:type="dxa"/>
                </w:tcPr>
                <w:p w14:paraId="6D4BEED3" w14:textId="77777777" w:rsidR="00734D16" w:rsidRPr="00DE4F76" w:rsidRDefault="00734D16" w:rsidP="00734D16">
                  <w:pPr>
                    <w:pStyle w:val="ListParagraph"/>
                    <w:ind w:left="0"/>
                    <w:jc w:val="both"/>
                    <w:rPr>
                      <w:rFonts w:ascii="Times New Roman" w:hAnsi="Times New Roman"/>
                      <w:sz w:val="14"/>
                      <w:szCs w:val="14"/>
                    </w:rPr>
                  </w:pPr>
                  <w:r w:rsidRPr="00DE4F76">
                    <w:rPr>
                      <w:rFonts w:ascii="Times New Roman" w:hAnsi="Times New Roman"/>
                      <w:sz w:val="14"/>
                      <w:szCs w:val="14"/>
                    </w:rPr>
                    <w:t>Pārējie pircēju un pasūtītāju parādi</w:t>
                  </w:r>
                </w:p>
              </w:tc>
              <w:tc>
                <w:tcPr>
                  <w:tcW w:w="708" w:type="dxa"/>
                </w:tcPr>
                <w:p w14:paraId="1516105D" w14:textId="77777777" w:rsidR="00734D16" w:rsidRPr="00DE4F76" w:rsidRDefault="00734D16" w:rsidP="00734D16">
                  <w:pPr>
                    <w:pStyle w:val="ListParagraph"/>
                    <w:ind w:left="0"/>
                    <w:jc w:val="both"/>
                    <w:rPr>
                      <w:rFonts w:ascii="Times New Roman" w:hAnsi="Times New Roman"/>
                      <w:sz w:val="14"/>
                      <w:szCs w:val="14"/>
                    </w:rPr>
                  </w:pPr>
                </w:p>
              </w:tc>
              <w:tc>
                <w:tcPr>
                  <w:tcW w:w="851" w:type="dxa"/>
                </w:tcPr>
                <w:p w14:paraId="0A7E6F12" w14:textId="77777777" w:rsidR="00734D16" w:rsidRPr="00DE4F76" w:rsidRDefault="00734D16" w:rsidP="00734D16">
                  <w:pPr>
                    <w:pStyle w:val="ListParagraph"/>
                    <w:ind w:left="0"/>
                    <w:jc w:val="both"/>
                    <w:rPr>
                      <w:rFonts w:ascii="Times New Roman" w:hAnsi="Times New Roman"/>
                      <w:sz w:val="14"/>
                      <w:szCs w:val="14"/>
                    </w:rPr>
                  </w:pPr>
                </w:p>
              </w:tc>
              <w:tc>
                <w:tcPr>
                  <w:tcW w:w="783" w:type="dxa"/>
                </w:tcPr>
                <w:p w14:paraId="2F77AA41" w14:textId="77777777" w:rsidR="00734D16" w:rsidRPr="00DE4F76" w:rsidRDefault="00734D16" w:rsidP="00734D16">
                  <w:pPr>
                    <w:pStyle w:val="ListParagraph"/>
                    <w:ind w:left="0"/>
                    <w:jc w:val="both"/>
                    <w:rPr>
                      <w:rFonts w:ascii="Times New Roman" w:hAnsi="Times New Roman"/>
                      <w:sz w:val="14"/>
                      <w:szCs w:val="14"/>
                    </w:rPr>
                  </w:pPr>
                </w:p>
              </w:tc>
              <w:tc>
                <w:tcPr>
                  <w:tcW w:w="776" w:type="dxa"/>
                </w:tcPr>
                <w:p w14:paraId="1CCB599B" w14:textId="77777777" w:rsidR="00734D16" w:rsidRPr="00DE4F76" w:rsidRDefault="00734D16" w:rsidP="00734D16">
                  <w:pPr>
                    <w:pStyle w:val="ListParagraph"/>
                    <w:ind w:left="0"/>
                    <w:jc w:val="both"/>
                    <w:rPr>
                      <w:rFonts w:ascii="Times New Roman" w:hAnsi="Times New Roman"/>
                      <w:sz w:val="14"/>
                      <w:szCs w:val="14"/>
                    </w:rPr>
                  </w:pPr>
                </w:p>
              </w:tc>
            </w:tr>
          </w:tbl>
          <w:p w14:paraId="314DBB69" w14:textId="1A57C462" w:rsidR="00734D16" w:rsidRPr="00DE4F76" w:rsidRDefault="00734D16" w:rsidP="00AF4067">
            <w:pPr>
              <w:pStyle w:val="NormalWeb"/>
              <w:jc w:val="both"/>
              <w:rPr>
                <w:sz w:val="14"/>
                <w:szCs w:val="14"/>
                <w:lang w:val="en-GB"/>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7A8EC" w14:textId="77777777" w:rsidR="006F2250" w:rsidRPr="006F2250" w:rsidRDefault="006F2250" w:rsidP="006F2250">
            <w:pPr>
              <w:contextualSpacing/>
              <w:jc w:val="both"/>
              <w:rPr>
                <w:sz w:val="22"/>
                <w:szCs w:val="22"/>
                <w:lang w:val="lv-LV"/>
              </w:rPr>
            </w:pPr>
            <w:r w:rsidRPr="006F2250">
              <w:rPr>
                <w:sz w:val="22"/>
                <w:szCs w:val="22"/>
                <w:lang w:val="lv-LV" w:eastAsia="lv-LV"/>
              </w:rPr>
              <w:t xml:space="preserve">Operatīvā informācija par debitoru atšifrējumu pieejama SIA “Daugavpils ūdens” 2019. gada                              6 mēnešu nerevidētā finanšu pārskata 13 lp., </w:t>
            </w:r>
            <w:r w:rsidRPr="006F2250">
              <w:rPr>
                <w:sz w:val="22"/>
                <w:szCs w:val="22"/>
                <w:lang w:val="lv-LV"/>
              </w:rPr>
              <w:t>- SIA “Daugavpils ūdens” mājas lapā:</w:t>
            </w:r>
          </w:p>
          <w:p w14:paraId="13883C6E" w14:textId="77777777" w:rsidR="006F2250" w:rsidRPr="006F2250" w:rsidRDefault="00323763" w:rsidP="006F2250">
            <w:pPr>
              <w:contextualSpacing/>
              <w:jc w:val="both"/>
              <w:rPr>
                <w:sz w:val="22"/>
                <w:szCs w:val="22"/>
                <w:lang w:val="lv-LV"/>
              </w:rPr>
            </w:pPr>
            <w:hyperlink r:id="rId7" w:history="1">
              <w:r w:rsidR="006F2250" w:rsidRPr="006F2250">
                <w:rPr>
                  <w:color w:val="0000FF"/>
                  <w:sz w:val="22"/>
                  <w:szCs w:val="22"/>
                  <w:u w:val="single"/>
                  <w:lang w:val="lv-LV"/>
                </w:rPr>
                <w:t>http://www.daugavpils.udens.lv/UserFiles/file/pub_info/7ngparskats2019gada6men.pdf</w:t>
              </w:r>
            </w:hyperlink>
          </w:p>
          <w:p w14:paraId="6C830181" w14:textId="77777777" w:rsidR="006F2250" w:rsidRPr="006F2250" w:rsidRDefault="006F2250" w:rsidP="006F2250">
            <w:pPr>
              <w:jc w:val="both"/>
              <w:rPr>
                <w:sz w:val="22"/>
                <w:szCs w:val="22"/>
                <w:lang w:val="lv-LV" w:eastAsia="lv-LV"/>
              </w:rPr>
            </w:pPr>
            <w:r w:rsidRPr="006F2250">
              <w:rPr>
                <w:sz w:val="22"/>
                <w:szCs w:val="22"/>
                <w:lang w:val="lv-LV" w:eastAsia="lv-LV"/>
              </w:rPr>
              <w:t xml:space="preserve">Pieprasītā informācija par debitoru atšifrējumu uz 30.06.2019. uz šodienu vairs nav aktuāla, jo tiek veikta pastāvīga apmaksa, līdz ar to attiecīgi mainās informācijas struktūra pēc noilguma. </w:t>
            </w:r>
          </w:p>
          <w:p w14:paraId="0E1B80CA" w14:textId="2A765251" w:rsidR="006F2250" w:rsidRPr="00FD7415" w:rsidRDefault="006F2250" w:rsidP="00AF4067">
            <w:pPr>
              <w:jc w:val="both"/>
              <w:rPr>
                <w:sz w:val="22"/>
                <w:szCs w:val="22"/>
                <w:lang w:val="lv-LV" w:eastAsia="lv-LV"/>
              </w:rPr>
            </w:pPr>
            <w:r w:rsidRPr="006F2250">
              <w:rPr>
                <w:sz w:val="22"/>
                <w:szCs w:val="22"/>
                <w:lang w:val="lv-LV" w:eastAsia="lv-LV"/>
              </w:rPr>
              <w:t>Pieprasītās informācijas sagatavošanai uz 30.06.2019. nepieciešams papildus darbs, kas ir diezgan laikietilpīgs un prasa ilgāku laiku.</w:t>
            </w:r>
          </w:p>
        </w:tc>
      </w:tr>
      <w:tr w:rsidR="00AF4067" w:rsidRPr="003225E8" w14:paraId="62F1BC34" w14:textId="77777777" w:rsidTr="00AF4067">
        <w:trPr>
          <w:trHeight w:val="66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9E27C6" w14:textId="611387E5" w:rsidR="00AF4067" w:rsidRPr="002A3F17" w:rsidRDefault="0088253A" w:rsidP="00AF4067">
            <w:pPr>
              <w:pStyle w:val="NormalWeb"/>
              <w:jc w:val="both"/>
              <w:rPr>
                <w:sz w:val="22"/>
                <w:szCs w:val="22"/>
              </w:rPr>
            </w:pPr>
            <w:r w:rsidRPr="002A3F17">
              <w:rPr>
                <w:sz w:val="22"/>
                <w:szCs w:val="22"/>
              </w:rPr>
              <w:t>Lūdzu sniegt skaidrojumu par atkāpi no budžetā plānotā pamatkapitāla palielinājuma EUR 1 900 000 apmērā. Fakts uz 30.06.2019 veikts ieguldījums EUR 240 000 apmērā. Vai un kad ir plānots ieguldīt atlikušo daļu?</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55EAFF" w14:textId="77777777" w:rsidR="00966342" w:rsidRPr="00FD7415" w:rsidRDefault="00966342" w:rsidP="00966342">
            <w:pPr>
              <w:jc w:val="both"/>
              <w:rPr>
                <w:sz w:val="22"/>
                <w:szCs w:val="22"/>
                <w:lang w:val="lv-LV"/>
              </w:rPr>
            </w:pPr>
            <w:r w:rsidRPr="00FD7415">
              <w:rPr>
                <w:sz w:val="22"/>
                <w:szCs w:val="22"/>
                <w:lang w:val="lv-LV"/>
              </w:rPr>
              <w:t xml:space="preserve">SIA “Daugavpils ūdens” 2019.gada budžetā norādīts ieguldījums pamatkapitālā 1 900 000 EUR apmērā. Faktiski līdz 30.06.2019. uzņēmuma pamatkapitālā tika ieguldīti 240 352 EUR, kas saistīti ar: </w:t>
            </w:r>
          </w:p>
          <w:p w14:paraId="2624F82E" w14:textId="1B01E018" w:rsidR="00966342" w:rsidRPr="00FD7415" w:rsidRDefault="00966342" w:rsidP="00966342">
            <w:pPr>
              <w:jc w:val="both"/>
              <w:rPr>
                <w:sz w:val="22"/>
                <w:szCs w:val="22"/>
                <w:lang w:val="lv-LV"/>
              </w:rPr>
            </w:pPr>
            <w:r w:rsidRPr="00FD7415">
              <w:rPr>
                <w:sz w:val="22"/>
                <w:szCs w:val="22"/>
                <w:lang w:val="lv-LV"/>
              </w:rPr>
              <w:lastRenderedPageBreak/>
              <w:t xml:space="preserve">- kanalizācijas tīkla izbūvi Tukuma ielā (219 852 EUR). 15.05.2019. starp SIA “Daugavpils ūdens” un SIA “Jēkabpils PMK” noslēgts līgums Nr.DŪ-2018/25 “Maģistrālo kanalizācijas tīklu būvniecība Tukuma ielā no Užvaldes ielas līdz Aglonas ielai, no Tukuma ielas 110a līdz Tukuma ielai 104b un no Aglonas ielas līdz Tukuma ielai 84, Daugavpilī”, visi darbi tiks pabeigti 2019.gadā un maksājumi darbu izpildītajam tiks veikti līdz 2019.gada beigām. </w:t>
            </w:r>
          </w:p>
          <w:p w14:paraId="7351B162" w14:textId="151482F5" w:rsidR="00966342" w:rsidRPr="00FD7415" w:rsidRDefault="00966342" w:rsidP="00966342">
            <w:pPr>
              <w:jc w:val="both"/>
              <w:rPr>
                <w:sz w:val="22"/>
                <w:szCs w:val="22"/>
                <w:lang w:val="lv-LV"/>
              </w:rPr>
            </w:pPr>
            <w:r w:rsidRPr="00FD7415">
              <w:rPr>
                <w:sz w:val="22"/>
                <w:szCs w:val="22"/>
                <w:lang w:val="lv-LV"/>
              </w:rPr>
              <w:t>- ūdensvada posma jaunbūves Rūpniecības ielā, Daugavpilī ieguldīšanu SIA “Daugavpils ūdens” pamatkapitālā (20 500 EUR). 18.03.2019. SIA “Daugavpils ūdens” ārkārtas dalībnieku sapulces protokols Nr.2019/04.</w:t>
            </w:r>
          </w:p>
          <w:p w14:paraId="2B687F8B" w14:textId="200EF10B" w:rsidR="00AF4067" w:rsidRPr="00FD7415" w:rsidRDefault="00966342" w:rsidP="00966342">
            <w:pPr>
              <w:jc w:val="both"/>
              <w:rPr>
                <w:sz w:val="22"/>
                <w:szCs w:val="22"/>
                <w:lang w:val="lv-LV"/>
              </w:rPr>
            </w:pPr>
            <w:r w:rsidRPr="00FD7415">
              <w:rPr>
                <w:sz w:val="22"/>
                <w:szCs w:val="22"/>
                <w:lang w:val="lv-LV"/>
              </w:rPr>
              <w:t>Pašlaik cits ieguldījums pamatkapitālā nav plānots, kas skaidri redzams naudas plūsmā.</w:t>
            </w:r>
          </w:p>
        </w:tc>
      </w:tr>
      <w:tr w:rsidR="00AF4067" w:rsidRPr="003225E8" w14:paraId="7F1EE4B2" w14:textId="77777777" w:rsidTr="00AF4067">
        <w:trPr>
          <w:trHeight w:val="662"/>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7A3788" w14:textId="571D4C23" w:rsidR="00AF4067" w:rsidRPr="002A3F17" w:rsidRDefault="0088253A" w:rsidP="00AF4067">
            <w:pPr>
              <w:pStyle w:val="NormalWeb"/>
              <w:jc w:val="both"/>
              <w:rPr>
                <w:sz w:val="22"/>
                <w:szCs w:val="22"/>
              </w:rPr>
            </w:pPr>
            <w:r w:rsidRPr="002A3F17">
              <w:rPr>
                <w:sz w:val="22"/>
                <w:szCs w:val="22"/>
              </w:rPr>
              <w:lastRenderedPageBreak/>
              <w:t>Lūdzu sniegt argumentētu skaidrojumu procedūras nolikuma 1.pielikuma  tehniskās specifikācijas 8. punktā norādītā labvēlības perioda nepieciešamībai, ņemot vērā, ka tiek refinansētas investīcijas jau realizētā projektā.</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E5963C" w14:textId="77777777" w:rsidR="001307BA" w:rsidRPr="00FD7415" w:rsidRDefault="001307BA" w:rsidP="001307BA">
            <w:pPr>
              <w:jc w:val="both"/>
              <w:rPr>
                <w:sz w:val="22"/>
                <w:szCs w:val="22"/>
                <w:lang w:val="lv-LV"/>
              </w:rPr>
            </w:pPr>
            <w:r w:rsidRPr="00FD7415">
              <w:rPr>
                <w:sz w:val="22"/>
                <w:szCs w:val="22"/>
                <w:lang w:val="lv-LV"/>
              </w:rPr>
              <w:t>Tehniskās specifikācijas sadaļā “Pasūtītāja papildus sniedzama informācija” norādīts, ka starp SIA “Daugavpils ūdens” un Centrālo finanšu un līgumu aģentūru ir noslēgti divi līgumi par projektu īstenošanu:</w:t>
            </w:r>
          </w:p>
          <w:p w14:paraId="7AC1746E" w14:textId="40E92C04" w:rsidR="001307BA" w:rsidRPr="00FD7415" w:rsidRDefault="001307BA" w:rsidP="001307BA">
            <w:pPr>
              <w:jc w:val="both"/>
              <w:rPr>
                <w:sz w:val="22"/>
                <w:szCs w:val="22"/>
                <w:lang w:val="lv-LV"/>
              </w:rPr>
            </w:pPr>
            <w:r w:rsidRPr="00FD7415">
              <w:rPr>
                <w:sz w:val="22"/>
                <w:szCs w:val="22"/>
                <w:lang w:val="lv-LV"/>
              </w:rPr>
              <w:t>- līgums par Kohēzijas fonda līdzfinansētā projekta “Ūdensapgādes un kanalizācijas sistēmas attīstība Judovkas rajonā, Daugavpilī” Nr.5.3.1.0/18/I/001 īstenošanu;</w:t>
            </w:r>
          </w:p>
          <w:p w14:paraId="6A9C8ABB" w14:textId="3FF71FAB" w:rsidR="001307BA" w:rsidRPr="00FD7415" w:rsidRDefault="001307BA" w:rsidP="001307BA">
            <w:pPr>
              <w:jc w:val="both"/>
              <w:rPr>
                <w:sz w:val="22"/>
                <w:szCs w:val="22"/>
                <w:lang w:val="lv-LV"/>
              </w:rPr>
            </w:pPr>
            <w:r w:rsidRPr="00FD7415">
              <w:rPr>
                <w:sz w:val="22"/>
                <w:szCs w:val="22"/>
                <w:lang w:val="lv-LV"/>
              </w:rPr>
              <w:t>- līgums par Eiropas Reģionālās attīstības fonda līdzfinansētā projekta “Energoefektivitātes paaugstināšana Daugavpils pilsētas pašvaldības kapitālsabiedrības ēkās – Ūdensvada ielā 3, Daugavpilī” Nr.4.2.2.0/18/I/008 īstenošanu.</w:t>
            </w:r>
          </w:p>
          <w:p w14:paraId="4EB133D9" w14:textId="128321FF" w:rsidR="00AF4067" w:rsidRPr="00FD7415" w:rsidRDefault="001307BA" w:rsidP="001307BA">
            <w:pPr>
              <w:jc w:val="both"/>
              <w:rPr>
                <w:sz w:val="22"/>
                <w:szCs w:val="22"/>
                <w:lang w:val="lv-LV"/>
              </w:rPr>
            </w:pPr>
            <w:r w:rsidRPr="00FD7415">
              <w:rPr>
                <w:sz w:val="22"/>
                <w:szCs w:val="22"/>
                <w:lang w:val="lv-LV"/>
              </w:rPr>
              <w:t>Abu projektu īstenošanas (būvdarbu daļas) termiņi līdz 2020.gada beigām. Ņemot vērā to, ka projektu Nr.4.2.2.0/18/I/008 daļēji līdzfinansēs uzņēmums no saviem līdzekļiem, lai nepieļautu uzņēmuma finanšu stāvokļa pasliktināšanos un sekmīgi realizēt abus projektus, plānots Tehniskajā specifikācijā minētais labvēlības periods.</w:t>
            </w:r>
          </w:p>
        </w:tc>
      </w:tr>
    </w:tbl>
    <w:p w14:paraId="314540B6" w14:textId="07D64532" w:rsidR="00A04605" w:rsidRDefault="00A04605" w:rsidP="00121451">
      <w:pPr>
        <w:jc w:val="both"/>
        <w:rPr>
          <w:sz w:val="23"/>
          <w:szCs w:val="23"/>
          <w:lang w:val="lv-LV"/>
        </w:rPr>
      </w:pPr>
    </w:p>
    <w:p w14:paraId="42293407" w14:textId="24133CFE" w:rsidR="006355C2" w:rsidRDefault="006355C2" w:rsidP="00A04605">
      <w:pPr>
        <w:jc w:val="both"/>
        <w:rPr>
          <w:sz w:val="23"/>
          <w:szCs w:val="23"/>
          <w:lang w:val="lv-LV"/>
        </w:rPr>
      </w:pPr>
    </w:p>
    <w:p w14:paraId="1117A063" w14:textId="77777777" w:rsidR="00891455" w:rsidRDefault="00891455" w:rsidP="00A04605">
      <w:pPr>
        <w:jc w:val="both"/>
        <w:rPr>
          <w:sz w:val="23"/>
          <w:szCs w:val="23"/>
          <w:lang w:val="lv-LV"/>
        </w:rPr>
      </w:pPr>
    </w:p>
    <w:p w14:paraId="7AC7C526" w14:textId="77777777" w:rsidR="00A04605" w:rsidRPr="002A3F17" w:rsidRDefault="00A04605" w:rsidP="00A04605">
      <w:pPr>
        <w:pStyle w:val="Standard"/>
        <w:rPr>
          <w:sz w:val="22"/>
          <w:szCs w:val="22"/>
          <w:lang w:val="lv-LV"/>
        </w:rPr>
      </w:pPr>
      <w:r w:rsidRPr="002A3F17">
        <w:rPr>
          <w:sz w:val="22"/>
          <w:szCs w:val="22"/>
          <w:lang w:val="lv-LV"/>
        </w:rPr>
        <w:t>Ar cieņu</w:t>
      </w:r>
    </w:p>
    <w:p w14:paraId="5CE348C6" w14:textId="109226A3" w:rsidR="00A04605" w:rsidRPr="002A3F17" w:rsidRDefault="00A04605" w:rsidP="00A04605">
      <w:pPr>
        <w:pStyle w:val="Standard"/>
        <w:rPr>
          <w:sz w:val="22"/>
          <w:szCs w:val="22"/>
          <w:lang w:val="lv-LV"/>
        </w:rPr>
      </w:pPr>
      <w:r w:rsidRPr="002A3F17">
        <w:rPr>
          <w:sz w:val="22"/>
          <w:szCs w:val="22"/>
          <w:lang w:val="lv-LV"/>
        </w:rPr>
        <w:t>Iepirkuma komisijas priekšsēdētāja</w:t>
      </w:r>
      <w:r w:rsidR="00727A34" w:rsidRPr="002A3F17">
        <w:rPr>
          <w:sz w:val="22"/>
          <w:szCs w:val="22"/>
          <w:lang w:val="lv-LV"/>
        </w:rPr>
        <w:t xml:space="preserve"> </w:t>
      </w:r>
      <w:r w:rsidRPr="002A3F17">
        <w:rPr>
          <w:sz w:val="22"/>
          <w:szCs w:val="22"/>
          <w:lang w:val="lv-LV"/>
        </w:rPr>
        <w:t xml:space="preserve">        </w:t>
      </w:r>
      <w:r w:rsidR="006355C2" w:rsidRPr="002A3F17">
        <w:rPr>
          <w:sz w:val="22"/>
          <w:szCs w:val="22"/>
          <w:lang w:val="lv-LV"/>
        </w:rPr>
        <w:t xml:space="preserve">    </w:t>
      </w:r>
      <w:r w:rsidR="00D7401F" w:rsidRPr="002A3F17">
        <w:rPr>
          <w:sz w:val="22"/>
          <w:szCs w:val="22"/>
          <w:lang w:val="lv-LV"/>
        </w:rPr>
        <w:t xml:space="preserve">                             </w:t>
      </w:r>
      <w:r w:rsidR="00891455">
        <w:rPr>
          <w:sz w:val="22"/>
          <w:szCs w:val="22"/>
          <w:lang w:val="lv-LV"/>
        </w:rPr>
        <w:t xml:space="preserve">          </w:t>
      </w:r>
      <w:r w:rsidR="00D7401F" w:rsidRPr="002A3F17">
        <w:rPr>
          <w:sz w:val="22"/>
          <w:szCs w:val="22"/>
          <w:lang w:val="lv-LV"/>
        </w:rPr>
        <w:t xml:space="preserve">   </w:t>
      </w:r>
      <w:r w:rsidR="006A1493" w:rsidRPr="002A3F17">
        <w:rPr>
          <w:sz w:val="22"/>
          <w:szCs w:val="22"/>
          <w:lang w:val="lv-LV"/>
        </w:rPr>
        <w:t xml:space="preserve">      </w:t>
      </w:r>
      <w:r w:rsidR="00D7401F" w:rsidRPr="002A3F17">
        <w:rPr>
          <w:sz w:val="22"/>
          <w:szCs w:val="22"/>
          <w:lang w:val="lv-LV"/>
        </w:rPr>
        <w:t xml:space="preserve"> </w:t>
      </w:r>
      <w:r w:rsidR="002A3F17">
        <w:rPr>
          <w:sz w:val="22"/>
          <w:szCs w:val="22"/>
          <w:lang w:val="lv-LV"/>
        </w:rPr>
        <w:t xml:space="preserve">  </w:t>
      </w:r>
      <w:r w:rsidR="00D7401F" w:rsidRPr="002A3F17">
        <w:rPr>
          <w:sz w:val="22"/>
          <w:szCs w:val="22"/>
          <w:lang w:val="lv-LV"/>
        </w:rPr>
        <w:t xml:space="preserve">        </w:t>
      </w:r>
      <w:bookmarkStart w:id="2" w:name="_GoBack"/>
      <w:bookmarkEnd w:id="2"/>
      <w:r w:rsidRPr="002A3F17">
        <w:rPr>
          <w:sz w:val="22"/>
          <w:szCs w:val="22"/>
          <w:lang w:val="lv-LV"/>
        </w:rPr>
        <w:tab/>
      </w:r>
    </w:p>
    <w:p w14:paraId="166BCB71" w14:textId="77777777" w:rsidR="00A04605" w:rsidRPr="00333366" w:rsidRDefault="00A04605" w:rsidP="00A04605">
      <w:pPr>
        <w:pStyle w:val="Standard"/>
        <w:rPr>
          <w:sz w:val="23"/>
          <w:szCs w:val="23"/>
          <w:lang w:val="lv-LV"/>
        </w:rPr>
      </w:pPr>
    </w:p>
    <w:p w14:paraId="40687D07" w14:textId="458EF376" w:rsidR="00A04605" w:rsidRDefault="00A04605" w:rsidP="00A04605">
      <w:pPr>
        <w:pStyle w:val="Standard"/>
        <w:rPr>
          <w:sz w:val="16"/>
          <w:szCs w:val="16"/>
          <w:lang w:val="lv-LV"/>
        </w:rPr>
      </w:pPr>
    </w:p>
    <w:p w14:paraId="422600BF" w14:textId="46F77C86" w:rsidR="00E1164B" w:rsidRDefault="00E1164B" w:rsidP="00A04605">
      <w:pPr>
        <w:pStyle w:val="Standard"/>
        <w:rPr>
          <w:sz w:val="16"/>
          <w:szCs w:val="16"/>
          <w:lang w:val="lv-LV"/>
        </w:rPr>
      </w:pPr>
    </w:p>
    <w:p w14:paraId="585D7D85" w14:textId="77777777" w:rsidR="00E1164B" w:rsidRDefault="00E1164B" w:rsidP="00A04605">
      <w:pPr>
        <w:pStyle w:val="Standard"/>
        <w:rPr>
          <w:sz w:val="16"/>
          <w:szCs w:val="16"/>
          <w:lang w:val="lv-LV"/>
        </w:rPr>
      </w:pPr>
    </w:p>
    <w:sectPr w:rsidR="00E1164B" w:rsidSect="00D63C80">
      <w:pgSz w:w="12240" w:h="15840"/>
      <w:pgMar w:top="1135"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543B" w14:textId="77777777" w:rsidR="00ED59CD" w:rsidRDefault="00ED59CD" w:rsidP="00743A15">
      <w:r>
        <w:separator/>
      </w:r>
    </w:p>
  </w:endnote>
  <w:endnote w:type="continuationSeparator" w:id="0">
    <w:p w14:paraId="003189E6" w14:textId="77777777" w:rsidR="00ED59CD" w:rsidRDefault="00ED59CD"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197A" w14:textId="77777777" w:rsidR="00ED59CD" w:rsidRDefault="00ED59CD" w:rsidP="00743A15">
      <w:r>
        <w:separator/>
      </w:r>
    </w:p>
  </w:footnote>
  <w:footnote w:type="continuationSeparator" w:id="0">
    <w:p w14:paraId="325B4AC5" w14:textId="77777777" w:rsidR="00ED59CD" w:rsidRDefault="00ED59CD"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56449"/>
    <w:multiLevelType w:val="hybridMultilevel"/>
    <w:tmpl w:val="454A7F64"/>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 w15:restartNumberingAfterBreak="0">
    <w:nsid w:val="3B597ACA"/>
    <w:multiLevelType w:val="hybridMultilevel"/>
    <w:tmpl w:val="35624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3564F"/>
    <w:rsid w:val="0003679F"/>
    <w:rsid w:val="00037BE8"/>
    <w:rsid w:val="00045E67"/>
    <w:rsid w:val="00052F13"/>
    <w:rsid w:val="00056BC8"/>
    <w:rsid w:val="0006336E"/>
    <w:rsid w:val="00064D34"/>
    <w:rsid w:val="00080D0B"/>
    <w:rsid w:val="00093E70"/>
    <w:rsid w:val="000A4606"/>
    <w:rsid w:val="000D0304"/>
    <w:rsid w:val="000D0ABA"/>
    <w:rsid w:val="00121451"/>
    <w:rsid w:val="00122F1B"/>
    <w:rsid w:val="001307BA"/>
    <w:rsid w:val="0013143B"/>
    <w:rsid w:val="00146C12"/>
    <w:rsid w:val="00167458"/>
    <w:rsid w:val="00174091"/>
    <w:rsid w:val="00174E37"/>
    <w:rsid w:val="00176422"/>
    <w:rsid w:val="001929AC"/>
    <w:rsid w:val="00192DE8"/>
    <w:rsid w:val="001B235C"/>
    <w:rsid w:val="001B564C"/>
    <w:rsid w:val="001C1A81"/>
    <w:rsid w:val="001C1A91"/>
    <w:rsid w:val="001C2897"/>
    <w:rsid w:val="001C66EF"/>
    <w:rsid w:val="001F1F19"/>
    <w:rsid w:val="002077FF"/>
    <w:rsid w:val="002124DB"/>
    <w:rsid w:val="00216A24"/>
    <w:rsid w:val="0022119B"/>
    <w:rsid w:val="00223643"/>
    <w:rsid w:val="00236033"/>
    <w:rsid w:val="00256AB1"/>
    <w:rsid w:val="00260620"/>
    <w:rsid w:val="00261095"/>
    <w:rsid w:val="002720E3"/>
    <w:rsid w:val="00272469"/>
    <w:rsid w:val="00284517"/>
    <w:rsid w:val="0029285F"/>
    <w:rsid w:val="0029502B"/>
    <w:rsid w:val="002A3F17"/>
    <w:rsid w:val="002A5CCD"/>
    <w:rsid w:val="002A6706"/>
    <w:rsid w:val="002B23F6"/>
    <w:rsid w:val="002B47E2"/>
    <w:rsid w:val="002C5DBB"/>
    <w:rsid w:val="002C6B64"/>
    <w:rsid w:val="002E1140"/>
    <w:rsid w:val="002E3CC8"/>
    <w:rsid w:val="002E56A7"/>
    <w:rsid w:val="002E5E10"/>
    <w:rsid w:val="002F2427"/>
    <w:rsid w:val="002F3EDE"/>
    <w:rsid w:val="002F43D2"/>
    <w:rsid w:val="003042CF"/>
    <w:rsid w:val="00305C6C"/>
    <w:rsid w:val="0031282F"/>
    <w:rsid w:val="0031318C"/>
    <w:rsid w:val="003219AD"/>
    <w:rsid w:val="003225E8"/>
    <w:rsid w:val="00323621"/>
    <w:rsid w:val="00323763"/>
    <w:rsid w:val="00327C40"/>
    <w:rsid w:val="00333366"/>
    <w:rsid w:val="00350312"/>
    <w:rsid w:val="00351C96"/>
    <w:rsid w:val="00352006"/>
    <w:rsid w:val="003533A6"/>
    <w:rsid w:val="0035669B"/>
    <w:rsid w:val="00357EC4"/>
    <w:rsid w:val="003837D8"/>
    <w:rsid w:val="00383DB6"/>
    <w:rsid w:val="00384D38"/>
    <w:rsid w:val="003B060B"/>
    <w:rsid w:val="003B1166"/>
    <w:rsid w:val="003C1BEE"/>
    <w:rsid w:val="003C22A2"/>
    <w:rsid w:val="003C2353"/>
    <w:rsid w:val="003C5EF0"/>
    <w:rsid w:val="003D7304"/>
    <w:rsid w:val="003E3D31"/>
    <w:rsid w:val="003E52EE"/>
    <w:rsid w:val="0040088A"/>
    <w:rsid w:val="00401410"/>
    <w:rsid w:val="00410F27"/>
    <w:rsid w:val="0041646F"/>
    <w:rsid w:val="00420C65"/>
    <w:rsid w:val="00421B66"/>
    <w:rsid w:val="00422333"/>
    <w:rsid w:val="0042252F"/>
    <w:rsid w:val="00431ABC"/>
    <w:rsid w:val="00435405"/>
    <w:rsid w:val="0044750F"/>
    <w:rsid w:val="00456E0D"/>
    <w:rsid w:val="004627F2"/>
    <w:rsid w:val="0046401E"/>
    <w:rsid w:val="00473A2E"/>
    <w:rsid w:val="00483E9F"/>
    <w:rsid w:val="00484686"/>
    <w:rsid w:val="00485852"/>
    <w:rsid w:val="00490EC3"/>
    <w:rsid w:val="004929B8"/>
    <w:rsid w:val="0049644E"/>
    <w:rsid w:val="00496ECB"/>
    <w:rsid w:val="00497DEB"/>
    <w:rsid w:val="004B483F"/>
    <w:rsid w:val="004C40C9"/>
    <w:rsid w:val="004C52CD"/>
    <w:rsid w:val="004C7B5F"/>
    <w:rsid w:val="004D1AD5"/>
    <w:rsid w:val="004E12F8"/>
    <w:rsid w:val="004E49C1"/>
    <w:rsid w:val="004E5CB7"/>
    <w:rsid w:val="004E618B"/>
    <w:rsid w:val="004F4EAA"/>
    <w:rsid w:val="004F4F8B"/>
    <w:rsid w:val="00503E18"/>
    <w:rsid w:val="005135D6"/>
    <w:rsid w:val="00515D5F"/>
    <w:rsid w:val="00520AAE"/>
    <w:rsid w:val="00524FE6"/>
    <w:rsid w:val="00541115"/>
    <w:rsid w:val="00566EBA"/>
    <w:rsid w:val="0057503C"/>
    <w:rsid w:val="00585708"/>
    <w:rsid w:val="0059432F"/>
    <w:rsid w:val="005A2CC1"/>
    <w:rsid w:val="005C3B12"/>
    <w:rsid w:val="005D7115"/>
    <w:rsid w:val="005E0125"/>
    <w:rsid w:val="005F20E2"/>
    <w:rsid w:val="005F47DC"/>
    <w:rsid w:val="006058DE"/>
    <w:rsid w:val="00616C4E"/>
    <w:rsid w:val="00617AFE"/>
    <w:rsid w:val="00622E08"/>
    <w:rsid w:val="00626A7A"/>
    <w:rsid w:val="006323D2"/>
    <w:rsid w:val="006355C2"/>
    <w:rsid w:val="00640ED7"/>
    <w:rsid w:val="006460F0"/>
    <w:rsid w:val="00647566"/>
    <w:rsid w:val="00653CB8"/>
    <w:rsid w:val="0065663F"/>
    <w:rsid w:val="00666714"/>
    <w:rsid w:val="006706E4"/>
    <w:rsid w:val="006717FC"/>
    <w:rsid w:val="0067279B"/>
    <w:rsid w:val="006803F6"/>
    <w:rsid w:val="00681A32"/>
    <w:rsid w:val="00690955"/>
    <w:rsid w:val="006A0362"/>
    <w:rsid w:val="006A1493"/>
    <w:rsid w:val="006B3BE0"/>
    <w:rsid w:val="006B6465"/>
    <w:rsid w:val="006B665D"/>
    <w:rsid w:val="006C1D11"/>
    <w:rsid w:val="006D2289"/>
    <w:rsid w:val="006E6014"/>
    <w:rsid w:val="006F2250"/>
    <w:rsid w:val="006F6E84"/>
    <w:rsid w:val="0070466A"/>
    <w:rsid w:val="007050CA"/>
    <w:rsid w:val="00714527"/>
    <w:rsid w:val="007169FE"/>
    <w:rsid w:val="00727A34"/>
    <w:rsid w:val="00734D16"/>
    <w:rsid w:val="00742D43"/>
    <w:rsid w:val="00743A15"/>
    <w:rsid w:val="00747889"/>
    <w:rsid w:val="007657FE"/>
    <w:rsid w:val="00770219"/>
    <w:rsid w:val="007718BC"/>
    <w:rsid w:val="00771BF8"/>
    <w:rsid w:val="00776D41"/>
    <w:rsid w:val="00780601"/>
    <w:rsid w:val="00796743"/>
    <w:rsid w:val="00797B53"/>
    <w:rsid w:val="007A15CE"/>
    <w:rsid w:val="007A6D94"/>
    <w:rsid w:val="007C46AB"/>
    <w:rsid w:val="007C6155"/>
    <w:rsid w:val="007C66A1"/>
    <w:rsid w:val="007D50E4"/>
    <w:rsid w:val="007E3E9A"/>
    <w:rsid w:val="00800101"/>
    <w:rsid w:val="008013E5"/>
    <w:rsid w:val="008022BB"/>
    <w:rsid w:val="00803EFF"/>
    <w:rsid w:val="00812325"/>
    <w:rsid w:val="00815B17"/>
    <w:rsid w:val="00816EDF"/>
    <w:rsid w:val="008176B0"/>
    <w:rsid w:val="00827D63"/>
    <w:rsid w:val="008313A5"/>
    <w:rsid w:val="00834507"/>
    <w:rsid w:val="00865592"/>
    <w:rsid w:val="00874959"/>
    <w:rsid w:val="0087656F"/>
    <w:rsid w:val="0088253A"/>
    <w:rsid w:val="00890321"/>
    <w:rsid w:val="00891455"/>
    <w:rsid w:val="008C404F"/>
    <w:rsid w:val="008C49D2"/>
    <w:rsid w:val="008C4ED0"/>
    <w:rsid w:val="008D0444"/>
    <w:rsid w:val="008D1DA4"/>
    <w:rsid w:val="008D22C7"/>
    <w:rsid w:val="008E1446"/>
    <w:rsid w:val="008E7497"/>
    <w:rsid w:val="009006F0"/>
    <w:rsid w:val="00905A44"/>
    <w:rsid w:val="009108BB"/>
    <w:rsid w:val="00911F1F"/>
    <w:rsid w:val="00916B35"/>
    <w:rsid w:val="00923B9D"/>
    <w:rsid w:val="009279B1"/>
    <w:rsid w:val="009328FC"/>
    <w:rsid w:val="00943A7F"/>
    <w:rsid w:val="00946363"/>
    <w:rsid w:val="00966342"/>
    <w:rsid w:val="009712EE"/>
    <w:rsid w:val="00972E66"/>
    <w:rsid w:val="00977176"/>
    <w:rsid w:val="00990C50"/>
    <w:rsid w:val="00993B57"/>
    <w:rsid w:val="00995AA2"/>
    <w:rsid w:val="00997C0E"/>
    <w:rsid w:val="009B2A8B"/>
    <w:rsid w:val="009B39A2"/>
    <w:rsid w:val="009C3FCB"/>
    <w:rsid w:val="009C7152"/>
    <w:rsid w:val="009D0F70"/>
    <w:rsid w:val="009D227D"/>
    <w:rsid w:val="009D2B17"/>
    <w:rsid w:val="009D5F51"/>
    <w:rsid w:val="009E2A95"/>
    <w:rsid w:val="009F11C3"/>
    <w:rsid w:val="009F7AA3"/>
    <w:rsid w:val="00A04605"/>
    <w:rsid w:val="00A10B43"/>
    <w:rsid w:val="00A17C8E"/>
    <w:rsid w:val="00A21DE4"/>
    <w:rsid w:val="00A237E8"/>
    <w:rsid w:val="00A23F6C"/>
    <w:rsid w:val="00A316C6"/>
    <w:rsid w:val="00A43BD1"/>
    <w:rsid w:val="00A51AA0"/>
    <w:rsid w:val="00A630B2"/>
    <w:rsid w:val="00A64CF1"/>
    <w:rsid w:val="00A65035"/>
    <w:rsid w:val="00A6590C"/>
    <w:rsid w:val="00A67DE8"/>
    <w:rsid w:val="00A804F1"/>
    <w:rsid w:val="00A84A24"/>
    <w:rsid w:val="00A96B8B"/>
    <w:rsid w:val="00A975E2"/>
    <w:rsid w:val="00AA76FE"/>
    <w:rsid w:val="00AA7B6D"/>
    <w:rsid w:val="00AC0A7C"/>
    <w:rsid w:val="00AC43DC"/>
    <w:rsid w:val="00AC6915"/>
    <w:rsid w:val="00AD252B"/>
    <w:rsid w:val="00AD2A9A"/>
    <w:rsid w:val="00AE1EB8"/>
    <w:rsid w:val="00AF256E"/>
    <w:rsid w:val="00AF4067"/>
    <w:rsid w:val="00AF5F0A"/>
    <w:rsid w:val="00AF688D"/>
    <w:rsid w:val="00AF703D"/>
    <w:rsid w:val="00B1027A"/>
    <w:rsid w:val="00B1079E"/>
    <w:rsid w:val="00B171C9"/>
    <w:rsid w:val="00B22A04"/>
    <w:rsid w:val="00B25B57"/>
    <w:rsid w:val="00B31AA2"/>
    <w:rsid w:val="00B328B2"/>
    <w:rsid w:val="00B37196"/>
    <w:rsid w:val="00B40F45"/>
    <w:rsid w:val="00B430FC"/>
    <w:rsid w:val="00B516C3"/>
    <w:rsid w:val="00B55E97"/>
    <w:rsid w:val="00B601BA"/>
    <w:rsid w:val="00B71C7A"/>
    <w:rsid w:val="00B7465E"/>
    <w:rsid w:val="00B747E5"/>
    <w:rsid w:val="00B80469"/>
    <w:rsid w:val="00B87E74"/>
    <w:rsid w:val="00B92194"/>
    <w:rsid w:val="00B9412F"/>
    <w:rsid w:val="00B95D66"/>
    <w:rsid w:val="00BB09E9"/>
    <w:rsid w:val="00BB40CD"/>
    <w:rsid w:val="00BD2C88"/>
    <w:rsid w:val="00BD3C62"/>
    <w:rsid w:val="00BD789C"/>
    <w:rsid w:val="00BE7132"/>
    <w:rsid w:val="00BF229A"/>
    <w:rsid w:val="00C01D16"/>
    <w:rsid w:val="00C107C7"/>
    <w:rsid w:val="00C16F40"/>
    <w:rsid w:val="00C24C67"/>
    <w:rsid w:val="00C511C8"/>
    <w:rsid w:val="00C52A09"/>
    <w:rsid w:val="00C559B8"/>
    <w:rsid w:val="00C66A53"/>
    <w:rsid w:val="00C72097"/>
    <w:rsid w:val="00C821E0"/>
    <w:rsid w:val="00C8721D"/>
    <w:rsid w:val="00C92CEB"/>
    <w:rsid w:val="00C93927"/>
    <w:rsid w:val="00CB5595"/>
    <w:rsid w:val="00CC0CB5"/>
    <w:rsid w:val="00CC1067"/>
    <w:rsid w:val="00CD3A94"/>
    <w:rsid w:val="00CD52A2"/>
    <w:rsid w:val="00CE0111"/>
    <w:rsid w:val="00CE0255"/>
    <w:rsid w:val="00CE5208"/>
    <w:rsid w:val="00D05F4F"/>
    <w:rsid w:val="00D07972"/>
    <w:rsid w:val="00D10EBF"/>
    <w:rsid w:val="00D22249"/>
    <w:rsid w:val="00D24BDD"/>
    <w:rsid w:val="00D3220E"/>
    <w:rsid w:val="00D331BD"/>
    <w:rsid w:val="00D370D8"/>
    <w:rsid w:val="00D51A5C"/>
    <w:rsid w:val="00D63C80"/>
    <w:rsid w:val="00D71EAF"/>
    <w:rsid w:val="00D7401F"/>
    <w:rsid w:val="00D7649D"/>
    <w:rsid w:val="00D77992"/>
    <w:rsid w:val="00D80CD0"/>
    <w:rsid w:val="00D84BE5"/>
    <w:rsid w:val="00D8519C"/>
    <w:rsid w:val="00D93479"/>
    <w:rsid w:val="00D93849"/>
    <w:rsid w:val="00D94AF1"/>
    <w:rsid w:val="00DA1C90"/>
    <w:rsid w:val="00DB0441"/>
    <w:rsid w:val="00DB4CD3"/>
    <w:rsid w:val="00DC6920"/>
    <w:rsid w:val="00DD3B1A"/>
    <w:rsid w:val="00DD4F9F"/>
    <w:rsid w:val="00DE490D"/>
    <w:rsid w:val="00DE4F76"/>
    <w:rsid w:val="00DF535D"/>
    <w:rsid w:val="00E01B85"/>
    <w:rsid w:val="00E0226E"/>
    <w:rsid w:val="00E06225"/>
    <w:rsid w:val="00E1164B"/>
    <w:rsid w:val="00E2498E"/>
    <w:rsid w:val="00E31124"/>
    <w:rsid w:val="00E3114E"/>
    <w:rsid w:val="00E322AC"/>
    <w:rsid w:val="00E3712C"/>
    <w:rsid w:val="00E4051A"/>
    <w:rsid w:val="00E409BE"/>
    <w:rsid w:val="00E4358A"/>
    <w:rsid w:val="00E478C4"/>
    <w:rsid w:val="00E508DF"/>
    <w:rsid w:val="00E52571"/>
    <w:rsid w:val="00E54BCC"/>
    <w:rsid w:val="00E64309"/>
    <w:rsid w:val="00E75326"/>
    <w:rsid w:val="00E91316"/>
    <w:rsid w:val="00E91342"/>
    <w:rsid w:val="00EA2CE2"/>
    <w:rsid w:val="00EB26EF"/>
    <w:rsid w:val="00EB3237"/>
    <w:rsid w:val="00EB5E7D"/>
    <w:rsid w:val="00EB7641"/>
    <w:rsid w:val="00EB772E"/>
    <w:rsid w:val="00ED1227"/>
    <w:rsid w:val="00ED59CD"/>
    <w:rsid w:val="00EE5E38"/>
    <w:rsid w:val="00EF2C18"/>
    <w:rsid w:val="00F04D09"/>
    <w:rsid w:val="00F125C3"/>
    <w:rsid w:val="00F25584"/>
    <w:rsid w:val="00F35ADB"/>
    <w:rsid w:val="00F366E0"/>
    <w:rsid w:val="00F3681B"/>
    <w:rsid w:val="00F439A9"/>
    <w:rsid w:val="00F47EE6"/>
    <w:rsid w:val="00F53E7E"/>
    <w:rsid w:val="00F55E72"/>
    <w:rsid w:val="00F65561"/>
    <w:rsid w:val="00F656A1"/>
    <w:rsid w:val="00F77EE1"/>
    <w:rsid w:val="00F929C5"/>
    <w:rsid w:val="00FA102C"/>
    <w:rsid w:val="00FB03FB"/>
    <w:rsid w:val="00FB1C1B"/>
    <w:rsid w:val="00FB291F"/>
    <w:rsid w:val="00FB3A67"/>
    <w:rsid w:val="00FB3ACA"/>
    <w:rsid w:val="00FC119A"/>
    <w:rsid w:val="00FD2399"/>
    <w:rsid w:val="00FD30BB"/>
    <w:rsid w:val="00FD5E74"/>
    <w:rsid w:val="00FD6E8E"/>
    <w:rsid w:val="00FD7415"/>
    <w:rsid w:val="00FE0032"/>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FE0032"/>
    <w:rPr>
      <w:color w:val="605E5C"/>
      <w:shd w:val="clear" w:color="auto" w:fill="E1DFDD"/>
    </w:rPr>
  </w:style>
  <w:style w:type="table" w:styleId="TableGrid">
    <w:name w:val="Table Grid"/>
    <w:basedOn w:val="TableNormal"/>
    <w:uiPriority w:val="59"/>
    <w:rsid w:val="00DE4F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144664101">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01593305">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udens.lv/UserFiles/file/pub_info/7ngparskats2019gada6m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3391</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121</cp:revision>
  <cp:lastPrinted>2019-08-06T11:30:00Z</cp:lastPrinted>
  <dcterms:created xsi:type="dcterms:W3CDTF">2019-04-02T10:56:00Z</dcterms:created>
  <dcterms:modified xsi:type="dcterms:W3CDTF">2019-08-15T08:41:00Z</dcterms:modified>
</cp:coreProperties>
</file>