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D00F" w14:textId="6BDFCEED" w:rsidR="00E91342" w:rsidRDefault="009E2A95" w:rsidP="009E2A95">
      <w:pPr>
        <w:jc w:val="center"/>
        <w:rPr>
          <w:lang w:val="lv-LV"/>
        </w:rPr>
      </w:pPr>
      <w:r>
        <w:rPr>
          <w:lang w:val="lv-LV"/>
        </w:rPr>
        <w:t>Iepirkumu procedūra</w:t>
      </w:r>
    </w:p>
    <w:p w14:paraId="2CBF7153" w14:textId="37935149" w:rsidR="009E2A95" w:rsidRPr="009E2A95" w:rsidRDefault="009E2A95" w:rsidP="009E2A95">
      <w:pPr>
        <w:jc w:val="center"/>
        <w:rPr>
          <w:b/>
          <w:lang w:val="lv-LV"/>
        </w:rPr>
      </w:pPr>
      <w:bookmarkStart w:id="0" w:name="_Hlk3294787"/>
      <w:r w:rsidRPr="009E2A95">
        <w:rPr>
          <w:b/>
          <w:lang w:val="lv-LV"/>
        </w:rPr>
        <w:t xml:space="preserve">“Būvdarbu veikšana Eiropas Savienības Kohēzijas fonda projekta “Ūdensapgādes un kanalizācijas sistēmas attīstība </w:t>
      </w:r>
      <w:proofErr w:type="spellStart"/>
      <w:r w:rsidRPr="009E2A95">
        <w:rPr>
          <w:b/>
          <w:lang w:val="lv-LV"/>
        </w:rPr>
        <w:t>Judovkas</w:t>
      </w:r>
      <w:proofErr w:type="spellEnd"/>
      <w:r w:rsidRPr="009E2A95">
        <w:rPr>
          <w:b/>
          <w:lang w:val="lv-LV"/>
        </w:rPr>
        <w:t xml:space="preserve"> rajonā, Daugavpilī” ietvaros (SAM 5.3.1.)”</w:t>
      </w:r>
    </w:p>
    <w:bookmarkEnd w:id="0"/>
    <w:p w14:paraId="4AE07E9B" w14:textId="77777777" w:rsidR="009E2A95" w:rsidRDefault="009E2A95" w:rsidP="009E2A95">
      <w:pPr>
        <w:spacing w:after="160" w:line="259" w:lineRule="auto"/>
        <w:jc w:val="center"/>
        <w:rPr>
          <w:bCs/>
          <w:iCs/>
        </w:rPr>
      </w:pPr>
      <w:proofErr w:type="spellStart"/>
      <w:r w:rsidRPr="0046401B">
        <w:rPr>
          <w:bCs/>
          <w:iCs/>
        </w:rPr>
        <w:t>identifikācijas</w:t>
      </w:r>
      <w:proofErr w:type="spellEnd"/>
      <w:r w:rsidRPr="0046401B">
        <w:rPr>
          <w:bCs/>
          <w:iCs/>
        </w:rPr>
        <w:t xml:space="preserve"> Nr. DŪ-2019/3</w:t>
      </w:r>
    </w:p>
    <w:p w14:paraId="5A242459" w14:textId="77777777" w:rsidR="009E2A95" w:rsidRDefault="009E2A95" w:rsidP="009E2A95">
      <w:pPr>
        <w:spacing w:after="160" w:line="259" w:lineRule="auto"/>
        <w:rPr>
          <w:bCs/>
          <w:iCs/>
        </w:rPr>
      </w:pPr>
    </w:p>
    <w:p w14:paraId="1A1DBC86" w14:textId="0F747381" w:rsidR="00AF703D" w:rsidRPr="00AF703D" w:rsidRDefault="009D5F51" w:rsidP="009E2A95">
      <w:pPr>
        <w:spacing w:after="160" w:line="259" w:lineRule="auto"/>
        <w:rPr>
          <w:rFonts w:eastAsia="Calibri"/>
          <w:bCs/>
          <w:iCs/>
          <w:szCs w:val="28"/>
          <w:lang w:val="lv-LV"/>
        </w:rPr>
      </w:pPr>
      <w:r>
        <w:rPr>
          <w:rFonts w:eastAsia="Calibri"/>
          <w:bCs/>
          <w:iCs/>
          <w:szCs w:val="28"/>
          <w:lang w:val="lv-LV"/>
        </w:rPr>
        <w:t>Daugavpilī, 201</w:t>
      </w:r>
      <w:r w:rsidR="00A04605">
        <w:rPr>
          <w:rFonts w:eastAsia="Calibri"/>
          <w:bCs/>
          <w:iCs/>
          <w:szCs w:val="28"/>
          <w:lang w:val="lv-LV"/>
        </w:rPr>
        <w:t>9</w:t>
      </w:r>
      <w:r>
        <w:rPr>
          <w:rFonts w:eastAsia="Calibri"/>
          <w:bCs/>
          <w:iCs/>
          <w:szCs w:val="28"/>
          <w:lang w:val="lv-LV"/>
        </w:rPr>
        <w:t xml:space="preserve">.gada </w:t>
      </w:r>
      <w:r w:rsidR="00796743">
        <w:rPr>
          <w:rFonts w:eastAsia="Calibri"/>
          <w:bCs/>
          <w:iCs/>
          <w:szCs w:val="28"/>
          <w:lang w:val="lv-LV"/>
        </w:rPr>
        <w:t>1.</w:t>
      </w:r>
      <w:r w:rsidR="007718BC" w:rsidRPr="007718BC">
        <w:rPr>
          <w:rFonts w:eastAsia="Calibri"/>
          <w:bCs/>
          <w:iCs/>
          <w:szCs w:val="28"/>
          <w:lang w:val="lv-LV"/>
        </w:rPr>
        <w:t>a</w:t>
      </w:r>
      <w:r w:rsidR="007718BC">
        <w:rPr>
          <w:rFonts w:eastAsia="Calibri"/>
          <w:bCs/>
          <w:iCs/>
          <w:szCs w:val="28"/>
          <w:lang w:val="lv-LV"/>
        </w:rPr>
        <w:t>prīlī</w:t>
      </w:r>
    </w:p>
    <w:p w14:paraId="0DC18958" w14:textId="49E1726B" w:rsidR="00E91342" w:rsidRPr="00AF703D" w:rsidRDefault="009D5F51" w:rsidP="00E4051A">
      <w:pPr>
        <w:pStyle w:val="Standard"/>
        <w:ind w:right="4618"/>
        <w:rPr>
          <w:b/>
          <w:lang w:val="lv-LV"/>
        </w:rPr>
      </w:pPr>
      <w:r>
        <w:rPr>
          <w:b/>
          <w:lang w:val="lv-LV"/>
        </w:rPr>
        <w:t>Papildus informācija Nr.</w:t>
      </w:r>
      <w:r w:rsidR="00422333">
        <w:rPr>
          <w:b/>
          <w:lang w:val="lv-LV"/>
        </w:rPr>
        <w:t>2</w:t>
      </w:r>
      <w:r w:rsidR="00E91342" w:rsidRPr="00AF703D">
        <w:rPr>
          <w:b/>
          <w:lang w:val="lv-LV"/>
        </w:rPr>
        <w:tab/>
      </w:r>
    </w:p>
    <w:p w14:paraId="54BEA719" w14:textId="77777777" w:rsidR="002A5CCD" w:rsidRPr="002A5CCD" w:rsidRDefault="002A5CCD" w:rsidP="002A5CCD">
      <w:pPr>
        <w:pStyle w:val="Standard"/>
        <w:rPr>
          <w:noProof/>
          <w:lang w:val="lv-LV" w:eastAsia="lv-LV"/>
        </w:rPr>
      </w:pPr>
    </w:p>
    <w:p w14:paraId="311D486B" w14:textId="2FDB0278" w:rsidR="00E91342" w:rsidRDefault="002A5CCD" w:rsidP="00AF703D">
      <w:pPr>
        <w:jc w:val="both"/>
        <w:rPr>
          <w:lang w:val="lv-LV" w:eastAsia="lv-LV"/>
        </w:rPr>
      </w:pPr>
      <w:r w:rsidRPr="002A5CCD">
        <w:rPr>
          <w:noProof/>
          <w:lang w:val="lv-LV" w:eastAsia="lv-LV"/>
        </w:rPr>
        <w:tab/>
      </w:r>
      <w:r w:rsidR="00AF703D" w:rsidRPr="00AF703D">
        <w:rPr>
          <w:lang w:val="lv-LV" w:eastAsia="lv-LV"/>
        </w:rPr>
        <w:t>Iepirkumu komisij</w:t>
      </w:r>
      <w:r w:rsidR="00B31AA2">
        <w:rPr>
          <w:lang w:val="lv-LV" w:eastAsia="lv-LV"/>
        </w:rPr>
        <w:t>a sniedz atbildi uz ieinteresētā piegādātāja iesniegt</w:t>
      </w:r>
      <w:r w:rsidR="009E2A95">
        <w:rPr>
          <w:lang w:val="lv-LV" w:eastAsia="lv-LV"/>
        </w:rPr>
        <w:t>o</w:t>
      </w:r>
      <w:r w:rsidR="00B31AA2">
        <w:rPr>
          <w:lang w:val="lv-LV" w:eastAsia="lv-LV"/>
        </w:rPr>
        <w:t xml:space="preserve"> jautājum</w:t>
      </w:r>
      <w:r w:rsidR="009E2A95">
        <w:rPr>
          <w:lang w:val="lv-LV" w:eastAsia="lv-LV"/>
        </w:rPr>
        <w:t>u</w:t>
      </w:r>
      <w:r w:rsidR="00AF703D" w:rsidRPr="00AF703D">
        <w:rPr>
          <w:lang w:val="lv-LV" w:eastAsia="lv-LV"/>
        </w:rPr>
        <w:t xml:space="preserve"> iepirkuma procedūras </w:t>
      </w:r>
      <w:bookmarkStart w:id="1" w:name="_Hlk3282082"/>
      <w:r w:rsidR="00A04605" w:rsidRPr="009E2A95">
        <w:rPr>
          <w:bCs/>
          <w:i/>
          <w:szCs w:val="28"/>
          <w:lang w:val="lv-LV"/>
        </w:rPr>
        <w:t>“</w:t>
      </w:r>
      <w:r w:rsidR="009E2A95" w:rsidRPr="009E2A95">
        <w:rPr>
          <w:bCs/>
          <w:i/>
          <w:szCs w:val="28"/>
          <w:lang w:val="lv-LV"/>
        </w:rPr>
        <w:t xml:space="preserve">Būvdarbu veikšana Eiropas Savienības Kohēzijas fonda projekta “Ūdensapgādes un kanalizācijas sistēmas attīstība </w:t>
      </w:r>
      <w:proofErr w:type="spellStart"/>
      <w:r w:rsidR="009E2A95" w:rsidRPr="009E2A95">
        <w:rPr>
          <w:bCs/>
          <w:i/>
          <w:szCs w:val="28"/>
          <w:lang w:val="lv-LV"/>
        </w:rPr>
        <w:t>Judovkas</w:t>
      </w:r>
      <w:proofErr w:type="spellEnd"/>
      <w:r w:rsidR="009E2A95" w:rsidRPr="009E2A95">
        <w:rPr>
          <w:bCs/>
          <w:i/>
          <w:szCs w:val="28"/>
          <w:lang w:val="lv-LV"/>
        </w:rPr>
        <w:t xml:space="preserve"> rajonā, Daugavpilī” ietvaros (SAM 5.3.1.)”</w:t>
      </w:r>
      <w:r w:rsidR="00A04605" w:rsidRPr="00A04605">
        <w:rPr>
          <w:lang w:val="lv-LV"/>
        </w:rPr>
        <w:t xml:space="preserve"> (identifikācijas Nr.DŪ-2019/</w:t>
      </w:r>
      <w:r w:rsidR="009E2A95">
        <w:rPr>
          <w:lang w:val="lv-LV"/>
        </w:rPr>
        <w:t>3</w:t>
      </w:r>
      <w:r w:rsidR="00A04605" w:rsidRPr="00A04605">
        <w:rPr>
          <w:lang w:val="lv-LV"/>
        </w:rPr>
        <w:t>)</w:t>
      </w:r>
      <w:bookmarkEnd w:id="1"/>
      <w:r w:rsidR="00A04605">
        <w:rPr>
          <w:lang w:val="lv-LV"/>
        </w:rPr>
        <w:t xml:space="preserve"> ietvaros</w:t>
      </w:r>
      <w:r w:rsidR="00AF703D" w:rsidRPr="00AF703D">
        <w:rPr>
          <w:lang w:val="lv-LV" w:eastAsia="lv-LV"/>
        </w:rPr>
        <w:t>:</w:t>
      </w:r>
    </w:p>
    <w:p w14:paraId="7FFA9187" w14:textId="4AADE360" w:rsidR="00D24BDD" w:rsidRDefault="00D24BDD" w:rsidP="00AF703D">
      <w:pPr>
        <w:jc w:val="both"/>
        <w:rPr>
          <w:lang w:val="lv-LV" w:eastAsia="lv-LV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E1164B" w14:paraId="2A942393" w14:textId="77777777" w:rsidTr="007D50E4">
        <w:trPr>
          <w:trHeight w:val="2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24C" w14:textId="77777777" w:rsidR="00E1164B" w:rsidRDefault="00E1164B" w:rsidP="002A439C">
            <w:pPr>
              <w:spacing w:after="160"/>
              <w:jc w:val="center"/>
            </w:pPr>
            <w:proofErr w:type="spellStart"/>
            <w:r>
              <w:rPr>
                <w:b/>
              </w:rPr>
              <w:t>Jautājumi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7397" w14:textId="77777777" w:rsidR="00E1164B" w:rsidRDefault="00E1164B" w:rsidP="002A439C">
            <w:pPr>
              <w:spacing w:line="480" w:lineRule="auto"/>
              <w:jc w:val="center"/>
            </w:pPr>
            <w:proofErr w:type="spellStart"/>
            <w:r>
              <w:rPr>
                <w:b/>
              </w:rPr>
              <w:t>Atbildes</w:t>
            </w:r>
            <w:proofErr w:type="spellEnd"/>
            <w:r>
              <w:rPr>
                <w:b/>
              </w:rPr>
              <w:t>:</w:t>
            </w:r>
          </w:p>
        </w:tc>
      </w:tr>
      <w:tr w:rsidR="00E1164B" w:rsidRPr="00B95D66" w14:paraId="6FB76ACA" w14:textId="77777777" w:rsidTr="007D50E4">
        <w:trPr>
          <w:trHeight w:val="343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6087" w14:textId="04022293" w:rsidR="00681A32" w:rsidRDefault="00327C40" w:rsidP="00401410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Tehniskā projekta paskaidrojuma rakstā, tehniskajos noteikumos un finanšu piedāvājuma veidnē</w:t>
            </w:r>
            <w:r>
              <w:rPr>
                <w:sz w:val="22"/>
                <w:szCs w:val="22"/>
              </w:rPr>
              <w:br/>
              <w:t xml:space="preserve">- tāmē vairākās vietās sadzīves kanalizācijas tīkliem norādīts: “Betona </w:t>
            </w:r>
            <w:proofErr w:type="spellStart"/>
            <w:r>
              <w:rPr>
                <w:sz w:val="22"/>
                <w:szCs w:val="22"/>
              </w:rPr>
              <w:t>skatakas</w:t>
            </w:r>
            <w:proofErr w:type="spellEnd"/>
            <w:r>
              <w:rPr>
                <w:sz w:val="22"/>
                <w:szCs w:val="22"/>
              </w:rPr>
              <w:t xml:space="preserve"> paredzēt ar</w:t>
            </w:r>
            <w:r>
              <w:rPr>
                <w:sz w:val="22"/>
                <w:szCs w:val="22"/>
              </w:rPr>
              <w:br/>
              <w:t>rūpnieciski ražotu pamatni, kurā rūpnieciski iestrādātas teknes ar visām nepieciešamajām</w:t>
            </w:r>
            <w:r>
              <w:rPr>
                <w:sz w:val="22"/>
                <w:szCs w:val="22"/>
              </w:rPr>
              <w:br/>
              <w:t xml:space="preserve">gumijām un uzmavām” vai “Saliekamā dzelzsbetona grodu akas </w:t>
            </w:r>
            <w:proofErr w:type="spellStart"/>
            <w:r>
              <w:rPr>
                <w:sz w:val="22"/>
                <w:szCs w:val="22"/>
              </w:rPr>
              <w:t>DNlOOOmm</w:t>
            </w:r>
            <w:proofErr w:type="spellEnd"/>
            <w:r>
              <w:rPr>
                <w:sz w:val="22"/>
                <w:szCs w:val="22"/>
              </w:rPr>
              <w:t xml:space="preserve"> ar dubultu</w:t>
            </w:r>
            <w:r>
              <w:rPr>
                <w:sz w:val="22"/>
                <w:szCs w:val="22"/>
              </w:rPr>
              <w:br/>
              <w:t xml:space="preserve">hidroizolāciju, komplektā ar grodiem, pārsedzi, </w:t>
            </w:r>
            <w:r>
              <w:rPr>
                <w:b/>
                <w:bCs/>
                <w:sz w:val="22"/>
                <w:szCs w:val="22"/>
              </w:rPr>
              <w:t>rūpnieciski ražotu akas pamatni ar tekni,..”</w:t>
            </w:r>
          </w:p>
          <w:p w14:paraId="0BF84397" w14:textId="20693961" w:rsidR="00E1164B" w:rsidRPr="00931361" w:rsidRDefault="00EA2CE2" w:rsidP="0040141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          </w:t>
            </w:r>
            <w:r w:rsidR="00327C40">
              <w:rPr>
                <w:sz w:val="22"/>
                <w:szCs w:val="22"/>
              </w:rPr>
              <w:t>Lūdzam precizēt, vai patiešām Pretendentam piedāvājumā jāparedz dzelzsbetona akas ar</w:t>
            </w:r>
            <w:r w:rsidR="00327C40">
              <w:rPr>
                <w:sz w:val="22"/>
                <w:szCs w:val="22"/>
              </w:rPr>
              <w:br/>
              <w:t xml:space="preserve">rūpnieciski ražotu pamatni, teknēm un cauruļu </w:t>
            </w:r>
            <w:proofErr w:type="spellStart"/>
            <w:r w:rsidR="00327C40">
              <w:rPr>
                <w:sz w:val="22"/>
                <w:szCs w:val="22"/>
              </w:rPr>
              <w:t>pieslēgumiem</w:t>
            </w:r>
            <w:proofErr w:type="spellEnd"/>
            <w:r w:rsidR="00327C40">
              <w:rPr>
                <w:sz w:val="22"/>
                <w:szCs w:val="22"/>
              </w:rPr>
              <w:t xml:space="preserve">, piemēram, </w:t>
            </w:r>
            <w:r w:rsidR="00A10B43">
              <w:rPr>
                <w:sz w:val="22"/>
                <w:szCs w:val="22"/>
              </w:rPr>
              <w:t>“</w:t>
            </w:r>
            <w:r w:rsidR="00327C40">
              <w:rPr>
                <w:sz w:val="22"/>
                <w:szCs w:val="22"/>
              </w:rPr>
              <w:t xml:space="preserve">PREDL”, kas </w:t>
            </w:r>
            <w:r w:rsidR="00327C40">
              <w:rPr>
                <w:b/>
                <w:bCs/>
                <w:sz w:val="22"/>
                <w:szCs w:val="22"/>
              </w:rPr>
              <w:t>būtiski</w:t>
            </w:r>
            <w:r w:rsidR="00327C40">
              <w:rPr>
                <w:sz w:val="22"/>
                <w:szCs w:val="22"/>
              </w:rPr>
              <w:br/>
            </w:r>
            <w:r w:rsidR="00327C40">
              <w:rPr>
                <w:b/>
                <w:bCs/>
                <w:sz w:val="22"/>
                <w:szCs w:val="22"/>
              </w:rPr>
              <w:t xml:space="preserve">sadārdzinātu </w:t>
            </w:r>
            <w:r w:rsidR="00327C40">
              <w:rPr>
                <w:sz w:val="22"/>
                <w:szCs w:val="22"/>
              </w:rPr>
              <w:t>objekta izmaksas, kā arī dzelzsbetona aku tekņu sistēmas izgatavošanas</w:t>
            </w:r>
            <w:r w:rsidR="00327C40">
              <w:rPr>
                <w:sz w:val="22"/>
                <w:szCs w:val="22"/>
              </w:rPr>
              <w:br/>
            </w:r>
            <w:proofErr w:type="spellStart"/>
            <w:r w:rsidR="00327C40">
              <w:rPr>
                <w:sz w:val="22"/>
                <w:szCs w:val="22"/>
              </w:rPr>
              <w:t>laikietilpību</w:t>
            </w:r>
            <w:proofErr w:type="spellEnd"/>
            <w:r w:rsidR="00327C40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4D61" w14:textId="07AE246E" w:rsidR="006058DE" w:rsidRPr="00A804F1" w:rsidRDefault="00EB5E7D" w:rsidP="00A67DE8">
            <w:pPr>
              <w:ind w:left="32" w:hanging="32"/>
              <w:jc w:val="both"/>
              <w:rPr>
                <w:sz w:val="22"/>
                <w:szCs w:val="22"/>
                <w:lang w:val="lv-LV"/>
              </w:rPr>
            </w:pPr>
            <w:r w:rsidRPr="00A804F1">
              <w:rPr>
                <w:sz w:val="22"/>
                <w:szCs w:val="22"/>
                <w:shd w:val="clear" w:color="auto" w:fill="FFFFFF"/>
                <w:lang w:val="lv-LV"/>
              </w:rPr>
              <w:t>Pretendent</w:t>
            </w:r>
            <w:r w:rsidR="00A804F1" w:rsidRPr="00A804F1">
              <w:rPr>
                <w:sz w:val="22"/>
                <w:szCs w:val="22"/>
                <w:shd w:val="clear" w:color="auto" w:fill="FFFFFF"/>
                <w:lang w:val="lv-LV"/>
              </w:rPr>
              <w:t>am ir jāveic būv</w:t>
            </w:r>
            <w:r w:rsidRPr="00A804F1">
              <w:rPr>
                <w:sz w:val="22"/>
                <w:szCs w:val="22"/>
                <w:shd w:val="clear" w:color="auto" w:fill="FFFFFF"/>
                <w:lang w:val="lv-LV"/>
              </w:rPr>
              <w:t xml:space="preserve">darbus atbilstoši tehniskās specifikācijas, būvprojektu un Līguma prasībām, Eiropas </w:t>
            </w:r>
            <w:r w:rsidR="00A10B43" w:rsidRPr="00A804F1">
              <w:rPr>
                <w:sz w:val="22"/>
                <w:szCs w:val="22"/>
                <w:shd w:val="clear" w:color="auto" w:fill="FFFFFF"/>
                <w:lang w:val="lv-LV"/>
              </w:rPr>
              <w:t>S</w:t>
            </w:r>
            <w:r w:rsidRPr="00A804F1">
              <w:rPr>
                <w:sz w:val="22"/>
                <w:szCs w:val="22"/>
                <w:shd w:val="clear" w:color="auto" w:fill="FFFFFF"/>
                <w:lang w:val="lv-LV"/>
              </w:rPr>
              <w:t>avienībā un Latvijas Republikā spēkā esošajiem standartiem.</w:t>
            </w:r>
          </w:p>
          <w:p w14:paraId="3FBAFCBC" w14:textId="77777777" w:rsidR="006058DE" w:rsidRPr="00617AFE" w:rsidRDefault="006058DE" w:rsidP="002A439C">
            <w:pPr>
              <w:rPr>
                <w:sz w:val="22"/>
                <w:szCs w:val="22"/>
                <w:lang w:val="lv-LV"/>
              </w:rPr>
            </w:pPr>
          </w:p>
          <w:p w14:paraId="2B1AAA7B" w14:textId="77777777" w:rsidR="006058DE" w:rsidRPr="00617AFE" w:rsidRDefault="006058DE" w:rsidP="002A439C">
            <w:pPr>
              <w:rPr>
                <w:sz w:val="22"/>
                <w:szCs w:val="22"/>
                <w:lang w:val="lv-LV"/>
              </w:rPr>
            </w:pPr>
          </w:p>
          <w:p w14:paraId="7654F739" w14:textId="77777777" w:rsidR="006058DE" w:rsidRPr="00617AFE" w:rsidRDefault="006058DE" w:rsidP="002A439C">
            <w:pPr>
              <w:rPr>
                <w:sz w:val="22"/>
                <w:szCs w:val="22"/>
                <w:lang w:val="lv-LV"/>
              </w:rPr>
            </w:pPr>
          </w:p>
          <w:p w14:paraId="0CC7190D" w14:textId="77777777" w:rsidR="006058DE" w:rsidRPr="00617AFE" w:rsidRDefault="006058DE" w:rsidP="002A439C">
            <w:pPr>
              <w:rPr>
                <w:sz w:val="22"/>
                <w:szCs w:val="22"/>
                <w:lang w:val="lv-LV"/>
              </w:rPr>
            </w:pPr>
          </w:p>
          <w:p w14:paraId="4BFFE099" w14:textId="77777777" w:rsidR="006058DE" w:rsidRPr="00617AFE" w:rsidRDefault="006058DE" w:rsidP="002A439C">
            <w:pPr>
              <w:rPr>
                <w:sz w:val="22"/>
                <w:szCs w:val="22"/>
                <w:lang w:val="lv-LV"/>
              </w:rPr>
            </w:pPr>
          </w:p>
          <w:p w14:paraId="7E4E64FA" w14:textId="77777777" w:rsidR="006058DE" w:rsidRPr="00C66A53" w:rsidRDefault="006058DE" w:rsidP="002A439C">
            <w:pPr>
              <w:rPr>
                <w:lang w:val="lv-LV"/>
              </w:rPr>
            </w:pPr>
          </w:p>
          <w:p w14:paraId="1F70ADE5" w14:textId="77777777" w:rsidR="006058DE" w:rsidRPr="00C66A53" w:rsidRDefault="006058DE" w:rsidP="002A439C">
            <w:pPr>
              <w:rPr>
                <w:lang w:val="lv-LV"/>
              </w:rPr>
            </w:pPr>
          </w:p>
          <w:p w14:paraId="341DB9B2" w14:textId="77777777" w:rsidR="006058DE" w:rsidRDefault="006058DE" w:rsidP="002A439C">
            <w:pPr>
              <w:rPr>
                <w:lang w:val="lv-LV"/>
              </w:rPr>
            </w:pPr>
          </w:p>
          <w:p w14:paraId="14C1F3EC" w14:textId="60F50DC2" w:rsidR="00A10B43" w:rsidRPr="006706E4" w:rsidRDefault="00A10B43" w:rsidP="002A439C">
            <w:pPr>
              <w:rPr>
                <w:lang w:val="lv-LV"/>
              </w:rPr>
            </w:pPr>
          </w:p>
        </w:tc>
      </w:tr>
      <w:tr w:rsidR="00666714" w:rsidRPr="00B95D66" w14:paraId="31E30117" w14:textId="77777777" w:rsidTr="007D50E4">
        <w:trPr>
          <w:trHeight w:val="343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6FB1" w14:textId="0F939111" w:rsidR="00681A32" w:rsidRDefault="00D63C80" w:rsidP="0040141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A/S “Daugavpils satiksme” tehniskajos noteikumos un Tehniskajā projektā norādīts, ka</w:t>
            </w:r>
            <w:r>
              <w:rPr>
                <w:sz w:val="22"/>
                <w:szCs w:val="22"/>
              </w:rPr>
              <w:br/>
              <w:t>cauruļvadu izbūve Lielajā ielā jāveic tā, lai paredzētu drošu un nepārtrauktu sabiedriskā</w:t>
            </w:r>
            <w:r>
              <w:rPr>
                <w:sz w:val="22"/>
                <w:szCs w:val="22"/>
              </w:rPr>
              <w:br/>
              <w:t>transporta kustību projekta realizācijas laikā. Ņemot vērā Lielās ielas platumu un to, ka</w:t>
            </w:r>
            <w:r>
              <w:rPr>
                <w:sz w:val="22"/>
                <w:szCs w:val="22"/>
              </w:rPr>
              <w:br/>
              <w:t>ūdensvada tīkli ir izvietoti uz šīs ielas ass, secināms, ka ūdensvadu nav iespējams izbūvēt</w:t>
            </w:r>
            <w:r>
              <w:rPr>
                <w:sz w:val="22"/>
                <w:szCs w:val="22"/>
              </w:rPr>
              <w:br/>
              <w:t xml:space="preserve">nepārtraucot sabiedriskā transporta kustību cauri </w:t>
            </w:r>
            <w:proofErr w:type="spellStart"/>
            <w:r>
              <w:rPr>
                <w:sz w:val="22"/>
                <w:szCs w:val="22"/>
              </w:rPr>
              <w:t>Judovkas</w:t>
            </w:r>
            <w:proofErr w:type="spellEnd"/>
            <w:r>
              <w:rPr>
                <w:sz w:val="22"/>
                <w:szCs w:val="22"/>
              </w:rPr>
              <w:t xml:space="preserve"> rajonam pa Lielo ielu.</w:t>
            </w:r>
          </w:p>
          <w:p w14:paraId="66FE87CF" w14:textId="77777777" w:rsidR="00666714" w:rsidRDefault="00D63C80" w:rsidP="0040141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Lūdzam precizēt, vai, ņemot vērā rajona ielu un krustojumu šaurību, ir iespējama autobusa</w:t>
            </w:r>
            <w:r>
              <w:rPr>
                <w:sz w:val="22"/>
                <w:szCs w:val="22"/>
              </w:rPr>
              <w:br/>
              <w:t xml:space="preserve">maršruta novirzīšana apkārt </w:t>
            </w:r>
            <w:proofErr w:type="spellStart"/>
            <w:r>
              <w:rPr>
                <w:sz w:val="22"/>
                <w:szCs w:val="22"/>
              </w:rPr>
              <w:t>Judovkas</w:t>
            </w:r>
            <w:proofErr w:type="spellEnd"/>
            <w:r>
              <w:rPr>
                <w:sz w:val="22"/>
                <w:szCs w:val="22"/>
              </w:rPr>
              <w:t xml:space="preserve"> rajonam, kā norādīts attēlā, vai arī maršruta saīsināšana</w:t>
            </w:r>
            <w:r>
              <w:rPr>
                <w:sz w:val="22"/>
                <w:szCs w:val="22"/>
              </w:rPr>
              <w:br/>
              <w:t>būvdarbu veikšanas periodā.</w:t>
            </w:r>
          </w:p>
          <w:p w14:paraId="5DD4FA82" w14:textId="2B3541D6" w:rsidR="001C2897" w:rsidRDefault="001C2897" w:rsidP="00422333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724E2005" wp14:editId="7953C600">
                  <wp:extent cx="2927839" cy="1362608"/>
                  <wp:effectExtent l="0" t="0" r="635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084" cy="1386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26B1" w14:textId="77777777" w:rsidR="00A10B43" w:rsidRDefault="00515D5F" w:rsidP="00770219">
            <w:pPr>
              <w:jc w:val="both"/>
              <w:rPr>
                <w:sz w:val="22"/>
                <w:szCs w:val="22"/>
                <w:lang w:val="lv-LV"/>
              </w:rPr>
            </w:pPr>
            <w:r w:rsidRPr="0006336E">
              <w:rPr>
                <w:sz w:val="22"/>
                <w:szCs w:val="22"/>
                <w:lang w:val="lv-LV"/>
              </w:rPr>
              <w:lastRenderedPageBreak/>
              <w:t>Saskaņā ar iepirkuma procedūras</w:t>
            </w:r>
            <w:r w:rsidR="00B87E74" w:rsidRPr="0006336E">
              <w:rPr>
                <w:sz w:val="22"/>
                <w:szCs w:val="22"/>
                <w:lang w:val="lv-LV"/>
              </w:rPr>
              <w:t xml:space="preserve"> t</w:t>
            </w:r>
            <w:r w:rsidRPr="0006336E">
              <w:rPr>
                <w:sz w:val="22"/>
                <w:szCs w:val="22"/>
                <w:lang w:val="lv-LV"/>
              </w:rPr>
              <w:t>ehnisk</w:t>
            </w:r>
            <w:r w:rsidR="00B87E74" w:rsidRPr="0006336E">
              <w:rPr>
                <w:sz w:val="22"/>
                <w:szCs w:val="22"/>
                <w:lang w:val="lv-LV"/>
              </w:rPr>
              <w:t>ajā</w:t>
            </w:r>
            <w:r w:rsidRPr="0006336E">
              <w:rPr>
                <w:sz w:val="22"/>
                <w:szCs w:val="22"/>
                <w:lang w:val="lv-LV"/>
              </w:rPr>
              <w:t xml:space="preserve"> specifikācij</w:t>
            </w:r>
            <w:r w:rsidR="00B87E74" w:rsidRPr="0006336E">
              <w:rPr>
                <w:sz w:val="22"/>
                <w:szCs w:val="22"/>
                <w:lang w:val="lv-LV"/>
              </w:rPr>
              <w:t xml:space="preserve">ā </w:t>
            </w:r>
            <w:r w:rsidRPr="0006336E">
              <w:rPr>
                <w:sz w:val="22"/>
                <w:szCs w:val="22"/>
                <w:lang w:val="lv-LV"/>
              </w:rPr>
              <w:t>3.2. apakšpunkt</w:t>
            </w:r>
            <w:r w:rsidR="00B87E74" w:rsidRPr="0006336E">
              <w:rPr>
                <w:sz w:val="22"/>
                <w:szCs w:val="22"/>
                <w:lang w:val="lv-LV"/>
              </w:rPr>
              <w:t>ā norādīto</w:t>
            </w:r>
            <w:r w:rsidR="007D50E4" w:rsidRPr="0006336E">
              <w:rPr>
                <w:sz w:val="22"/>
                <w:szCs w:val="22"/>
                <w:lang w:val="lv-LV"/>
              </w:rPr>
              <w:t xml:space="preserve">, </w:t>
            </w:r>
            <w:r w:rsidR="00B87E74" w:rsidRPr="0006336E">
              <w:rPr>
                <w:sz w:val="22"/>
                <w:szCs w:val="22"/>
                <w:lang w:val="lv-LV"/>
              </w:rPr>
              <w:t xml:space="preserve"> </w:t>
            </w:r>
            <w:r w:rsidR="007D50E4" w:rsidRPr="0006336E">
              <w:rPr>
                <w:sz w:val="22"/>
                <w:szCs w:val="22"/>
                <w:lang w:val="lv-LV"/>
              </w:rPr>
              <w:t>b</w:t>
            </w:r>
            <w:r w:rsidR="00B87E74" w:rsidRPr="0006336E">
              <w:rPr>
                <w:sz w:val="22"/>
                <w:szCs w:val="22"/>
                <w:lang w:val="lv-LV"/>
              </w:rPr>
              <w:t xml:space="preserve">ūvuzņēmējam izstrādājot Darbu veikšanas projektu nepieciešams izstrādāt satiksmes novirzīšanas plānu, ko </w:t>
            </w:r>
            <w:r w:rsidR="00B87E74" w:rsidRPr="00A10B43">
              <w:rPr>
                <w:sz w:val="22"/>
                <w:szCs w:val="22"/>
                <w:u w:val="single"/>
                <w:lang w:val="lv-LV"/>
              </w:rPr>
              <w:t>pirms būvniecības darbu uzsākšanas</w:t>
            </w:r>
            <w:r w:rsidR="00B87E74" w:rsidRPr="0006336E">
              <w:rPr>
                <w:sz w:val="22"/>
                <w:szCs w:val="22"/>
                <w:lang w:val="lv-LV"/>
              </w:rPr>
              <w:t xml:space="preserve"> nepieciešams saskaņot ar visām atbilstošām iestādēm, kā arī ar trešajām personām, kuras intereses tiek skartas. </w:t>
            </w:r>
            <w:r w:rsidR="00B87E74" w:rsidRPr="00A67DE8">
              <w:rPr>
                <w:sz w:val="22"/>
                <w:szCs w:val="22"/>
                <w:lang w:val="lv-LV"/>
              </w:rPr>
              <w:t>Īpaša uzmanība ir jāpievērš satiksmes organizēšanai pa ielām, kur notiek sabiedriskā transporta kustība</w:t>
            </w:r>
            <w:r w:rsidR="00800101" w:rsidRPr="00A67DE8">
              <w:rPr>
                <w:sz w:val="22"/>
                <w:szCs w:val="22"/>
                <w:lang w:val="lv-LV"/>
              </w:rPr>
              <w:t xml:space="preserve">, kā arī paziņojumus par pagaidu autotransporta kustības shēmām </w:t>
            </w:r>
            <w:r w:rsidR="00800101" w:rsidRPr="00A10B43">
              <w:rPr>
                <w:sz w:val="22"/>
                <w:szCs w:val="22"/>
                <w:u w:val="single"/>
                <w:lang w:val="lv-LV"/>
              </w:rPr>
              <w:t>3 darba dienu laikā pirms plānotas pagaidu kustības uzsākšanas jāiesniedz Pasūtītājam</w:t>
            </w:r>
            <w:r w:rsidR="00800101" w:rsidRPr="00A67DE8">
              <w:rPr>
                <w:sz w:val="22"/>
                <w:szCs w:val="22"/>
                <w:lang w:val="lv-LV"/>
              </w:rPr>
              <w:t xml:space="preserve">. </w:t>
            </w:r>
          </w:p>
          <w:p w14:paraId="6D86ABCA" w14:textId="1170BDB2" w:rsidR="0031318C" w:rsidRPr="00A67DE8" w:rsidRDefault="00D370D8" w:rsidP="00770219">
            <w:pPr>
              <w:jc w:val="both"/>
              <w:rPr>
                <w:lang w:val="lv-LV"/>
              </w:rPr>
            </w:pPr>
            <w:r w:rsidRPr="00A67DE8">
              <w:rPr>
                <w:sz w:val="22"/>
                <w:szCs w:val="22"/>
                <w:lang w:val="lv-LV"/>
              </w:rPr>
              <w:t xml:space="preserve">Ņemot vērā </w:t>
            </w:r>
            <w:r w:rsidR="00A10B43">
              <w:rPr>
                <w:sz w:val="22"/>
                <w:szCs w:val="22"/>
                <w:lang w:val="lv-LV"/>
              </w:rPr>
              <w:t xml:space="preserve">augstāk </w:t>
            </w:r>
            <w:r w:rsidR="00A10B43" w:rsidRPr="00A67DE8">
              <w:rPr>
                <w:sz w:val="22"/>
                <w:szCs w:val="22"/>
                <w:lang w:val="lv-LV"/>
              </w:rPr>
              <w:t>minēto</w:t>
            </w:r>
            <w:r w:rsidR="00F125C3" w:rsidRPr="00A67DE8">
              <w:rPr>
                <w:sz w:val="22"/>
                <w:szCs w:val="22"/>
                <w:lang w:val="lv-LV"/>
              </w:rPr>
              <w:t xml:space="preserve">, </w:t>
            </w:r>
            <w:r w:rsidR="00515D5F" w:rsidRPr="00A67DE8">
              <w:rPr>
                <w:sz w:val="22"/>
                <w:szCs w:val="22"/>
                <w:lang w:val="lv-LV"/>
              </w:rPr>
              <w:t xml:space="preserve">SIA “Daugavpils ūdens” </w:t>
            </w:r>
            <w:r w:rsidR="00A10B43">
              <w:rPr>
                <w:sz w:val="22"/>
                <w:szCs w:val="22"/>
                <w:lang w:val="lv-LV"/>
              </w:rPr>
              <w:t xml:space="preserve">iepirkumu komisija </w:t>
            </w:r>
            <w:r w:rsidR="00F125C3" w:rsidRPr="00A67DE8">
              <w:rPr>
                <w:sz w:val="22"/>
                <w:szCs w:val="22"/>
                <w:lang w:val="lv-LV"/>
              </w:rPr>
              <w:t>nav tiesīga izvērtēt iesniegto risinājumu.</w:t>
            </w:r>
          </w:p>
          <w:p w14:paraId="05467048" w14:textId="7A4E228A" w:rsidR="006058DE" w:rsidRPr="00B87E74" w:rsidRDefault="006058DE" w:rsidP="00B87E74">
            <w:pPr>
              <w:ind w:left="177" w:hanging="142"/>
              <w:rPr>
                <w:b/>
                <w:lang w:val="lv-LV"/>
              </w:rPr>
            </w:pPr>
          </w:p>
          <w:p w14:paraId="229004AA" w14:textId="0A0FC368" w:rsidR="006058DE" w:rsidRDefault="006058DE" w:rsidP="0031318C">
            <w:pPr>
              <w:rPr>
                <w:b/>
                <w:lang w:val="lv-LV"/>
              </w:rPr>
            </w:pPr>
          </w:p>
          <w:p w14:paraId="19C81180" w14:textId="2B540F21" w:rsidR="006058DE" w:rsidRDefault="006058DE" w:rsidP="0031318C">
            <w:pPr>
              <w:rPr>
                <w:b/>
                <w:lang w:val="lv-LV"/>
              </w:rPr>
            </w:pPr>
          </w:p>
          <w:p w14:paraId="52D51E3C" w14:textId="54F5B4F1" w:rsidR="006058DE" w:rsidRDefault="006058DE" w:rsidP="0031318C">
            <w:pPr>
              <w:rPr>
                <w:b/>
                <w:lang w:val="lv-LV"/>
              </w:rPr>
            </w:pPr>
          </w:p>
          <w:p w14:paraId="712B76E3" w14:textId="2B7CCD8A" w:rsidR="006058DE" w:rsidRDefault="006058DE" w:rsidP="0031318C">
            <w:pPr>
              <w:rPr>
                <w:b/>
                <w:lang w:val="lv-LV"/>
              </w:rPr>
            </w:pPr>
          </w:p>
          <w:p w14:paraId="6DE5F056" w14:textId="2941FED7" w:rsidR="006058DE" w:rsidRDefault="006058DE" w:rsidP="0031318C">
            <w:pPr>
              <w:rPr>
                <w:b/>
                <w:lang w:val="lv-LV"/>
              </w:rPr>
            </w:pPr>
          </w:p>
          <w:p w14:paraId="63DA51A6" w14:textId="497B3B73" w:rsidR="006058DE" w:rsidRDefault="006058DE" w:rsidP="0031318C">
            <w:pPr>
              <w:rPr>
                <w:b/>
                <w:lang w:val="lv-LV"/>
              </w:rPr>
            </w:pPr>
          </w:p>
          <w:p w14:paraId="33C3B089" w14:textId="77777777" w:rsidR="006058DE" w:rsidRDefault="006058DE" w:rsidP="0031318C">
            <w:pPr>
              <w:rPr>
                <w:b/>
                <w:lang w:val="lv-LV"/>
              </w:rPr>
            </w:pPr>
          </w:p>
          <w:p w14:paraId="4E9B2B90" w14:textId="62795D51" w:rsidR="0031318C" w:rsidRPr="0031318C" w:rsidRDefault="0031318C" w:rsidP="0031318C">
            <w:pPr>
              <w:tabs>
                <w:tab w:val="left" w:pos="1537"/>
              </w:tabs>
              <w:rPr>
                <w:lang w:val="lv-LV"/>
              </w:rPr>
            </w:pPr>
            <w:r>
              <w:rPr>
                <w:lang w:val="lv-LV"/>
              </w:rPr>
              <w:tab/>
            </w:r>
          </w:p>
        </w:tc>
      </w:tr>
      <w:tr w:rsidR="00681A32" w:rsidRPr="00490EC3" w14:paraId="39FF3715" w14:textId="77777777" w:rsidTr="008C404F">
        <w:trPr>
          <w:trHeight w:val="362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D538" w14:textId="7FEA7B86" w:rsidR="00681A32" w:rsidRDefault="00681A32" w:rsidP="00422333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Projekta ietvaros jāveic RCU kanalizācijas sūkņu stacijas rekonstrukcija. Ņemot vērā, ka šīs</w:t>
            </w:r>
            <w:r>
              <w:rPr>
                <w:sz w:val="22"/>
                <w:szCs w:val="22"/>
              </w:rPr>
              <w:br/>
              <w:t>rekonstrukcijas laikā var būt nepieciešama notekūdeņu pārsūknēšana lūdzam sniegt papildus</w:t>
            </w:r>
            <w:r>
              <w:rPr>
                <w:sz w:val="22"/>
                <w:szCs w:val="22"/>
              </w:rPr>
              <w:br/>
              <w:t>informāciju (shematiski norādot plānā) par notekūdeņu pārsūknēšanas iespējām.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8598" w14:textId="32D251DD" w:rsidR="006058DE" w:rsidRDefault="006F6E84" w:rsidP="00AA76F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Saskaņā ar</w:t>
            </w:r>
            <w:r w:rsidR="009006F0">
              <w:rPr>
                <w:sz w:val="22"/>
                <w:szCs w:val="22"/>
                <w:lang w:val="lv-LV"/>
              </w:rPr>
              <w:t xml:space="preserve"> Nolikuma 22.7.2.1. punktā noteikto, Būvuzņēmējam ir jāiesniedz</w:t>
            </w:r>
            <w:r w:rsidR="00CB5595">
              <w:rPr>
                <w:sz w:val="22"/>
                <w:szCs w:val="22"/>
                <w:lang w:val="lv-LV"/>
              </w:rPr>
              <w:t xml:space="preserve"> ū</w:t>
            </w:r>
            <w:r w:rsidR="00CB5595" w:rsidRPr="00CB5595">
              <w:rPr>
                <w:sz w:val="22"/>
                <w:szCs w:val="22"/>
                <w:lang w:val="lv-LV"/>
              </w:rPr>
              <w:t>densapgādes un kanalizācijas nepārtrauktības nodrošināšana</w:t>
            </w:r>
            <w:r w:rsidR="00CB5595">
              <w:rPr>
                <w:sz w:val="22"/>
                <w:szCs w:val="22"/>
                <w:lang w:val="lv-LV"/>
              </w:rPr>
              <w:t>s</w:t>
            </w:r>
            <w:r w:rsidR="00CB5595" w:rsidRPr="00CB5595">
              <w:rPr>
                <w:sz w:val="22"/>
                <w:szCs w:val="22"/>
                <w:lang w:val="lv-LV"/>
              </w:rPr>
              <w:t xml:space="preserve"> – ūdens un kanalizācijas sistēmu nepārtrauktas darbības pasākumu apraksts, jaunu sistēmas izbūves vai esošo sistēmu rekonstrukcijas laikā un ierobežoto ūdens un kanalizācijas nepārtrauktās darbības posmu plāni, shēmas</w:t>
            </w:r>
            <w:r w:rsidR="00CB5595">
              <w:rPr>
                <w:sz w:val="22"/>
                <w:szCs w:val="22"/>
                <w:lang w:val="lv-LV"/>
              </w:rPr>
              <w:t xml:space="preserve">. Minētos plānus un shēmas </w:t>
            </w:r>
            <w:r w:rsidR="009006F0">
              <w:rPr>
                <w:sz w:val="22"/>
                <w:szCs w:val="22"/>
                <w:lang w:val="lv-LV"/>
              </w:rPr>
              <w:t xml:space="preserve">Pasūtītājs izvērtēs iesniegto piedāvājumu vērtēšanas gaitā. </w:t>
            </w:r>
          </w:p>
          <w:p w14:paraId="2C43A434" w14:textId="5A6B1AE9" w:rsidR="00D51A5C" w:rsidRPr="00CB5595" w:rsidRDefault="00D51A5C" w:rsidP="00AA76FE">
            <w:pPr>
              <w:jc w:val="both"/>
              <w:rPr>
                <w:sz w:val="22"/>
                <w:szCs w:val="22"/>
                <w:lang w:val="lv-LV"/>
              </w:rPr>
            </w:pPr>
            <w:r w:rsidRPr="00A804F1">
              <w:rPr>
                <w:sz w:val="22"/>
                <w:szCs w:val="22"/>
                <w:lang w:val="lv-LV"/>
              </w:rPr>
              <w:t>P</w:t>
            </w:r>
            <w:r w:rsidR="00490EC3">
              <w:rPr>
                <w:sz w:val="22"/>
                <w:szCs w:val="22"/>
                <w:lang w:val="lv-LV"/>
              </w:rPr>
              <w:t>retendentam</w:t>
            </w:r>
            <w:r w:rsidRPr="00A804F1">
              <w:rPr>
                <w:sz w:val="22"/>
                <w:szCs w:val="22"/>
                <w:lang w:val="lv-LV"/>
              </w:rPr>
              <w:t xml:space="preserve"> ir iespēja veikt objektu brīvprātīgu apskati, iepriekš sazinoties ar Pasūtītāja kontaktpersonu - SIA „Daugavpils ūdens” mehāniķi Aleksandru Mihailovu tālr. 20229908.</w:t>
            </w:r>
          </w:p>
        </w:tc>
      </w:tr>
      <w:tr w:rsidR="00681A32" w:rsidRPr="00B95D66" w14:paraId="78323C1E" w14:textId="77777777" w:rsidTr="00401410">
        <w:trPr>
          <w:trHeight w:val="36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B7B3" w14:textId="43ECA5A4" w:rsidR="00681A32" w:rsidRDefault="00681A32" w:rsidP="0040141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Tehniskajā projektā un finanšu piedāvājuma veidnē - tāmē attiecībā uz </w:t>
            </w:r>
            <w:proofErr w:type="spellStart"/>
            <w:r>
              <w:rPr>
                <w:sz w:val="22"/>
                <w:szCs w:val="22"/>
              </w:rPr>
              <w:t>dīķeru</w:t>
            </w:r>
            <w:proofErr w:type="spellEnd"/>
            <w:r>
              <w:rPr>
                <w:sz w:val="22"/>
                <w:szCs w:val="22"/>
              </w:rPr>
              <w:t xml:space="preserve"> būvniecību pāri</w:t>
            </w:r>
            <w:r>
              <w:rPr>
                <w:sz w:val="22"/>
                <w:szCs w:val="22"/>
              </w:rPr>
              <w:br/>
              <w:t>Daugavai norādīts, ka izmantojamas caurules SDR 17, PE100-RC, OD../</w:t>
            </w:r>
            <w:proofErr w:type="spellStart"/>
            <w:r>
              <w:rPr>
                <w:sz w:val="22"/>
                <w:szCs w:val="22"/>
              </w:rPr>
              <w:t>ID..mm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</w:rPr>
              <w:t>signālkabeli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kas ir PAS1075 3.tipa caurule, kuras montāžas darbu ietvaros jāveic </w:t>
            </w:r>
            <w:proofErr w:type="spellStart"/>
            <w:r>
              <w:rPr>
                <w:sz w:val="22"/>
                <w:szCs w:val="22"/>
              </w:rPr>
              <w:t>signālvadu</w:t>
            </w:r>
            <w:proofErr w:type="spellEnd"/>
            <w:r>
              <w:rPr>
                <w:sz w:val="22"/>
                <w:szCs w:val="22"/>
              </w:rPr>
              <w:br/>
              <w:t xml:space="preserve">savienošana ar speciāliem </w:t>
            </w:r>
            <w:proofErr w:type="spellStart"/>
            <w:r>
              <w:rPr>
                <w:sz w:val="22"/>
                <w:szCs w:val="22"/>
              </w:rPr>
              <w:t>konektoriem</w:t>
            </w:r>
            <w:proofErr w:type="spellEnd"/>
            <w:r>
              <w:rPr>
                <w:sz w:val="22"/>
                <w:szCs w:val="22"/>
              </w:rPr>
              <w:t>, izolēšana ar speciālu tieši šīs markas caurulei paredzētu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termonosēdošu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aizsarguzmavu</w:t>
            </w:r>
            <w:proofErr w:type="spellEnd"/>
            <w:r>
              <w:rPr>
                <w:sz w:val="22"/>
                <w:szCs w:val="22"/>
              </w:rPr>
              <w:t xml:space="preserve">, kas attiecīgi </w:t>
            </w:r>
            <w:r>
              <w:rPr>
                <w:b/>
                <w:bCs/>
                <w:sz w:val="22"/>
                <w:szCs w:val="22"/>
              </w:rPr>
              <w:t xml:space="preserve">būtiski sadārdzina </w:t>
            </w:r>
            <w:r>
              <w:rPr>
                <w:sz w:val="22"/>
                <w:szCs w:val="22"/>
              </w:rPr>
              <w:t>objekta izmaksas.</w:t>
            </w:r>
          </w:p>
          <w:p w14:paraId="691ECB28" w14:textId="18BA5E22" w:rsidR="00681A32" w:rsidRDefault="00681A32" w:rsidP="0040141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29A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Lūdzam precizēt, vai </w:t>
            </w:r>
            <w:proofErr w:type="spellStart"/>
            <w:r>
              <w:rPr>
                <w:sz w:val="22"/>
                <w:szCs w:val="22"/>
              </w:rPr>
              <w:t>dīķeru</w:t>
            </w:r>
            <w:proofErr w:type="spellEnd"/>
            <w:r>
              <w:rPr>
                <w:sz w:val="22"/>
                <w:szCs w:val="22"/>
              </w:rPr>
              <w:t xml:space="preserve"> būvniecībai pāri Daugavai var tikt izmantotas SDR 17, PE100-RC</w:t>
            </w:r>
            <w:r>
              <w:rPr>
                <w:sz w:val="22"/>
                <w:szCs w:val="22"/>
              </w:rPr>
              <w:br/>
              <w:t xml:space="preserve">caurules bez </w:t>
            </w:r>
            <w:proofErr w:type="spellStart"/>
            <w:r>
              <w:rPr>
                <w:sz w:val="22"/>
                <w:szCs w:val="22"/>
              </w:rPr>
              <w:t>signālkabeļa</w:t>
            </w:r>
            <w:proofErr w:type="spellEnd"/>
            <w:r>
              <w:rPr>
                <w:sz w:val="22"/>
                <w:szCs w:val="22"/>
              </w:rPr>
              <w:t>, kas būtu būtiski lētāks risinājums.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9EF0" w14:textId="361ED277" w:rsidR="006058DE" w:rsidRPr="003D5F37" w:rsidRDefault="004D1AD5" w:rsidP="00A804F1">
            <w:pPr>
              <w:jc w:val="both"/>
              <w:rPr>
                <w:b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Saskaņā ar </w:t>
            </w:r>
            <w:r w:rsidR="009D227D">
              <w:rPr>
                <w:sz w:val="22"/>
                <w:szCs w:val="22"/>
                <w:lang w:val="lv-LV"/>
              </w:rPr>
              <w:t>būv</w:t>
            </w:r>
            <w:r>
              <w:rPr>
                <w:sz w:val="22"/>
                <w:szCs w:val="22"/>
                <w:lang w:val="lv-LV"/>
              </w:rPr>
              <w:t>projektu un finanšu piedāvājuma veidni</w:t>
            </w:r>
            <w:r w:rsidR="00EB3237">
              <w:rPr>
                <w:sz w:val="22"/>
                <w:szCs w:val="22"/>
                <w:lang w:val="lv-LV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v-LV"/>
              </w:rPr>
              <w:t>dīķeru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būvniecībai pāri Daugavas upei jābūt nodrošinātai ar caurulēm </w:t>
            </w:r>
            <w:r w:rsidR="00EB3237" w:rsidRPr="00EB3237">
              <w:rPr>
                <w:sz w:val="22"/>
                <w:szCs w:val="22"/>
                <w:lang w:val="lv-LV"/>
              </w:rPr>
              <w:t>SDR 17, PE100-RC, OD../</w:t>
            </w:r>
            <w:proofErr w:type="spellStart"/>
            <w:r w:rsidR="00EB3237" w:rsidRPr="00EB3237">
              <w:rPr>
                <w:sz w:val="22"/>
                <w:szCs w:val="22"/>
                <w:lang w:val="lv-LV"/>
              </w:rPr>
              <w:t>ID..mm</w:t>
            </w:r>
            <w:proofErr w:type="spellEnd"/>
            <w:r w:rsidR="00EB3237" w:rsidRPr="00EB3237">
              <w:rPr>
                <w:sz w:val="22"/>
                <w:szCs w:val="22"/>
                <w:lang w:val="lv-LV"/>
              </w:rPr>
              <w:t xml:space="preserve"> </w:t>
            </w:r>
            <w:r w:rsidR="00EB3237" w:rsidRPr="00FD5E74">
              <w:rPr>
                <w:b/>
                <w:sz w:val="22"/>
                <w:szCs w:val="22"/>
                <w:u w:val="single"/>
                <w:lang w:val="lv-LV"/>
              </w:rPr>
              <w:t>ar</w:t>
            </w:r>
            <w:r w:rsidR="009D227D">
              <w:rPr>
                <w:b/>
                <w:sz w:val="22"/>
                <w:szCs w:val="22"/>
                <w:u w:val="single"/>
                <w:lang w:val="lv-LV"/>
              </w:rPr>
              <w:t xml:space="preserve"> </w:t>
            </w:r>
            <w:proofErr w:type="spellStart"/>
            <w:r w:rsidR="00EB3237" w:rsidRPr="00FD5E74">
              <w:rPr>
                <w:b/>
                <w:sz w:val="22"/>
                <w:szCs w:val="22"/>
                <w:u w:val="single"/>
                <w:lang w:val="lv-LV"/>
              </w:rPr>
              <w:t>signālkabeli</w:t>
            </w:r>
            <w:proofErr w:type="spellEnd"/>
            <w:r w:rsidR="00A804F1">
              <w:rPr>
                <w:sz w:val="22"/>
                <w:szCs w:val="22"/>
                <w:lang w:val="lv-LV"/>
              </w:rPr>
              <w:t>.</w:t>
            </w:r>
          </w:p>
        </w:tc>
      </w:tr>
    </w:tbl>
    <w:p w14:paraId="3C06ED26" w14:textId="77777777" w:rsidR="00D24BDD" w:rsidRDefault="00D24BDD" w:rsidP="00AF703D">
      <w:pPr>
        <w:jc w:val="both"/>
        <w:rPr>
          <w:lang w:val="lv-LV" w:eastAsia="lv-LV"/>
        </w:rPr>
      </w:pPr>
    </w:p>
    <w:p w14:paraId="314540B6" w14:textId="37F8FC4D" w:rsidR="00A04605" w:rsidRDefault="00A04605" w:rsidP="00A04605">
      <w:pPr>
        <w:jc w:val="both"/>
        <w:rPr>
          <w:lang w:val="lv-LV"/>
        </w:rPr>
      </w:pPr>
    </w:p>
    <w:p w14:paraId="7AC7C526" w14:textId="77777777" w:rsidR="00A04605" w:rsidRDefault="00A04605" w:rsidP="00A04605">
      <w:pPr>
        <w:pStyle w:val="Standard"/>
        <w:rPr>
          <w:lang w:val="lv-LV"/>
        </w:rPr>
      </w:pPr>
      <w:r>
        <w:rPr>
          <w:lang w:val="lv-LV"/>
        </w:rPr>
        <w:t>Ar cieņu</w:t>
      </w:r>
    </w:p>
    <w:p w14:paraId="5CE348C6" w14:textId="2891563A" w:rsidR="00A04605" w:rsidRDefault="00A04605" w:rsidP="00A04605">
      <w:pPr>
        <w:pStyle w:val="Standard"/>
        <w:rPr>
          <w:lang w:val="lv-LV"/>
        </w:rPr>
      </w:pPr>
      <w:r>
        <w:rPr>
          <w:lang w:val="lv-LV"/>
        </w:rPr>
        <w:t xml:space="preserve">Iepirkuma komisijas priekšsēdētāja                                                                </w:t>
      </w:r>
      <w:r>
        <w:rPr>
          <w:lang w:val="lv-LV"/>
        </w:rPr>
        <w:tab/>
      </w:r>
    </w:p>
    <w:p w14:paraId="166BCB71" w14:textId="77777777" w:rsidR="00A04605" w:rsidRDefault="00A04605" w:rsidP="00A04605">
      <w:pPr>
        <w:pStyle w:val="Standard"/>
        <w:rPr>
          <w:sz w:val="16"/>
          <w:szCs w:val="16"/>
          <w:lang w:val="lv-LV"/>
        </w:rPr>
      </w:pPr>
    </w:p>
    <w:p w14:paraId="40687D07" w14:textId="458EF376" w:rsidR="00A04605" w:rsidRDefault="00A04605" w:rsidP="00A04605">
      <w:pPr>
        <w:pStyle w:val="Standard"/>
        <w:rPr>
          <w:sz w:val="16"/>
          <w:szCs w:val="16"/>
          <w:lang w:val="lv-LV"/>
        </w:rPr>
      </w:pPr>
    </w:p>
    <w:p w14:paraId="181ED3E8" w14:textId="71B41D2E" w:rsidR="00E1164B" w:rsidRDefault="00E1164B" w:rsidP="00A04605">
      <w:pPr>
        <w:pStyle w:val="Standard"/>
        <w:rPr>
          <w:sz w:val="16"/>
          <w:szCs w:val="16"/>
          <w:lang w:val="lv-LV"/>
        </w:rPr>
      </w:pPr>
    </w:p>
    <w:p w14:paraId="1BD347B7" w14:textId="1372E9FC" w:rsidR="00E1164B" w:rsidRDefault="00E1164B" w:rsidP="00A04605">
      <w:pPr>
        <w:pStyle w:val="Standard"/>
        <w:rPr>
          <w:sz w:val="16"/>
          <w:szCs w:val="16"/>
          <w:lang w:val="lv-LV"/>
        </w:rPr>
      </w:pPr>
    </w:p>
    <w:p w14:paraId="422600BF" w14:textId="46F77C86" w:rsidR="00E1164B" w:rsidRDefault="00E1164B" w:rsidP="00A04605">
      <w:pPr>
        <w:pStyle w:val="Standard"/>
        <w:rPr>
          <w:sz w:val="16"/>
          <w:szCs w:val="16"/>
          <w:lang w:val="lv-LV"/>
        </w:rPr>
      </w:pPr>
    </w:p>
    <w:p w14:paraId="585D7D85" w14:textId="77777777" w:rsidR="00E1164B" w:rsidRDefault="00E1164B" w:rsidP="00A04605">
      <w:pPr>
        <w:pStyle w:val="Standard"/>
        <w:rPr>
          <w:sz w:val="16"/>
          <w:szCs w:val="16"/>
          <w:lang w:val="lv-LV"/>
        </w:rPr>
      </w:pPr>
      <w:bookmarkStart w:id="2" w:name="_GoBack"/>
      <w:bookmarkEnd w:id="2"/>
    </w:p>
    <w:sectPr w:rsidR="00E1164B" w:rsidSect="00D63C80">
      <w:pgSz w:w="12240" w:h="15840"/>
      <w:pgMar w:top="1135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543B" w14:textId="77777777" w:rsidR="00ED59CD" w:rsidRDefault="00ED59CD" w:rsidP="00743A15">
      <w:r>
        <w:separator/>
      </w:r>
    </w:p>
  </w:endnote>
  <w:endnote w:type="continuationSeparator" w:id="0">
    <w:p w14:paraId="003189E6" w14:textId="77777777" w:rsidR="00ED59CD" w:rsidRDefault="00ED59CD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197A" w14:textId="77777777" w:rsidR="00ED59CD" w:rsidRDefault="00ED59CD" w:rsidP="00743A15">
      <w:r>
        <w:separator/>
      </w:r>
    </w:p>
  </w:footnote>
  <w:footnote w:type="continuationSeparator" w:id="0">
    <w:p w14:paraId="325B4AC5" w14:textId="77777777" w:rsidR="00ED59CD" w:rsidRDefault="00ED59CD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3679F"/>
    <w:rsid w:val="00037BE8"/>
    <w:rsid w:val="00045E67"/>
    <w:rsid w:val="00052F13"/>
    <w:rsid w:val="00056BC8"/>
    <w:rsid w:val="0006336E"/>
    <w:rsid w:val="00080D0B"/>
    <w:rsid w:val="00093E70"/>
    <w:rsid w:val="000D0304"/>
    <w:rsid w:val="000D0ABA"/>
    <w:rsid w:val="00122F1B"/>
    <w:rsid w:val="0013143B"/>
    <w:rsid w:val="00174091"/>
    <w:rsid w:val="00176422"/>
    <w:rsid w:val="001929AC"/>
    <w:rsid w:val="001B235C"/>
    <w:rsid w:val="001B564C"/>
    <w:rsid w:val="001C1A81"/>
    <w:rsid w:val="001C2897"/>
    <w:rsid w:val="001F1F19"/>
    <w:rsid w:val="002124DB"/>
    <w:rsid w:val="00216A24"/>
    <w:rsid w:val="0022119B"/>
    <w:rsid w:val="00223643"/>
    <w:rsid w:val="00236033"/>
    <w:rsid w:val="00256AB1"/>
    <w:rsid w:val="00260620"/>
    <w:rsid w:val="00261095"/>
    <w:rsid w:val="002720E3"/>
    <w:rsid w:val="00272469"/>
    <w:rsid w:val="0029285F"/>
    <w:rsid w:val="0029502B"/>
    <w:rsid w:val="002A5CCD"/>
    <w:rsid w:val="002B23F6"/>
    <w:rsid w:val="002B47E2"/>
    <w:rsid w:val="002C6B64"/>
    <w:rsid w:val="002E1140"/>
    <w:rsid w:val="002E3CC8"/>
    <w:rsid w:val="002E56A7"/>
    <w:rsid w:val="002E5E10"/>
    <w:rsid w:val="002F2427"/>
    <w:rsid w:val="002F3EDE"/>
    <w:rsid w:val="002F43D2"/>
    <w:rsid w:val="003042CF"/>
    <w:rsid w:val="0031282F"/>
    <w:rsid w:val="0031318C"/>
    <w:rsid w:val="00323621"/>
    <w:rsid w:val="00327C40"/>
    <w:rsid w:val="00351C96"/>
    <w:rsid w:val="00352006"/>
    <w:rsid w:val="003533A6"/>
    <w:rsid w:val="00357EC4"/>
    <w:rsid w:val="003837D8"/>
    <w:rsid w:val="00383DB6"/>
    <w:rsid w:val="003B060B"/>
    <w:rsid w:val="003B1166"/>
    <w:rsid w:val="003C1BEE"/>
    <w:rsid w:val="003C5EF0"/>
    <w:rsid w:val="003D7304"/>
    <w:rsid w:val="0040088A"/>
    <w:rsid w:val="00401410"/>
    <w:rsid w:val="00410F27"/>
    <w:rsid w:val="00421B66"/>
    <w:rsid w:val="00422333"/>
    <w:rsid w:val="00431ABC"/>
    <w:rsid w:val="00435405"/>
    <w:rsid w:val="0044750F"/>
    <w:rsid w:val="00456E0D"/>
    <w:rsid w:val="004627F2"/>
    <w:rsid w:val="0046401E"/>
    <w:rsid w:val="00483E9F"/>
    <w:rsid w:val="00484686"/>
    <w:rsid w:val="00485852"/>
    <w:rsid w:val="00490EC3"/>
    <w:rsid w:val="0049644E"/>
    <w:rsid w:val="00496ECB"/>
    <w:rsid w:val="00497DEB"/>
    <w:rsid w:val="004B483F"/>
    <w:rsid w:val="004C52CD"/>
    <w:rsid w:val="004C7B5F"/>
    <w:rsid w:val="004D1AD5"/>
    <w:rsid w:val="004E49C1"/>
    <w:rsid w:val="004E5CB7"/>
    <w:rsid w:val="004E618B"/>
    <w:rsid w:val="004F4EAA"/>
    <w:rsid w:val="00503E18"/>
    <w:rsid w:val="005135D6"/>
    <w:rsid w:val="00515D5F"/>
    <w:rsid w:val="00520AAE"/>
    <w:rsid w:val="00541115"/>
    <w:rsid w:val="00566EBA"/>
    <w:rsid w:val="0057503C"/>
    <w:rsid w:val="0059432F"/>
    <w:rsid w:val="005A2CC1"/>
    <w:rsid w:val="005C3B12"/>
    <w:rsid w:val="005D7115"/>
    <w:rsid w:val="005E0125"/>
    <w:rsid w:val="005F20E2"/>
    <w:rsid w:val="005F47DC"/>
    <w:rsid w:val="006058DE"/>
    <w:rsid w:val="00616C4E"/>
    <w:rsid w:val="00617AFE"/>
    <w:rsid w:val="00622E08"/>
    <w:rsid w:val="006323D2"/>
    <w:rsid w:val="006460F0"/>
    <w:rsid w:val="00647566"/>
    <w:rsid w:val="0065663F"/>
    <w:rsid w:val="00666714"/>
    <w:rsid w:val="006706E4"/>
    <w:rsid w:val="006717FC"/>
    <w:rsid w:val="0067279B"/>
    <w:rsid w:val="006803F6"/>
    <w:rsid w:val="00681A32"/>
    <w:rsid w:val="00690955"/>
    <w:rsid w:val="006A0362"/>
    <w:rsid w:val="006B3BE0"/>
    <w:rsid w:val="006B6465"/>
    <w:rsid w:val="006C1D11"/>
    <w:rsid w:val="006D2289"/>
    <w:rsid w:val="006E6014"/>
    <w:rsid w:val="006F6E84"/>
    <w:rsid w:val="0070466A"/>
    <w:rsid w:val="007050CA"/>
    <w:rsid w:val="007169FE"/>
    <w:rsid w:val="00742D43"/>
    <w:rsid w:val="00743A15"/>
    <w:rsid w:val="007657FE"/>
    <w:rsid w:val="00770219"/>
    <w:rsid w:val="007718BC"/>
    <w:rsid w:val="00771BF8"/>
    <w:rsid w:val="00780601"/>
    <w:rsid w:val="00796743"/>
    <w:rsid w:val="00797B53"/>
    <w:rsid w:val="007C46AB"/>
    <w:rsid w:val="007C6155"/>
    <w:rsid w:val="007C66A1"/>
    <w:rsid w:val="007D50E4"/>
    <w:rsid w:val="007E3E9A"/>
    <w:rsid w:val="00800101"/>
    <w:rsid w:val="008022BB"/>
    <w:rsid w:val="00803EFF"/>
    <w:rsid w:val="00812325"/>
    <w:rsid w:val="00815B17"/>
    <w:rsid w:val="00827D63"/>
    <w:rsid w:val="008313A5"/>
    <w:rsid w:val="00834507"/>
    <w:rsid w:val="00865592"/>
    <w:rsid w:val="00874959"/>
    <w:rsid w:val="00890321"/>
    <w:rsid w:val="008C404F"/>
    <w:rsid w:val="008C49D2"/>
    <w:rsid w:val="008C4ED0"/>
    <w:rsid w:val="008D0444"/>
    <w:rsid w:val="008D1DA4"/>
    <w:rsid w:val="008D22C7"/>
    <w:rsid w:val="008E1446"/>
    <w:rsid w:val="009006F0"/>
    <w:rsid w:val="00905A44"/>
    <w:rsid w:val="00911F1F"/>
    <w:rsid w:val="00916B35"/>
    <w:rsid w:val="009279B1"/>
    <w:rsid w:val="009328FC"/>
    <w:rsid w:val="00946363"/>
    <w:rsid w:val="009712EE"/>
    <w:rsid w:val="00972E66"/>
    <w:rsid w:val="00977176"/>
    <w:rsid w:val="00990C50"/>
    <w:rsid w:val="00993B57"/>
    <w:rsid w:val="00995AA2"/>
    <w:rsid w:val="00997C0E"/>
    <w:rsid w:val="009B2A8B"/>
    <w:rsid w:val="009B39A2"/>
    <w:rsid w:val="009C3FCB"/>
    <w:rsid w:val="009C7152"/>
    <w:rsid w:val="009D227D"/>
    <w:rsid w:val="009D2B17"/>
    <w:rsid w:val="009D5F51"/>
    <w:rsid w:val="009E2A95"/>
    <w:rsid w:val="009F11C3"/>
    <w:rsid w:val="009F7AA3"/>
    <w:rsid w:val="00A04605"/>
    <w:rsid w:val="00A10B43"/>
    <w:rsid w:val="00A17C8E"/>
    <w:rsid w:val="00A21DE4"/>
    <w:rsid w:val="00A237E8"/>
    <w:rsid w:val="00A23F6C"/>
    <w:rsid w:val="00A43BD1"/>
    <w:rsid w:val="00A51AA0"/>
    <w:rsid w:val="00A630B2"/>
    <w:rsid w:val="00A64CF1"/>
    <w:rsid w:val="00A65035"/>
    <w:rsid w:val="00A6590C"/>
    <w:rsid w:val="00A67DE8"/>
    <w:rsid w:val="00A804F1"/>
    <w:rsid w:val="00A84A24"/>
    <w:rsid w:val="00A96B8B"/>
    <w:rsid w:val="00AA76FE"/>
    <w:rsid w:val="00AC0A7C"/>
    <w:rsid w:val="00AC43DC"/>
    <w:rsid w:val="00AC6915"/>
    <w:rsid w:val="00AD252B"/>
    <w:rsid w:val="00AF688D"/>
    <w:rsid w:val="00AF703D"/>
    <w:rsid w:val="00B1027A"/>
    <w:rsid w:val="00B1079E"/>
    <w:rsid w:val="00B171C9"/>
    <w:rsid w:val="00B22A04"/>
    <w:rsid w:val="00B25B57"/>
    <w:rsid w:val="00B31AA2"/>
    <w:rsid w:val="00B37196"/>
    <w:rsid w:val="00B40F45"/>
    <w:rsid w:val="00B516C3"/>
    <w:rsid w:val="00B55E97"/>
    <w:rsid w:val="00B601BA"/>
    <w:rsid w:val="00B7465E"/>
    <w:rsid w:val="00B747E5"/>
    <w:rsid w:val="00B80469"/>
    <w:rsid w:val="00B87E74"/>
    <w:rsid w:val="00B95D66"/>
    <w:rsid w:val="00BB09E9"/>
    <w:rsid w:val="00BB40CD"/>
    <w:rsid w:val="00BD2C88"/>
    <w:rsid w:val="00BD3C62"/>
    <w:rsid w:val="00BD789C"/>
    <w:rsid w:val="00BE7132"/>
    <w:rsid w:val="00BF229A"/>
    <w:rsid w:val="00C01D16"/>
    <w:rsid w:val="00C107C7"/>
    <w:rsid w:val="00C24C67"/>
    <w:rsid w:val="00C511C8"/>
    <w:rsid w:val="00C52A09"/>
    <w:rsid w:val="00C559B8"/>
    <w:rsid w:val="00C66A53"/>
    <w:rsid w:val="00C72097"/>
    <w:rsid w:val="00C821E0"/>
    <w:rsid w:val="00C8721D"/>
    <w:rsid w:val="00C92CEB"/>
    <w:rsid w:val="00CB5595"/>
    <w:rsid w:val="00CC0CB5"/>
    <w:rsid w:val="00CD3A94"/>
    <w:rsid w:val="00CD52A2"/>
    <w:rsid w:val="00CE0111"/>
    <w:rsid w:val="00CE0255"/>
    <w:rsid w:val="00CE5208"/>
    <w:rsid w:val="00D05F4F"/>
    <w:rsid w:val="00D10EBF"/>
    <w:rsid w:val="00D22249"/>
    <w:rsid w:val="00D24BDD"/>
    <w:rsid w:val="00D3220E"/>
    <w:rsid w:val="00D331BD"/>
    <w:rsid w:val="00D370D8"/>
    <w:rsid w:val="00D51A5C"/>
    <w:rsid w:val="00D63C80"/>
    <w:rsid w:val="00D71EAF"/>
    <w:rsid w:val="00D7649D"/>
    <w:rsid w:val="00D77992"/>
    <w:rsid w:val="00D84BE5"/>
    <w:rsid w:val="00D93479"/>
    <w:rsid w:val="00D93849"/>
    <w:rsid w:val="00D94AF1"/>
    <w:rsid w:val="00DA1C90"/>
    <w:rsid w:val="00DB0441"/>
    <w:rsid w:val="00DB4CD3"/>
    <w:rsid w:val="00DD4F9F"/>
    <w:rsid w:val="00DE490D"/>
    <w:rsid w:val="00DF535D"/>
    <w:rsid w:val="00E01B85"/>
    <w:rsid w:val="00E0226E"/>
    <w:rsid w:val="00E06225"/>
    <w:rsid w:val="00E1164B"/>
    <w:rsid w:val="00E2498E"/>
    <w:rsid w:val="00E31124"/>
    <w:rsid w:val="00E3114E"/>
    <w:rsid w:val="00E4051A"/>
    <w:rsid w:val="00E409BE"/>
    <w:rsid w:val="00E4358A"/>
    <w:rsid w:val="00E508DF"/>
    <w:rsid w:val="00E54BCC"/>
    <w:rsid w:val="00E64309"/>
    <w:rsid w:val="00E75326"/>
    <w:rsid w:val="00E91316"/>
    <w:rsid w:val="00E91342"/>
    <w:rsid w:val="00EA2CE2"/>
    <w:rsid w:val="00EB26EF"/>
    <w:rsid w:val="00EB3237"/>
    <w:rsid w:val="00EB5E7D"/>
    <w:rsid w:val="00EB7641"/>
    <w:rsid w:val="00EB772E"/>
    <w:rsid w:val="00ED59CD"/>
    <w:rsid w:val="00EE5E38"/>
    <w:rsid w:val="00F04D09"/>
    <w:rsid w:val="00F125C3"/>
    <w:rsid w:val="00F25584"/>
    <w:rsid w:val="00F35ADB"/>
    <w:rsid w:val="00F366E0"/>
    <w:rsid w:val="00F3681B"/>
    <w:rsid w:val="00F53E7E"/>
    <w:rsid w:val="00F55E72"/>
    <w:rsid w:val="00F656A1"/>
    <w:rsid w:val="00F77EE1"/>
    <w:rsid w:val="00F929C5"/>
    <w:rsid w:val="00FB03FB"/>
    <w:rsid w:val="00FB1C1B"/>
    <w:rsid w:val="00FB291F"/>
    <w:rsid w:val="00FB3A67"/>
    <w:rsid w:val="00FD2399"/>
    <w:rsid w:val="00FD5E74"/>
    <w:rsid w:val="00FF249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E91342"/>
    <w:rPr>
      <w:rFonts w:ascii="Arial" w:hAnsi="Arial" w:cs="Arial"/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yperlink">
    <w:name w:val="Hyperlink"/>
    <w:uiPriority w:val="99"/>
    <w:rsid w:val="00EB764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77992"/>
    <w:rPr>
      <w:rFonts w:ascii="Calibri" w:hAnsi="Calibri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43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2973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Julija Meinerte</cp:lastModifiedBy>
  <cp:revision>6</cp:revision>
  <cp:lastPrinted>2019-04-02T11:14:00Z</cp:lastPrinted>
  <dcterms:created xsi:type="dcterms:W3CDTF">2019-04-02T10:56:00Z</dcterms:created>
  <dcterms:modified xsi:type="dcterms:W3CDTF">2019-04-02T13:21:00Z</dcterms:modified>
</cp:coreProperties>
</file>