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A5" w:rsidRPr="00BF2576" w:rsidRDefault="00CF63A5" w:rsidP="00D850BD">
      <w:pPr>
        <w:spacing w:after="0" w:line="240" w:lineRule="auto"/>
        <w:jc w:val="center"/>
        <w:rPr>
          <w:rFonts w:ascii="Times New Roman" w:hAnsi="Times New Roman"/>
          <w:b/>
          <w:bCs/>
          <w:sz w:val="23"/>
          <w:szCs w:val="23"/>
        </w:rPr>
      </w:pPr>
      <w:bookmarkStart w:id="0" w:name="_GoBack"/>
      <w:bookmarkEnd w:id="0"/>
      <w:r w:rsidRPr="00BF2576">
        <w:rPr>
          <w:rFonts w:ascii="Times New Roman" w:hAnsi="Times New Roman"/>
          <w:b/>
          <w:bCs/>
          <w:sz w:val="23"/>
          <w:szCs w:val="23"/>
        </w:rPr>
        <w:t>Atklātā konkursa</w:t>
      </w:r>
    </w:p>
    <w:p w:rsidR="00CF63A5" w:rsidRPr="00BF2576" w:rsidRDefault="00F86F50" w:rsidP="00D850BD">
      <w:pPr>
        <w:spacing w:after="0" w:line="240" w:lineRule="auto"/>
        <w:jc w:val="center"/>
        <w:rPr>
          <w:rFonts w:ascii="Times New Roman" w:hAnsi="Times New Roman"/>
          <w:b/>
          <w:sz w:val="23"/>
          <w:szCs w:val="23"/>
        </w:rPr>
      </w:pPr>
      <w:r w:rsidRPr="00BF2576">
        <w:rPr>
          <w:rFonts w:ascii="Times New Roman" w:hAnsi="Times New Roman"/>
          <w:b/>
          <w:bCs/>
          <w:sz w:val="23"/>
          <w:szCs w:val="23"/>
        </w:rPr>
        <w:t>„Jaunas kapličas ēkas 18. Novembra ielā 218, Daugavpilī, būvprojekta izstrāde un autoruzraudzība”</w:t>
      </w:r>
    </w:p>
    <w:p w:rsidR="0082276E" w:rsidRPr="00BF2576" w:rsidRDefault="00CF63A5" w:rsidP="00D850BD">
      <w:pPr>
        <w:spacing w:after="0" w:line="240" w:lineRule="auto"/>
        <w:ind w:firstLine="567"/>
        <w:jc w:val="center"/>
        <w:rPr>
          <w:rFonts w:ascii="Times New Roman" w:hAnsi="Times New Roman"/>
          <w:b/>
          <w:sz w:val="23"/>
          <w:szCs w:val="23"/>
        </w:rPr>
      </w:pPr>
      <w:r w:rsidRPr="00BF2576">
        <w:rPr>
          <w:rFonts w:ascii="Times New Roman" w:hAnsi="Times New Roman"/>
          <w:b/>
          <w:sz w:val="23"/>
          <w:szCs w:val="23"/>
        </w:rPr>
        <w:t>(iepirkuma identifikācijas numurs DPD 2018/</w:t>
      </w:r>
      <w:r w:rsidR="00F86F50" w:rsidRPr="00BF2576">
        <w:rPr>
          <w:rFonts w:ascii="Times New Roman" w:hAnsi="Times New Roman"/>
          <w:b/>
          <w:sz w:val="23"/>
          <w:szCs w:val="23"/>
        </w:rPr>
        <w:t>174</w:t>
      </w:r>
      <w:r w:rsidRPr="00BF2576">
        <w:rPr>
          <w:rFonts w:ascii="Times New Roman" w:hAnsi="Times New Roman"/>
          <w:b/>
          <w:sz w:val="23"/>
          <w:szCs w:val="23"/>
        </w:rPr>
        <w:t>)</w:t>
      </w:r>
    </w:p>
    <w:p w:rsidR="00CE291E" w:rsidRPr="00BF2576" w:rsidRDefault="00CE291E" w:rsidP="0082276E">
      <w:pPr>
        <w:spacing w:after="0" w:line="240" w:lineRule="auto"/>
        <w:ind w:firstLine="567"/>
        <w:jc w:val="center"/>
        <w:rPr>
          <w:rFonts w:ascii="Times New Roman" w:eastAsia="Times New Roman" w:hAnsi="Times New Roman"/>
          <w:b/>
          <w:sz w:val="23"/>
          <w:szCs w:val="23"/>
        </w:rPr>
      </w:pPr>
    </w:p>
    <w:p w:rsidR="007866C9" w:rsidRPr="00BF2576" w:rsidRDefault="007271DD" w:rsidP="008D028E">
      <w:pPr>
        <w:jc w:val="center"/>
        <w:rPr>
          <w:rFonts w:ascii="Times New Roman" w:hAnsi="Times New Roman"/>
          <w:b/>
          <w:sz w:val="23"/>
          <w:szCs w:val="23"/>
        </w:rPr>
      </w:pPr>
      <w:r w:rsidRPr="00BF2576">
        <w:rPr>
          <w:rFonts w:ascii="Times New Roman" w:hAnsi="Times New Roman"/>
          <w:b/>
          <w:sz w:val="23"/>
          <w:szCs w:val="23"/>
        </w:rPr>
        <w:t>ATBILDES UZ PRETENDENT</w:t>
      </w:r>
      <w:r w:rsidR="00360DC7" w:rsidRPr="00BF2576">
        <w:rPr>
          <w:rFonts w:ascii="Times New Roman" w:hAnsi="Times New Roman"/>
          <w:b/>
          <w:sz w:val="23"/>
          <w:szCs w:val="23"/>
        </w:rPr>
        <w:t>U</w:t>
      </w:r>
      <w:r w:rsidR="008D028E" w:rsidRPr="00BF2576">
        <w:rPr>
          <w:rFonts w:ascii="Times New Roman" w:hAnsi="Times New Roman"/>
          <w:b/>
          <w:sz w:val="23"/>
          <w:szCs w:val="23"/>
        </w:rPr>
        <w:t xml:space="preserve"> JAUTĀJUMIEM NR.</w:t>
      </w:r>
      <w:r w:rsidRPr="00BF2576">
        <w:rPr>
          <w:rFonts w:ascii="Times New Roman" w:hAnsi="Times New Roman"/>
          <w:b/>
          <w:sz w:val="23"/>
          <w:szCs w:val="23"/>
        </w:rPr>
        <w:t xml:space="preserve"> </w:t>
      </w:r>
      <w:r w:rsidR="00BF2576" w:rsidRPr="00BF2576">
        <w:rPr>
          <w:rFonts w:ascii="Times New Roman" w:hAnsi="Times New Roman"/>
          <w:b/>
          <w:sz w:val="23"/>
          <w:szCs w:val="23"/>
        </w:rPr>
        <w:t>3</w:t>
      </w:r>
    </w:p>
    <w:p w:rsidR="00C41C70" w:rsidRPr="00BF2576" w:rsidRDefault="008D028E" w:rsidP="005632D1">
      <w:pPr>
        <w:ind w:firstLine="567"/>
        <w:jc w:val="both"/>
        <w:rPr>
          <w:rFonts w:ascii="Times New Roman" w:eastAsia="Times New Roman" w:hAnsi="Times New Roman"/>
          <w:sz w:val="24"/>
          <w:szCs w:val="24"/>
        </w:rPr>
      </w:pPr>
      <w:r w:rsidRPr="00BF2576">
        <w:rPr>
          <w:rFonts w:ascii="Times New Roman" w:eastAsia="Times New Roman" w:hAnsi="Times New Roman"/>
          <w:sz w:val="24"/>
          <w:szCs w:val="24"/>
        </w:rPr>
        <w:t>Daugavpils pilsētas domes iepirkumu komisija 20</w:t>
      </w:r>
      <w:r w:rsidR="00CE291E" w:rsidRPr="00BF2576">
        <w:rPr>
          <w:rFonts w:ascii="Times New Roman" w:eastAsia="Times New Roman" w:hAnsi="Times New Roman"/>
          <w:sz w:val="24"/>
          <w:szCs w:val="24"/>
        </w:rPr>
        <w:t>18</w:t>
      </w:r>
      <w:r w:rsidRPr="00BF2576">
        <w:rPr>
          <w:rFonts w:ascii="Times New Roman" w:eastAsia="Times New Roman" w:hAnsi="Times New Roman"/>
          <w:sz w:val="24"/>
          <w:szCs w:val="24"/>
        </w:rPr>
        <w:t>.</w:t>
      </w:r>
      <w:r w:rsidR="00BF2576" w:rsidRPr="00BF2576">
        <w:rPr>
          <w:rFonts w:ascii="Times New Roman" w:eastAsia="Times New Roman" w:hAnsi="Times New Roman"/>
          <w:sz w:val="24"/>
          <w:szCs w:val="24"/>
        </w:rPr>
        <w:t> </w:t>
      </w:r>
      <w:r w:rsidRPr="00BF2576">
        <w:rPr>
          <w:rFonts w:ascii="Times New Roman" w:eastAsia="Times New Roman" w:hAnsi="Times New Roman"/>
          <w:sz w:val="24"/>
          <w:szCs w:val="24"/>
        </w:rPr>
        <w:t xml:space="preserve">gada </w:t>
      </w:r>
      <w:r w:rsidR="00B80B04" w:rsidRPr="00BF2576">
        <w:rPr>
          <w:rFonts w:ascii="Times New Roman" w:eastAsia="Times New Roman" w:hAnsi="Times New Roman"/>
          <w:sz w:val="24"/>
          <w:szCs w:val="24"/>
        </w:rPr>
        <w:t>11</w:t>
      </w:r>
      <w:r w:rsidR="00F86F50" w:rsidRPr="00BF2576">
        <w:rPr>
          <w:rFonts w:ascii="Times New Roman" w:eastAsia="Times New Roman" w:hAnsi="Times New Roman"/>
          <w:sz w:val="24"/>
          <w:szCs w:val="24"/>
        </w:rPr>
        <w:t>.</w:t>
      </w:r>
      <w:r w:rsidR="00BF2576" w:rsidRPr="00BF2576">
        <w:rPr>
          <w:rFonts w:ascii="Times New Roman" w:eastAsia="Times New Roman" w:hAnsi="Times New Roman"/>
          <w:sz w:val="24"/>
          <w:szCs w:val="24"/>
        </w:rPr>
        <w:t> </w:t>
      </w:r>
      <w:r w:rsidR="00F86F50" w:rsidRPr="00BF2576">
        <w:rPr>
          <w:rFonts w:ascii="Times New Roman" w:eastAsia="Times New Roman" w:hAnsi="Times New Roman"/>
          <w:sz w:val="24"/>
          <w:szCs w:val="24"/>
        </w:rPr>
        <w:t>decembra</w:t>
      </w:r>
      <w:r w:rsidR="00CF63A5" w:rsidRPr="00BF2576">
        <w:rPr>
          <w:rFonts w:ascii="Times New Roman" w:eastAsia="Times New Roman" w:hAnsi="Times New Roman"/>
          <w:sz w:val="24"/>
          <w:szCs w:val="24"/>
        </w:rPr>
        <w:t xml:space="preserve"> </w:t>
      </w:r>
      <w:r w:rsidR="007B0F12" w:rsidRPr="00BF2576">
        <w:rPr>
          <w:rFonts w:ascii="Times New Roman" w:eastAsia="Times New Roman" w:hAnsi="Times New Roman"/>
          <w:sz w:val="24"/>
          <w:szCs w:val="24"/>
        </w:rPr>
        <w:t>sēdē</w:t>
      </w:r>
      <w:r w:rsidR="00CE291E" w:rsidRPr="00BF2576">
        <w:rPr>
          <w:rFonts w:ascii="Times New Roman" w:eastAsia="Times New Roman" w:hAnsi="Times New Roman"/>
          <w:sz w:val="24"/>
          <w:szCs w:val="24"/>
        </w:rPr>
        <w:t xml:space="preserve"> </w:t>
      </w:r>
      <w:r w:rsidR="008E7DDD" w:rsidRPr="00BF2576">
        <w:rPr>
          <w:rFonts w:ascii="Times New Roman" w:eastAsia="Times New Roman" w:hAnsi="Times New Roman"/>
          <w:sz w:val="24"/>
          <w:szCs w:val="24"/>
        </w:rPr>
        <w:t>(prot</w:t>
      </w:r>
      <w:r w:rsidR="00BF2576" w:rsidRPr="00BF2576">
        <w:rPr>
          <w:rFonts w:ascii="Times New Roman" w:eastAsia="Times New Roman" w:hAnsi="Times New Roman"/>
          <w:sz w:val="24"/>
          <w:szCs w:val="24"/>
        </w:rPr>
        <w:t xml:space="preserve">okols </w:t>
      </w:r>
      <w:r w:rsidR="008E7DDD" w:rsidRPr="00BF2576">
        <w:rPr>
          <w:rFonts w:ascii="Times New Roman" w:eastAsia="Times New Roman" w:hAnsi="Times New Roman"/>
          <w:sz w:val="24"/>
          <w:szCs w:val="24"/>
        </w:rPr>
        <w:t>Nr</w:t>
      </w:r>
      <w:r w:rsidR="00553321" w:rsidRPr="00BF2576">
        <w:rPr>
          <w:rFonts w:ascii="Times New Roman" w:eastAsia="Times New Roman" w:hAnsi="Times New Roman"/>
          <w:sz w:val="24"/>
          <w:szCs w:val="24"/>
        </w:rPr>
        <w:t>.</w:t>
      </w:r>
      <w:r w:rsidR="00BF2576" w:rsidRPr="00BF2576">
        <w:rPr>
          <w:rFonts w:ascii="Times New Roman" w:eastAsia="Times New Roman" w:hAnsi="Times New Roman"/>
          <w:sz w:val="24"/>
          <w:szCs w:val="24"/>
        </w:rPr>
        <w:t> </w:t>
      </w:r>
      <w:r w:rsidR="00B80B04" w:rsidRPr="00BF2576">
        <w:rPr>
          <w:rFonts w:ascii="Times New Roman" w:eastAsia="Times New Roman" w:hAnsi="Times New Roman"/>
          <w:sz w:val="24"/>
          <w:szCs w:val="24"/>
        </w:rPr>
        <w:t>4</w:t>
      </w:r>
      <w:r w:rsidR="00553321" w:rsidRPr="00BF2576">
        <w:rPr>
          <w:rFonts w:ascii="Times New Roman" w:eastAsia="Times New Roman" w:hAnsi="Times New Roman"/>
          <w:sz w:val="24"/>
          <w:szCs w:val="24"/>
        </w:rPr>
        <w:t>)</w:t>
      </w:r>
      <w:r w:rsidRPr="00BF2576">
        <w:rPr>
          <w:rFonts w:ascii="Times New Roman" w:eastAsia="Times New Roman" w:hAnsi="Times New Roman"/>
          <w:sz w:val="24"/>
          <w:szCs w:val="24"/>
        </w:rPr>
        <w:t xml:space="preserve"> ir izskatījusi pretendent</w:t>
      </w:r>
      <w:r w:rsidR="0082276E" w:rsidRPr="00BF2576">
        <w:rPr>
          <w:rFonts w:ascii="Times New Roman" w:eastAsia="Times New Roman" w:hAnsi="Times New Roman"/>
          <w:sz w:val="24"/>
          <w:szCs w:val="24"/>
        </w:rPr>
        <w:t xml:space="preserve">a elektroniski </w:t>
      </w:r>
      <w:r w:rsidR="005632D1" w:rsidRPr="00BF2576">
        <w:rPr>
          <w:rFonts w:ascii="Times New Roman" w:eastAsia="Times New Roman" w:hAnsi="Times New Roman"/>
          <w:sz w:val="24"/>
          <w:szCs w:val="24"/>
        </w:rPr>
        <w:t>uzdoto</w:t>
      </w:r>
      <w:r w:rsidRPr="00BF2576">
        <w:rPr>
          <w:rFonts w:ascii="Times New Roman" w:eastAsia="Times New Roman" w:hAnsi="Times New Roman"/>
          <w:sz w:val="24"/>
          <w:szCs w:val="24"/>
        </w:rPr>
        <w:t xml:space="preserve"> jaut</w:t>
      </w:r>
      <w:r w:rsidR="005632D1" w:rsidRPr="00BF2576">
        <w:rPr>
          <w:rFonts w:ascii="Times New Roman" w:eastAsia="Times New Roman" w:hAnsi="Times New Roman"/>
          <w:sz w:val="24"/>
          <w:szCs w:val="24"/>
        </w:rPr>
        <w:t>ājumu</w:t>
      </w:r>
      <w:r w:rsidR="007271DD" w:rsidRPr="00BF2576">
        <w:rPr>
          <w:rFonts w:ascii="Times New Roman" w:eastAsia="Times New Roman" w:hAnsi="Times New Roman"/>
          <w:sz w:val="24"/>
          <w:szCs w:val="24"/>
        </w:rPr>
        <w:t xml:space="preserve"> par </w:t>
      </w:r>
      <w:r w:rsidR="007B0F12" w:rsidRPr="00BF2576">
        <w:rPr>
          <w:rFonts w:ascii="Times New Roman" w:eastAsia="Times New Roman" w:hAnsi="Times New Roman"/>
          <w:bCs/>
          <w:sz w:val="24"/>
          <w:szCs w:val="24"/>
        </w:rPr>
        <w:t xml:space="preserve">atklātā konkursa </w:t>
      </w:r>
      <w:r w:rsidR="00F86F50" w:rsidRPr="00BF2576">
        <w:rPr>
          <w:rFonts w:ascii="Times New Roman" w:hAnsi="Times New Roman"/>
          <w:bCs/>
          <w:sz w:val="24"/>
          <w:szCs w:val="24"/>
        </w:rPr>
        <w:t>„Jaunas kapličas ēkas 18. Novembra ielā 218, Daugavpilī, būvprojekta izstrāde un autoruzraudzība”</w:t>
      </w:r>
      <w:r w:rsidR="005632D1" w:rsidRPr="00BF2576">
        <w:rPr>
          <w:rFonts w:ascii="Times New Roman" w:hAnsi="Times New Roman"/>
          <w:color w:val="000000"/>
          <w:sz w:val="24"/>
          <w:szCs w:val="24"/>
        </w:rPr>
        <w:t xml:space="preserve">, </w:t>
      </w:r>
      <w:r w:rsidR="005632D1" w:rsidRPr="00BF2576">
        <w:rPr>
          <w:rFonts w:ascii="Times New Roman" w:hAnsi="Times New Roman"/>
          <w:bCs/>
          <w:color w:val="000000"/>
          <w:sz w:val="24"/>
          <w:szCs w:val="24"/>
        </w:rPr>
        <w:t>(iepirkuma identifikācijas numurs DPD 2018/</w:t>
      </w:r>
      <w:r w:rsidR="00F86F50" w:rsidRPr="00BF2576">
        <w:rPr>
          <w:rFonts w:ascii="Times New Roman" w:hAnsi="Times New Roman"/>
          <w:bCs/>
          <w:color w:val="000000"/>
          <w:sz w:val="24"/>
          <w:szCs w:val="24"/>
        </w:rPr>
        <w:t>174</w:t>
      </w:r>
      <w:r w:rsidR="005632D1" w:rsidRPr="00BF2576">
        <w:rPr>
          <w:rFonts w:ascii="Times New Roman" w:hAnsi="Times New Roman"/>
          <w:bCs/>
          <w:color w:val="000000"/>
          <w:sz w:val="24"/>
          <w:szCs w:val="24"/>
        </w:rPr>
        <w:t xml:space="preserve">), </w:t>
      </w:r>
      <w:r w:rsidR="00CE291E" w:rsidRPr="00BF2576">
        <w:rPr>
          <w:rFonts w:ascii="Times New Roman" w:eastAsia="Times New Roman" w:hAnsi="Times New Roman"/>
          <w:sz w:val="24"/>
          <w:szCs w:val="24"/>
          <w:lang w:eastAsia="ar-SA"/>
        </w:rPr>
        <w:t xml:space="preserve"> </w:t>
      </w:r>
      <w:r w:rsidR="00F86F50" w:rsidRPr="00BF2576">
        <w:rPr>
          <w:rFonts w:ascii="Times New Roman" w:eastAsia="Times New Roman" w:hAnsi="Times New Roman"/>
          <w:sz w:val="24"/>
          <w:szCs w:val="24"/>
        </w:rPr>
        <w:t>nolikumu:</w:t>
      </w:r>
    </w:p>
    <w:p w:rsidR="00D15BB9" w:rsidRPr="00BF2576" w:rsidRDefault="00D15BB9" w:rsidP="00955A84">
      <w:pPr>
        <w:spacing w:after="120"/>
        <w:jc w:val="both"/>
        <w:rPr>
          <w:rFonts w:ascii="Times New Roman" w:eastAsia="Times New Roman" w:hAnsi="Times New Roman"/>
          <w:b/>
          <w:sz w:val="24"/>
          <w:szCs w:val="24"/>
          <w:u w:val="single"/>
        </w:rPr>
      </w:pPr>
      <w:r w:rsidRPr="00BF2576">
        <w:rPr>
          <w:rFonts w:ascii="Times New Roman" w:eastAsia="Times New Roman" w:hAnsi="Times New Roman"/>
          <w:b/>
          <w:sz w:val="24"/>
          <w:szCs w:val="24"/>
          <w:u w:val="single"/>
        </w:rPr>
        <w:t>Jautājums:</w:t>
      </w:r>
    </w:p>
    <w:p w:rsidR="00B80B04" w:rsidRPr="00BF2576" w:rsidRDefault="00B80B04" w:rsidP="00B80B04">
      <w:pPr>
        <w:spacing w:after="120"/>
        <w:jc w:val="both"/>
        <w:rPr>
          <w:rFonts w:ascii="Times New Roman" w:eastAsiaTheme="minorHAnsi" w:hAnsi="Times New Roman"/>
          <w:sz w:val="24"/>
          <w:szCs w:val="24"/>
        </w:rPr>
      </w:pPr>
      <w:r w:rsidRPr="00BF2576">
        <w:rPr>
          <w:rFonts w:ascii="Times New Roman" w:hAnsi="Times New Roman"/>
          <w:b/>
          <w:sz w:val="24"/>
          <w:szCs w:val="24"/>
        </w:rPr>
        <w:t>“</w:t>
      </w:r>
      <w:r w:rsidRPr="00BF2576">
        <w:rPr>
          <w:rFonts w:ascii="Times New Roman" w:hAnsi="Times New Roman"/>
          <w:sz w:val="24"/>
          <w:szCs w:val="24"/>
        </w:rPr>
        <w:t xml:space="preserve">Jautājums saistībā ar iepirkuma "Jaunas kapličas ēkas 18.novembra ielā 218, Daugavpilī, būvprojekta izstrāde un autoruzraudzība", ID. Nr. DPD 2018/174, nolikumu: </w:t>
      </w:r>
    </w:p>
    <w:p w:rsidR="00B80B04" w:rsidRPr="00BF2576" w:rsidRDefault="00B80B04" w:rsidP="00B80B04">
      <w:pPr>
        <w:spacing w:after="120"/>
        <w:jc w:val="both"/>
        <w:rPr>
          <w:rFonts w:ascii="Times New Roman" w:hAnsi="Times New Roman"/>
          <w:sz w:val="24"/>
          <w:szCs w:val="24"/>
        </w:rPr>
      </w:pPr>
      <w:r w:rsidRPr="00BF2576">
        <w:rPr>
          <w:rFonts w:ascii="Times New Roman" w:hAnsi="Times New Roman"/>
          <w:color w:val="222222"/>
          <w:sz w:val="24"/>
          <w:szCs w:val="24"/>
        </w:rPr>
        <w:t>1) Nolikuma 8.</w:t>
      </w:r>
      <w:r w:rsidR="00BF2576" w:rsidRPr="00BF2576">
        <w:rPr>
          <w:rFonts w:ascii="Times New Roman" w:hAnsi="Times New Roman"/>
          <w:color w:val="222222"/>
          <w:sz w:val="24"/>
          <w:szCs w:val="24"/>
        </w:rPr>
        <w:t> </w:t>
      </w:r>
      <w:r w:rsidRPr="00BF2576">
        <w:rPr>
          <w:rFonts w:ascii="Times New Roman" w:hAnsi="Times New Roman"/>
          <w:color w:val="222222"/>
          <w:sz w:val="24"/>
          <w:szCs w:val="24"/>
        </w:rPr>
        <w:t>punkts ietver noteikumus par prasību saistību izpild</w:t>
      </w:r>
      <w:r w:rsidR="00BF2576" w:rsidRPr="00BF2576">
        <w:rPr>
          <w:rFonts w:ascii="Times New Roman" w:hAnsi="Times New Roman"/>
          <w:color w:val="222222"/>
          <w:sz w:val="24"/>
          <w:szCs w:val="24"/>
        </w:rPr>
        <w:t>es nodrošinājumu. Nolikuma 8.2. </w:t>
      </w:r>
      <w:r w:rsidRPr="00BF2576">
        <w:rPr>
          <w:rFonts w:ascii="Times New Roman" w:hAnsi="Times New Roman"/>
          <w:color w:val="222222"/>
          <w:sz w:val="24"/>
          <w:szCs w:val="24"/>
        </w:rPr>
        <w:t xml:space="preserve">punktā tiek minēts, ka saistību izpildes nodrošinājuma sniedzējs apņemas veikt </w:t>
      </w:r>
      <w:r w:rsidRPr="00BF2576">
        <w:rPr>
          <w:rFonts w:ascii="Times New Roman" w:hAnsi="Times New Roman"/>
          <w:color w:val="222222"/>
          <w:sz w:val="24"/>
          <w:szCs w:val="24"/>
          <w:u w:val="single"/>
        </w:rPr>
        <w:t>bezierunu iepirkuma līguma saistību izpildes nodrošinājuma maksājumu pēc pirmā pasūtītāja pieprasījuma</w:t>
      </w:r>
      <w:r w:rsidRPr="00BF2576">
        <w:rPr>
          <w:rFonts w:ascii="Times New Roman" w:hAnsi="Times New Roman"/>
          <w:color w:val="222222"/>
          <w:sz w:val="24"/>
          <w:szCs w:val="24"/>
        </w:rPr>
        <w:t xml:space="preserve">, kā arī apņemas izmaksāt pasūtītājam pieprasīto summu, </w:t>
      </w:r>
      <w:r w:rsidRPr="00BF2576">
        <w:rPr>
          <w:rFonts w:ascii="Times New Roman" w:hAnsi="Times New Roman"/>
          <w:color w:val="222222"/>
          <w:sz w:val="24"/>
          <w:szCs w:val="24"/>
          <w:u w:val="single"/>
        </w:rPr>
        <w:t>ņemot vērā jebkuru prasību</w:t>
      </w:r>
      <w:r w:rsidRPr="00BF2576">
        <w:rPr>
          <w:rFonts w:ascii="Times New Roman" w:hAnsi="Times New Roman"/>
          <w:color w:val="222222"/>
          <w:sz w:val="24"/>
          <w:szCs w:val="24"/>
        </w:rPr>
        <w:t>, kas izdarīta pirms līgumsaistību nodrošinājuma termiņa beigām par neizpildītiem (</w:t>
      </w:r>
      <w:r w:rsidRPr="00BF2576">
        <w:rPr>
          <w:rFonts w:ascii="Times New Roman" w:hAnsi="Times New Roman"/>
          <w:color w:val="222222"/>
          <w:sz w:val="24"/>
          <w:szCs w:val="24"/>
          <w:u w:val="single"/>
        </w:rPr>
        <w:t>vai nepienācīgi izpildītiem</w:t>
      </w:r>
      <w:r w:rsidRPr="00BF2576">
        <w:rPr>
          <w:rFonts w:ascii="Times New Roman" w:hAnsi="Times New Roman"/>
          <w:color w:val="222222"/>
          <w:sz w:val="24"/>
          <w:szCs w:val="24"/>
        </w:rPr>
        <w:t xml:space="preserve">) darbiem. Attiecīgi vēlamies vērst uzmanību, ka pēc apdrošināšanas sabiedrību domām šīs prasības ir nesamērīgas. Līdz ar to pastāv liela varbūtība, ka lielākā daļa apdrošinātāju nevēlēsies piekrist šādiem nosacījumiem. </w:t>
      </w:r>
    </w:p>
    <w:p w:rsidR="00B80B04" w:rsidRPr="00BF2576" w:rsidRDefault="00BF2576" w:rsidP="00B80B04">
      <w:pPr>
        <w:spacing w:after="120"/>
        <w:jc w:val="both"/>
        <w:rPr>
          <w:rFonts w:ascii="Times New Roman" w:hAnsi="Times New Roman"/>
          <w:sz w:val="24"/>
          <w:szCs w:val="24"/>
        </w:rPr>
      </w:pPr>
      <w:r w:rsidRPr="00BF2576">
        <w:rPr>
          <w:rFonts w:ascii="Times New Roman" w:hAnsi="Times New Roman"/>
          <w:sz w:val="24"/>
          <w:szCs w:val="24"/>
        </w:rPr>
        <w:t>2) Nolikuma 8.5. </w:t>
      </w:r>
      <w:r w:rsidR="00B80B04" w:rsidRPr="00BF2576">
        <w:rPr>
          <w:rFonts w:ascii="Times New Roman" w:hAnsi="Times New Roman"/>
          <w:sz w:val="24"/>
          <w:szCs w:val="24"/>
        </w:rPr>
        <w:t xml:space="preserve">punktā tiek minēts, ka līguma saistību izpildes nodrošinājumu pasūtītājs var izmantot </w:t>
      </w:r>
      <w:r w:rsidR="00B80B04" w:rsidRPr="00BF2576">
        <w:rPr>
          <w:rFonts w:ascii="Times New Roman" w:hAnsi="Times New Roman"/>
          <w:sz w:val="24"/>
          <w:szCs w:val="24"/>
          <w:u w:val="single"/>
        </w:rPr>
        <w:t>līgumsodu ieturēšanai</w:t>
      </w:r>
      <w:r w:rsidR="00B80B04" w:rsidRPr="00BF2576">
        <w:rPr>
          <w:rFonts w:ascii="Times New Roman" w:hAnsi="Times New Roman"/>
          <w:sz w:val="24"/>
          <w:szCs w:val="24"/>
        </w:rPr>
        <w:t xml:space="preserve">, kā arī gadījumā, ja izpildītājs atsakās izpildīt līgumu vai līgums tiek vienpusēji izbeigts kavējuma vai neizpildes dēļ. Attiecīgi vēlamies vērst uzmanību, ka apdrošināšanas sabiedrības nesedz līgumsodus. </w:t>
      </w:r>
    </w:p>
    <w:p w:rsidR="00B80B04" w:rsidRPr="00BF2576" w:rsidRDefault="00B80B04" w:rsidP="00B80B04">
      <w:pPr>
        <w:jc w:val="both"/>
        <w:rPr>
          <w:rFonts w:ascii="Times New Roman" w:hAnsi="Times New Roman"/>
          <w:sz w:val="24"/>
          <w:szCs w:val="24"/>
        </w:rPr>
      </w:pPr>
      <w:r w:rsidRPr="00BF2576">
        <w:rPr>
          <w:rFonts w:ascii="Times New Roman" w:hAnsi="Times New Roman"/>
          <w:sz w:val="24"/>
          <w:szCs w:val="24"/>
        </w:rPr>
        <w:t xml:space="preserve">3) </w:t>
      </w:r>
      <w:r w:rsidRPr="00BF2576">
        <w:rPr>
          <w:rFonts w:ascii="Times New Roman" w:hAnsi="Times New Roman"/>
          <w:i/>
          <w:iCs/>
          <w:sz w:val="24"/>
          <w:szCs w:val="24"/>
        </w:rPr>
        <w:t>Saskaņā ar nolikumu Konkursa piedāvājums, iesniedzams kopā ar nodrošinājumu.</w:t>
      </w:r>
    </w:p>
    <w:p w:rsidR="00B80B04" w:rsidRPr="00BF2576" w:rsidRDefault="00B80B04" w:rsidP="009854E8">
      <w:pPr>
        <w:spacing w:after="120"/>
        <w:jc w:val="both"/>
        <w:rPr>
          <w:rFonts w:ascii="Times New Roman" w:hAnsi="Times New Roman"/>
          <w:color w:val="222222"/>
          <w:sz w:val="24"/>
          <w:szCs w:val="24"/>
        </w:rPr>
      </w:pPr>
      <w:r w:rsidRPr="00BF2576">
        <w:rPr>
          <w:rFonts w:ascii="Times New Roman" w:hAnsi="Times New Roman"/>
          <w:color w:val="222222"/>
          <w:sz w:val="24"/>
          <w:szCs w:val="24"/>
        </w:rPr>
        <w:t>Šāda forma ir netipiska un birokrātiski sarežģīta. Daudzas apdrošināšanas sabiedrības varētu atteikties no šādas kombinācijas izdošanas, jo, ja pretendents neuzvar, tas nozīmē, ka būs jāiegulda papildu administratīvie resursi, lai polisi anulētu un prēmiju atmaksātu pretendentam.</w:t>
      </w:r>
    </w:p>
    <w:p w:rsidR="00B80B04" w:rsidRPr="00BF2576" w:rsidRDefault="00B80B04" w:rsidP="00B80B04">
      <w:pPr>
        <w:spacing w:after="120"/>
        <w:jc w:val="both"/>
        <w:rPr>
          <w:rFonts w:ascii="Times New Roman" w:hAnsi="Times New Roman"/>
          <w:sz w:val="24"/>
          <w:szCs w:val="24"/>
        </w:rPr>
      </w:pPr>
      <w:r w:rsidRPr="00BF2576">
        <w:rPr>
          <w:rFonts w:ascii="Times New Roman" w:hAnsi="Times New Roman"/>
          <w:sz w:val="24"/>
          <w:szCs w:val="24"/>
        </w:rPr>
        <w:t>Ņemot vērā augstāk minētos punktus, lūdzam grozīt šos nolikuma un attiecīgi līguma punktus.</w:t>
      </w:r>
      <w:r w:rsidRPr="00BF2576">
        <w:rPr>
          <w:rFonts w:ascii="Times New Roman" w:hAnsi="Times New Roman"/>
          <w:b/>
          <w:sz w:val="24"/>
          <w:szCs w:val="24"/>
        </w:rPr>
        <w:t>”</w:t>
      </w:r>
    </w:p>
    <w:p w:rsidR="00D15BB9" w:rsidRPr="00BF2576" w:rsidRDefault="00B80B04" w:rsidP="00B80B04">
      <w:pPr>
        <w:spacing w:after="120"/>
        <w:jc w:val="both"/>
        <w:rPr>
          <w:rFonts w:ascii="Times New Roman" w:hAnsi="Times New Roman"/>
          <w:b/>
          <w:sz w:val="24"/>
          <w:szCs w:val="24"/>
          <w:u w:val="single"/>
        </w:rPr>
      </w:pPr>
      <w:r w:rsidRPr="00BF2576">
        <w:rPr>
          <w:sz w:val="24"/>
          <w:szCs w:val="24"/>
          <w:u w:val="single"/>
        </w:rPr>
        <w:t xml:space="preserve"> </w:t>
      </w:r>
      <w:r w:rsidR="00D15BB9" w:rsidRPr="00BF2576">
        <w:rPr>
          <w:rFonts w:ascii="Times New Roman" w:hAnsi="Times New Roman"/>
          <w:b/>
          <w:sz w:val="24"/>
          <w:szCs w:val="24"/>
          <w:u w:val="single"/>
        </w:rPr>
        <w:t xml:space="preserve">Atbilde: </w:t>
      </w:r>
    </w:p>
    <w:p w:rsidR="008F1C4E" w:rsidRPr="00BF2576" w:rsidRDefault="00D850BD" w:rsidP="00955A84">
      <w:pPr>
        <w:spacing w:after="120"/>
        <w:ind w:firstLine="567"/>
        <w:jc w:val="both"/>
        <w:rPr>
          <w:rFonts w:ascii="Times New Roman" w:hAnsi="Times New Roman"/>
          <w:bCs/>
          <w:sz w:val="24"/>
          <w:szCs w:val="24"/>
          <w:lang w:eastAsia="ar-SA"/>
        </w:rPr>
      </w:pPr>
      <w:r w:rsidRPr="00223900">
        <w:rPr>
          <w:rFonts w:ascii="Times New Roman" w:eastAsia="Times New Roman" w:hAnsi="Times New Roman"/>
          <w:b/>
          <w:bCs/>
          <w:sz w:val="24"/>
          <w:szCs w:val="24"/>
        </w:rPr>
        <w:t>“</w:t>
      </w:r>
      <w:r w:rsidR="00F86F50" w:rsidRPr="00BF2576">
        <w:rPr>
          <w:rFonts w:ascii="Times New Roman" w:eastAsia="Times New Roman" w:hAnsi="Times New Roman"/>
          <w:bCs/>
          <w:sz w:val="24"/>
          <w:szCs w:val="24"/>
        </w:rPr>
        <w:t>Iepirkumu komisija izskatīja pretendenta uzdoto jautājumu</w:t>
      </w:r>
      <w:r w:rsidR="008F1C4E" w:rsidRPr="00BF2576">
        <w:rPr>
          <w:rFonts w:ascii="Times New Roman" w:eastAsia="Times New Roman" w:hAnsi="Times New Roman"/>
          <w:bCs/>
          <w:sz w:val="24"/>
          <w:szCs w:val="24"/>
        </w:rPr>
        <w:t xml:space="preserve"> </w:t>
      </w:r>
      <w:r w:rsidRPr="00BF2576">
        <w:rPr>
          <w:rFonts w:ascii="Times New Roman" w:eastAsia="Times New Roman" w:hAnsi="Times New Roman"/>
          <w:bCs/>
          <w:sz w:val="24"/>
          <w:szCs w:val="24"/>
        </w:rPr>
        <w:t>un norāda, ka ne</w:t>
      </w:r>
      <w:r w:rsidR="00B80B04" w:rsidRPr="00BF2576">
        <w:rPr>
          <w:rFonts w:ascii="Times New Roman" w:eastAsia="Times New Roman" w:hAnsi="Times New Roman"/>
          <w:bCs/>
          <w:sz w:val="24"/>
          <w:szCs w:val="24"/>
        </w:rPr>
        <w:t>piekrīt pretendenta priekšlikumie</w:t>
      </w:r>
      <w:r w:rsidRPr="00BF2576">
        <w:rPr>
          <w:rFonts w:ascii="Times New Roman" w:eastAsia="Times New Roman" w:hAnsi="Times New Roman"/>
          <w:bCs/>
          <w:sz w:val="24"/>
          <w:szCs w:val="24"/>
        </w:rPr>
        <w:t xml:space="preserve">m </w:t>
      </w:r>
      <w:r w:rsidR="00B93026" w:rsidRPr="00BF2576">
        <w:rPr>
          <w:rFonts w:ascii="Times New Roman" w:hAnsi="Times New Roman"/>
          <w:bCs/>
          <w:sz w:val="24"/>
          <w:szCs w:val="24"/>
          <w:lang w:eastAsia="ar-SA"/>
        </w:rPr>
        <w:t xml:space="preserve">šādu </w:t>
      </w:r>
      <w:r w:rsidR="00A61F98" w:rsidRPr="00BF2576">
        <w:rPr>
          <w:rFonts w:ascii="Times New Roman" w:hAnsi="Times New Roman"/>
          <w:bCs/>
          <w:sz w:val="24"/>
          <w:szCs w:val="24"/>
          <w:lang w:eastAsia="ar-SA"/>
        </w:rPr>
        <w:t>argumentu</w:t>
      </w:r>
      <w:r w:rsidR="00B93026" w:rsidRPr="00BF2576">
        <w:rPr>
          <w:rFonts w:ascii="Times New Roman" w:hAnsi="Times New Roman"/>
          <w:bCs/>
          <w:sz w:val="24"/>
          <w:szCs w:val="24"/>
          <w:lang w:eastAsia="ar-SA"/>
        </w:rPr>
        <w:t xml:space="preserve"> dēļ:</w:t>
      </w:r>
    </w:p>
    <w:p w:rsidR="00476C59" w:rsidRPr="00BF2576" w:rsidRDefault="00BF775A" w:rsidP="00E47033">
      <w:pPr>
        <w:pStyle w:val="tv213"/>
        <w:numPr>
          <w:ilvl w:val="0"/>
          <w:numId w:val="25"/>
        </w:numPr>
        <w:shd w:val="clear" w:color="auto" w:fill="FFFFFF"/>
        <w:spacing w:before="0" w:beforeAutospacing="0" w:after="0" w:afterAutospacing="0" w:line="293" w:lineRule="atLeast"/>
        <w:jc w:val="both"/>
        <w:rPr>
          <w:color w:val="000000" w:themeColor="text1"/>
          <w:lang w:val="lv-LV"/>
        </w:rPr>
      </w:pPr>
      <w:r w:rsidRPr="00BF2576">
        <w:rPr>
          <w:bCs/>
          <w:lang w:val="lv-LV"/>
        </w:rPr>
        <w:t>Atbilstoši Civillikuma 1691.</w:t>
      </w:r>
      <w:r w:rsidR="00BF2576" w:rsidRPr="00BF2576">
        <w:rPr>
          <w:bCs/>
          <w:lang w:val="lv-LV"/>
        </w:rPr>
        <w:t> </w:t>
      </w:r>
      <w:r w:rsidRPr="00BF2576">
        <w:rPr>
          <w:bCs/>
          <w:lang w:val="lv-LV"/>
        </w:rPr>
        <w:t xml:space="preserve">pantam </w:t>
      </w:r>
      <w:r w:rsidRPr="00BF2576">
        <w:rPr>
          <w:bCs/>
          <w:i/>
          <w:lang w:val="lv-LV"/>
        </w:rPr>
        <w:t>saistību tiesības var pastiprināt: 1) ar galvojumu, 2) ar līgumsodu un 3) ar rokas naudu</w:t>
      </w:r>
      <w:r w:rsidRPr="00BF2576">
        <w:rPr>
          <w:bCs/>
          <w:lang w:val="lv-LV"/>
        </w:rPr>
        <w:t>. Pasūtītājs</w:t>
      </w:r>
      <w:r w:rsidR="005B1BCC" w:rsidRPr="00BF2576">
        <w:rPr>
          <w:bCs/>
          <w:lang w:val="lv-LV"/>
        </w:rPr>
        <w:t>, ar mērķi nodrošināties, ka līgums tiks izpildīts pienācīgā kvalitātē un atbilstoši līguma nosacījumiem, nolikumā ir iestrādājis līgumsaistību izpildes pastiprinājumu galvojuma veidā.</w:t>
      </w:r>
      <w:r w:rsidRPr="00BF2576">
        <w:rPr>
          <w:bCs/>
          <w:lang w:val="lv-LV"/>
        </w:rPr>
        <w:t xml:space="preserve"> </w:t>
      </w:r>
      <w:r w:rsidR="005B1BCC" w:rsidRPr="00BF2576">
        <w:rPr>
          <w:bCs/>
          <w:lang w:val="lv-LV"/>
        </w:rPr>
        <w:t>Civillikuma 1692.</w:t>
      </w:r>
      <w:r w:rsidR="00BF2576">
        <w:rPr>
          <w:bCs/>
          <w:lang w:val="lv-LV"/>
        </w:rPr>
        <w:t> </w:t>
      </w:r>
      <w:r w:rsidR="005B1BCC" w:rsidRPr="00BF2576">
        <w:rPr>
          <w:bCs/>
          <w:lang w:val="lv-LV"/>
        </w:rPr>
        <w:t xml:space="preserve">pants noteic, ka </w:t>
      </w:r>
      <w:r w:rsidR="005B1BCC" w:rsidRPr="00BF2576">
        <w:rPr>
          <w:i/>
          <w:color w:val="000000" w:themeColor="text1"/>
          <w:shd w:val="clear" w:color="auto" w:fill="F1F1F1"/>
          <w:lang w:val="lv-LV"/>
        </w:rPr>
        <w:t>galvojums ir ar līgumu uzņemts pienākums atbildēt kreditoram par trešās personas parādu, neatsvabinot tomēr pēdējo no viņas parāda</w:t>
      </w:r>
      <w:r w:rsidR="005B1BCC" w:rsidRPr="00BF2576">
        <w:rPr>
          <w:color w:val="000000" w:themeColor="text1"/>
          <w:shd w:val="clear" w:color="auto" w:fill="F1F1F1"/>
          <w:lang w:val="lv-LV"/>
        </w:rPr>
        <w:t>.</w:t>
      </w:r>
      <w:r w:rsidR="005B1BCC" w:rsidRPr="00BF2576">
        <w:rPr>
          <w:bCs/>
          <w:lang w:val="lv-LV"/>
        </w:rPr>
        <w:t xml:space="preserve"> </w:t>
      </w:r>
      <w:r w:rsidRPr="00BF2576">
        <w:rPr>
          <w:bCs/>
          <w:lang w:val="lv-LV"/>
        </w:rPr>
        <w:t>Nolikuma 8.1.</w:t>
      </w:r>
      <w:r w:rsidR="00BF2576">
        <w:rPr>
          <w:bCs/>
          <w:lang w:val="lv-LV"/>
        </w:rPr>
        <w:t> </w:t>
      </w:r>
      <w:r w:rsidRPr="00BF2576">
        <w:rPr>
          <w:bCs/>
          <w:lang w:val="lv-LV"/>
        </w:rPr>
        <w:t xml:space="preserve">punkts paredz, ka  </w:t>
      </w:r>
      <w:r w:rsidR="00031F27" w:rsidRPr="00BF2576">
        <w:rPr>
          <w:lang w:val="lv-LV" w:eastAsia="ar-SA"/>
        </w:rPr>
        <w:t>i</w:t>
      </w:r>
      <w:r w:rsidRPr="00BF2576">
        <w:rPr>
          <w:lang w:val="lv-LV" w:eastAsia="ar-SA"/>
        </w:rPr>
        <w:t xml:space="preserve">epirkuma līguma projektā ir paredzēts līguma saistību izpildes nodrošinājums tam, ka </w:t>
      </w:r>
      <w:r w:rsidRPr="00BF2576">
        <w:rPr>
          <w:lang w:val="lv-LV" w:eastAsia="ar-SA"/>
        </w:rPr>
        <w:lastRenderedPageBreak/>
        <w:t xml:space="preserve">līguma izpildītājs pienācīgi un pareizi izpildīs līgumā minētās saistības. </w:t>
      </w:r>
      <w:r w:rsidR="00400D2F" w:rsidRPr="00BF2576">
        <w:rPr>
          <w:lang w:val="lv-LV" w:eastAsia="ar-SA"/>
        </w:rPr>
        <w:t>Saskaņā ar nolikuma 8.4.</w:t>
      </w:r>
      <w:r w:rsidR="00BF2576">
        <w:rPr>
          <w:lang w:val="lv-LV" w:eastAsia="ar-SA"/>
        </w:rPr>
        <w:t> </w:t>
      </w:r>
      <w:r w:rsidR="00400D2F" w:rsidRPr="00BF2576">
        <w:rPr>
          <w:lang w:val="lv-LV" w:eastAsia="ar-SA"/>
        </w:rPr>
        <w:t xml:space="preserve">punktu līguma saistību izpildes nodrošinājuma apmērs ir </w:t>
      </w:r>
      <w:r w:rsidR="00476C59" w:rsidRPr="00BF2576">
        <w:rPr>
          <w:lang w:val="lv-LV" w:eastAsia="ar-SA"/>
        </w:rPr>
        <w:t>10% (desmit procenti) no līguma summas bez pievienotās vērtības nodokļa. Atbilstoši Civillikuma 1696.pant</w:t>
      </w:r>
      <w:r w:rsidR="00031F27" w:rsidRPr="00BF2576">
        <w:rPr>
          <w:lang w:val="lv-LV" w:eastAsia="ar-SA"/>
        </w:rPr>
        <w:t>am</w:t>
      </w:r>
      <w:r w:rsidR="00476C59" w:rsidRPr="00BF2576">
        <w:rPr>
          <w:lang w:val="lv-LV" w:eastAsia="ar-SA"/>
        </w:rPr>
        <w:t xml:space="preserve">, </w:t>
      </w:r>
      <w:r w:rsidR="00476C59" w:rsidRPr="00BF2576">
        <w:rPr>
          <w:i/>
          <w:color w:val="000000" w:themeColor="text1"/>
          <w:lang w:val="lv-LV"/>
        </w:rPr>
        <w:t>galvinieka saistība vispār atbilst galvenā parādnieka saistībai un tādēļ nevar ne attiekties uz augstāku summu, ne būt bez nosacījuma, ja galvenā parādnieka saistība ir tikai nosacīta. Ja galvinieks galvojis par summu, kas pārsniedz galveno parādu, tad no viņa var prasīt tikai galvenā parāda summu; bet ja viņš par parādu, kas aprobežots ar nosacījumu, galvojis bez nosacījuma, tad nosacījums attiecināms arī uz viņu.</w:t>
      </w:r>
      <w:bookmarkStart w:id="1" w:name="p1697"/>
      <w:bookmarkStart w:id="2" w:name="p-41980"/>
      <w:bookmarkEnd w:id="1"/>
      <w:bookmarkEnd w:id="2"/>
      <w:r w:rsidR="00476C59" w:rsidRPr="00BF2576">
        <w:rPr>
          <w:color w:val="000000" w:themeColor="text1"/>
          <w:lang w:val="lv-LV"/>
        </w:rPr>
        <w:t xml:space="preserve"> </w:t>
      </w:r>
      <w:r w:rsidR="00BF2576" w:rsidRPr="00BF2576">
        <w:rPr>
          <w:color w:val="000000" w:themeColor="text1"/>
          <w:lang w:val="lv-LV"/>
        </w:rPr>
        <w:t>Savukārt</w:t>
      </w:r>
      <w:r w:rsidR="00476C59" w:rsidRPr="00BF2576">
        <w:rPr>
          <w:color w:val="000000" w:themeColor="text1"/>
          <w:lang w:val="lv-LV"/>
        </w:rPr>
        <w:t xml:space="preserve"> </w:t>
      </w:r>
      <w:r w:rsidR="00476C59" w:rsidRPr="00BF2576">
        <w:rPr>
          <w:bCs/>
          <w:color w:val="000000" w:themeColor="text1"/>
          <w:lang w:val="lv-LV"/>
        </w:rPr>
        <w:t>1697.</w:t>
      </w:r>
      <w:r w:rsidR="00BF2576">
        <w:rPr>
          <w:bCs/>
          <w:color w:val="000000" w:themeColor="text1"/>
          <w:lang w:val="lv-LV"/>
        </w:rPr>
        <w:t> </w:t>
      </w:r>
      <w:r w:rsidR="00476C59" w:rsidRPr="00BF2576">
        <w:rPr>
          <w:bCs/>
          <w:color w:val="000000" w:themeColor="text1"/>
          <w:lang w:val="lv-LV"/>
        </w:rPr>
        <w:t xml:space="preserve">pants paredz, </w:t>
      </w:r>
      <w:r w:rsidR="00476C59" w:rsidRPr="00BF2576">
        <w:rPr>
          <w:bCs/>
          <w:i/>
          <w:color w:val="000000" w:themeColor="text1"/>
          <w:lang w:val="lv-LV"/>
        </w:rPr>
        <w:t>j</w:t>
      </w:r>
      <w:r w:rsidR="00476C59" w:rsidRPr="00BF2576">
        <w:rPr>
          <w:i/>
          <w:color w:val="000000" w:themeColor="text1"/>
          <w:lang w:val="lv-LV"/>
        </w:rPr>
        <w:t xml:space="preserve">a galvinieks uzņemas samaksāt mazāku summu nekā uzņēmies galvenais parādnieks, vai par beznosacījuma parādu galvo tikai ar nosacījumu, tad no viņa var prasīt vienīgi to, ko viņš uzņēmies. </w:t>
      </w:r>
      <w:r w:rsidR="00476C59" w:rsidRPr="00BF2576">
        <w:rPr>
          <w:color w:val="000000" w:themeColor="text1"/>
          <w:lang w:val="lv-LV"/>
        </w:rPr>
        <w:t xml:space="preserve">Līdz ar to komisija secina, ka izvirzītā prasība </w:t>
      </w:r>
      <w:r w:rsidR="00BA7C8E" w:rsidRPr="00BF2576">
        <w:rPr>
          <w:color w:val="000000" w:themeColor="text1"/>
          <w:lang w:val="lv-LV"/>
        </w:rPr>
        <w:t xml:space="preserve">ir samērīga, jo skaidri paredz </w:t>
      </w:r>
      <w:r w:rsidR="00BA7C8E" w:rsidRPr="00BF2576">
        <w:rPr>
          <w:color w:val="000000" w:themeColor="text1"/>
          <w:u w:val="single"/>
          <w:lang w:val="lv-LV"/>
        </w:rPr>
        <w:t>nosacījumus</w:t>
      </w:r>
      <w:r w:rsidR="00BA7C8E" w:rsidRPr="00BF2576">
        <w:rPr>
          <w:color w:val="000000" w:themeColor="text1"/>
          <w:lang w:val="lv-LV"/>
        </w:rPr>
        <w:t xml:space="preserve">, kādos galvojuma devējam ir pienākums veikt līguma saistību izpildes nodrošinājuma maksājumus un tā nav augstāka par galvenā parāda summu, proti, </w:t>
      </w:r>
      <w:r w:rsidR="00E47033" w:rsidRPr="00BF2576">
        <w:rPr>
          <w:color w:val="000000" w:themeColor="text1"/>
          <w:lang w:val="lv-LV"/>
        </w:rPr>
        <w:t xml:space="preserve">līguma summu, jo sastāda tikai </w:t>
      </w:r>
      <w:r w:rsidR="00BA7C8E" w:rsidRPr="00BF2576">
        <w:rPr>
          <w:color w:val="000000" w:themeColor="text1"/>
          <w:lang w:val="lv-LV"/>
        </w:rPr>
        <w:t xml:space="preserve">10% no </w:t>
      </w:r>
      <w:r w:rsidR="00E47033" w:rsidRPr="00BF2576">
        <w:rPr>
          <w:color w:val="000000" w:themeColor="text1"/>
          <w:lang w:val="lv-LV"/>
        </w:rPr>
        <w:t>tās.</w:t>
      </w:r>
      <w:r w:rsidR="00BA7C8E" w:rsidRPr="00BF2576">
        <w:rPr>
          <w:color w:val="000000" w:themeColor="text1"/>
          <w:lang w:val="lv-LV"/>
        </w:rPr>
        <w:t xml:space="preserve">  </w:t>
      </w:r>
    </w:p>
    <w:p w:rsidR="00B80B04" w:rsidRPr="00BF2576" w:rsidRDefault="00031F27" w:rsidP="00031F27">
      <w:pPr>
        <w:pStyle w:val="ListParagraph"/>
        <w:numPr>
          <w:ilvl w:val="0"/>
          <w:numId w:val="25"/>
        </w:numPr>
        <w:spacing w:after="80"/>
        <w:jc w:val="both"/>
        <w:rPr>
          <w:rFonts w:ascii="Times New Roman" w:eastAsia="Times New Roman" w:hAnsi="Times New Roman"/>
          <w:bCs/>
          <w:sz w:val="24"/>
          <w:szCs w:val="24"/>
        </w:rPr>
      </w:pPr>
      <w:r w:rsidRPr="00BF2576">
        <w:rPr>
          <w:rFonts w:ascii="Times New Roman" w:eastAsia="Times New Roman" w:hAnsi="Times New Roman"/>
          <w:bCs/>
          <w:sz w:val="24"/>
          <w:szCs w:val="24"/>
        </w:rPr>
        <w:t>Iepirkumu komisija vērš uzmanību, ka saskaņā ar nolikuma 8.2.</w:t>
      </w:r>
      <w:r w:rsidR="00BF2576">
        <w:rPr>
          <w:rFonts w:ascii="Times New Roman" w:eastAsia="Times New Roman" w:hAnsi="Times New Roman"/>
          <w:bCs/>
          <w:sz w:val="24"/>
          <w:szCs w:val="24"/>
        </w:rPr>
        <w:t> </w:t>
      </w:r>
      <w:r w:rsidRPr="00BF2576">
        <w:rPr>
          <w:rFonts w:ascii="Times New Roman" w:eastAsia="Times New Roman" w:hAnsi="Times New Roman"/>
          <w:bCs/>
          <w:sz w:val="24"/>
          <w:szCs w:val="24"/>
        </w:rPr>
        <w:t xml:space="preserve">punktā noteikto,  </w:t>
      </w:r>
      <w:r w:rsidRPr="00BF2576">
        <w:rPr>
          <w:rFonts w:ascii="Times New Roman" w:eastAsia="Times New Roman" w:hAnsi="Times New Roman"/>
          <w:i/>
          <w:sz w:val="24"/>
          <w:szCs w:val="24"/>
          <w:lang w:eastAsia="ar-SA"/>
        </w:rPr>
        <w:t xml:space="preserve">pasūtītājam ir jāiesniedz neatsaucamu iepirkuma līguma saistību izpildes nodrošinājumu kā bankas garantiju vai apdrošināšanas polisi, ar tajā ietvertu līguma saistību izpildes nodrošinājuma sniedzēja apņemšanos veikt </w:t>
      </w:r>
      <w:r w:rsidRPr="00BF2576">
        <w:rPr>
          <w:rFonts w:ascii="Times New Roman" w:eastAsia="Times New Roman" w:hAnsi="Times New Roman"/>
          <w:i/>
          <w:sz w:val="24"/>
          <w:szCs w:val="24"/>
          <w:u w:val="single"/>
          <w:lang w:eastAsia="ar-SA"/>
        </w:rPr>
        <w:t>bezierunu iepirkuma līguma saistību izpildes nodrošinājuma maksājumu</w:t>
      </w:r>
      <w:r w:rsidRPr="00BF2576">
        <w:rPr>
          <w:rFonts w:ascii="Times New Roman" w:eastAsia="Times New Roman" w:hAnsi="Times New Roman"/>
          <w:i/>
          <w:sz w:val="24"/>
          <w:szCs w:val="24"/>
          <w:lang w:eastAsia="ar-SA"/>
        </w:rPr>
        <w:t xml:space="preserve"> pēc pirmā Pasūtītāja pieprasījuma, kad pasūtītājs paziņo, ka līguma izpildītājs nepilda (vai nepienācīgi pilda) minētā līguma saistības.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w:t>
      </w:r>
      <w:r w:rsidR="00D26559" w:rsidRPr="00BF2576">
        <w:rPr>
          <w:rFonts w:ascii="Times New Roman" w:eastAsia="Times New Roman" w:hAnsi="Times New Roman"/>
          <w:sz w:val="24"/>
          <w:szCs w:val="24"/>
          <w:lang w:eastAsia="ar-SA"/>
        </w:rPr>
        <w:t xml:space="preserve"> </w:t>
      </w:r>
      <w:r w:rsidR="006A064D" w:rsidRPr="00BF2576">
        <w:rPr>
          <w:rFonts w:ascii="Times New Roman" w:eastAsia="Times New Roman" w:hAnsi="Times New Roman"/>
          <w:sz w:val="24"/>
          <w:szCs w:val="24"/>
          <w:lang w:eastAsia="ar-SA"/>
        </w:rPr>
        <w:t xml:space="preserve">Vēršam uzmanību, ka piedaloties iepirkumā pretendents apņemas izpildīt iepirkuma nolikuma un līguma nosacījums pienācīgā kvalitātē. </w:t>
      </w:r>
      <w:r w:rsidR="00D26559" w:rsidRPr="00BF2576">
        <w:rPr>
          <w:rFonts w:ascii="Times New Roman" w:eastAsia="Times New Roman" w:hAnsi="Times New Roman"/>
          <w:bCs/>
          <w:sz w:val="24"/>
          <w:szCs w:val="24"/>
        </w:rPr>
        <w:t xml:space="preserve">Līdz ar to nodrošinājuma devējam (galviniekam) nav saistoši, ka </w:t>
      </w:r>
      <w:r w:rsidR="006A064D" w:rsidRPr="00BF2576">
        <w:rPr>
          <w:rFonts w:ascii="Times New Roman" w:eastAsia="Times New Roman" w:hAnsi="Times New Roman"/>
          <w:bCs/>
          <w:sz w:val="24"/>
          <w:szCs w:val="24"/>
        </w:rPr>
        <w:t xml:space="preserve">pieprasījums </w:t>
      </w:r>
      <w:r w:rsidR="00D26559" w:rsidRPr="00BF2576">
        <w:rPr>
          <w:rFonts w:ascii="Times New Roman" w:eastAsia="Times New Roman" w:hAnsi="Times New Roman"/>
          <w:bCs/>
          <w:sz w:val="24"/>
          <w:szCs w:val="24"/>
        </w:rPr>
        <w:t>nodrošinājuma maksājuma summa</w:t>
      </w:r>
      <w:r w:rsidR="006A064D" w:rsidRPr="00BF2576">
        <w:rPr>
          <w:rFonts w:ascii="Times New Roman" w:eastAsia="Times New Roman" w:hAnsi="Times New Roman"/>
          <w:bCs/>
          <w:sz w:val="24"/>
          <w:szCs w:val="24"/>
        </w:rPr>
        <w:t>s izmaksai</w:t>
      </w:r>
      <w:r w:rsidR="00D26559" w:rsidRPr="00BF2576">
        <w:rPr>
          <w:rFonts w:ascii="Times New Roman" w:eastAsia="Times New Roman" w:hAnsi="Times New Roman"/>
          <w:bCs/>
          <w:sz w:val="24"/>
          <w:szCs w:val="24"/>
        </w:rPr>
        <w:t xml:space="preserve"> veidojas no uzrēķinātā un nesamaksātā līgumsoda par to, ka līguma izpildīt</w:t>
      </w:r>
      <w:r w:rsidR="006A064D" w:rsidRPr="00BF2576">
        <w:rPr>
          <w:rFonts w:ascii="Times New Roman" w:eastAsia="Times New Roman" w:hAnsi="Times New Roman"/>
          <w:bCs/>
          <w:sz w:val="24"/>
          <w:szCs w:val="24"/>
        </w:rPr>
        <w:t>ā</w:t>
      </w:r>
      <w:r w:rsidR="009A0B51" w:rsidRPr="00BF2576">
        <w:rPr>
          <w:rFonts w:ascii="Times New Roman" w:eastAsia="Times New Roman" w:hAnsi="Times New Roman"/>
          <w:bCs/>
          <w:sz w:val="24"/>
          <w:szCs w:val="24"/>
        </w:rPr>
        <w:t>j</w:t>
      </w:r>
      <w:r w:rsidR="006A064D" w:rsidRPr="00BF2576">
        <w:rPr>
          <w:rFonts w:ascii="Times New Roman" w:eastAsia="Times New Roman" w:hAnsi="Times New Roman"/>
          <w:bCs/>
          <w:sz w:val="24"/>
          <w:szCs w:val="24"/>
        </w:rPr>
        <w:t xml:space="preserve">s nepilda </w:t>
      </w:r>
      <w:r w:rsidR="00D26559" w:rsidRPr="00BF2576">
        <w:rPr>
          <w:rFonts w:ascii="Times New Roman" w:eastAsia="Times New Roman" w:hAnsi="Times New Roman"/>
          <w:bCs/>
          <w:sz w:val="24"/>
          <w:szCs w:val="24"/>
        </w:rPr>
        <w:t>vai nepienāc</w:t>
      </w:r>
      <w:r w:rsidR="006A064D" w:rsidRPr="00BF2576">
        <w:rPr>
          <w:rFonts w:ascii="Times New Roman" w:eastAsia="Times New Roman" w:hAnsi="Times New Roman"/>
          <w:bCs/>
          <w:sz w:val="24"/>
          <w:szCs w:val="24"/>
        </w:rPr>
        <w:t>īgi pilda</w:t>
      </w:r>
      <w:r w:rsidR="00D26559" w:rsidRPr="00BF2576">
        <w:rPr>
          <w:rFonts w:ascii="Times New Roman" w:eastAsia="Times New Roman" w:hAnsi="Times New Roman"/>
          <w:bCs/>
          <w:sz w:val="24"/>
          <w:szCs w:val="24"/>
        </w:rPr>
        <w:t xml:space="preserve"> līguma saistības.</w:t>
      </w:r>
    </w:p>
    <w:p w:rsidR="006A064D" w:rsidRPr="00BF2576" w:rsidRDefault="006A064D" w:rsidP="006A064D">
      <w:pPr>
        <w:pStyle w:val="ListParagraph"/>
        <w:numPr>
          <w:ilvl w:val="0"/>
          <w:numId w:val="25"/>
        </w:numPr>
        <w:spacing w:after="80"/>
        <w:jc w:val="both"/>
        <w:rPr>
          <w:rFonts w:ascii="Times New Roman" w:eastAsia="Times New Roman" w:hAnsi="Times New Roman"/>
          <w:bCs/>
          <w:sz w:val="24"/>
          <w:szCs w:val="24"/>
        </w:rPr>
      </w:pPr>
      <w:r w:rsidRPr="00BF2576">
        <w:rPr>
          <w:rFonts w:ascii="Times New Roman" w:eastAsia="Times New Roman" w:hAnsi="Times New Roman"/>
          <w:bCs/>
          <w:sz w:val="24"/>
          <w:szCs w:val="24"/>
        </w:rPr>
        <w:t>Par nekorektu uzskatāms 3.</w:t>
      </w:r>
      <w:r w:rsidR="00BF2576">
        <w:rPr>
          <w:rFonts w:ascii="Times New Roman" w:eastAsia="Times New Roman" w:hAnsi="Times New Roman"/>
          <w:bCs/>
          <w:sz w:val="24"/>
          <w:szCs w:val="24"/>
        </w:rPr>
        <w:t> </w:t>
      </w:r>
      <w:r w:rsidRPr="00BF2576">
        <w:rPr>
          <w:rFonts w:ascii="Times New Roman" w:eastAsia="Times New Roman" w:hAnsi="Times New Roman"/>
          <w:bCs/>
          <w:sz w:val="24"/>
          <w:szCs w:val="24"/>
        </w:rPr>
        <w:t xml:space="preserve">jautājumā izteiktais apgalvojums, ka </w:t>
      </w:r>
      <w:r w:rsidR="009A0B51" w:rsidRPr="00BF2576">
        <w:rPr>
          <w:rFonts w:ascii="Times New Roman" w:eastAsia="Times New Roman" w:hAnsi="Times New Roman"/>
          <w:bCs/>
          <w:sz w:val="24"/>
          <w:szCs w:val="24"/>
        </w:rPr>
        <w:t>konkursā</w:t>
      </w:r>
      <w:r w:rsidRPr="00BF2576">
        <w:rPr>
          <w:rFonts w:ascii="Times New Roman" w:eastAsia="Times New Roman" w:hAnsi="Times New Roman"/>
          <w:bCs/>
          <w:sz w:val="24"/>
          <w:szCs w:val="24"/>
        </w:rPr>
        <w:t xml:space="preserve"> piedāvājums iesniedzams kopā ar nodrošinājumu. Nolikuma 8.2.</w:t>
      </w:r>
      <w:r w:rsidR="00BF2576">
        <w:rPr>
          <w:rFonts w:ascii="Times New Roman" w:eastAsia="Times New Roman" w:hAnsi="Times New Roman"/>
          <w:bCs/>
          <w:sz w:val="24"/>
          <w:szCs w:val="24"/>
        </w:rPr>
        <w:t> </w:t>
      </w:r>
      <w:r w:rsidRPr="00BF2576">
        <w:rPr>
          <w:rFonts w:ascii="Times New Roman" w:eastAsia="Times New Roman" w:hAnsi="Times New Roman"/>
          <w:bCs/>
          <w:sz w:val="24"/>
          <w:szCs w:val="24"/>
        </w:rPr>
        <w:t>punkts skaidri nosaka, ka līguma saistību izpildes nodrošin</w:t>
      </w:r>
      <w:r w:rsidR="009A0B51" w:rsidRPr="00BF2576">
        <w:rPr>
          <w:rFonts w:ascii="Times New Roman" w:eastAsia="Times New Roman" w:hAnsi="Times New Roman"/>
          <w:bCs/>
          <w:sz w:val="24"/>
          <w:szCs w:val="24"/>
        </w:rPr>
        <w:t xml:space="preserve">ājumu iesniedz pretendents, </w:t>
      </w:r>
      <w:r w:rsidR="009A0B51" w:rsidRPr="00BF2576">
        <w:rPr>
          <w:rFonts w:ascii="Times New Roman" w:eastAsia="Times New Roman" w:hAnsi="Times New Roman"/>
          <w:i/>
          <w:sz w:val="24"/>
          <w:szCs w:val="24"/>
          <w:lang w:eastAsia="ar-SA"/>
        </w:rPr>
        <w:t>kuram piešķirtas iepirkuma līguma slēgšanas tiesības, 5 (piecu) darba dienu laikā no līguma parakstīšanas dienas</w:t>
      </w:r>
      <w:r w:rsidR="009A0B51" w:rsidRPr="00BF2576">
        <w:rPr>
          <w:rFonts w:ascii="Times New Roman" w:eastAsia="Times New Roman" w:hAnsi="Times New Roman"/>
          <w:sz w:val="24"/>
          <w:szCs w:val="24"/>
          <w:lang w:eastAsia="ar-SA"/>
        </w:rPr>
        <w:t>. Tātad, potenciālajam iepirkuma līguma slēdzējam. Līdz ar to tas nerada nekādus birokrātiskus apgrūtinājumus un nelabvēlīgas sekas pretendentam, kas neuzvar iepirkumā.</w:t>
      </w:r>
      <w:r w:rsidR="008F3D51" w:rsidRPr="00BF2576">
        <w:rPr>
          <w:rFonts w:ascii="Times New Roman" w:eastAsia="Times New Roman" w:hAnsi="Times New Roman"/>
          <w:sz w:val="24"/>
          <w:szCs w:val="24"/>
          <w:lang w:eastAsia="ar-SA"/>
        </w:rPr>
        <w:t xml:space="preserve"> </w:t>
      </w:r>
      <w:r w:rsidR="008F3D51" w:rsidRPr="00BF2576">
        <w:rPr>
          <w:rFonts w:ascii="Times New Roman" w:eastAsia="Times New Roman" w:hAnsi="Times New Roman"/>
          <w:b/>
          <w:sz w:val="24"/>
          <w:szCs w:val="24"/>
          <w:lang w:eastAsia="ar-SA"/>
        </w:rPr>
        <w:t>Vēršam pretendenta uzmanību, ka atbilstoši nolikuma 7.4.</w:t>
      </w:r>
      <w:r w:rsidR="00BF2576">
        <w:rPr>
          <w:rFonts w:ascii="Times New Roman" w:eastAsia="Times New Roman" w:hAnsi="Times New Roman"/>
          <w:b/>
          <w:sz w:val="24"/>
          <w:szCs w:val="24"/>
          <w:lang w:eastAsia="ar-SA"/>
        </w:rPr>
        <w:t> </w:t>
      </w:r>
      <w:r w:rsidR="008F3D51" w:rsidRPr="00BF2576">
        <w:rPr>
          <w:rFonts w:ascii="Times New Roman" w:eastAsia="Times New Roman" w:hAnsi="Times New Roman"/>
          <w:b/>
          <w:sz w:val="24"/>
          <w:szCs w:val="24"/>
          <w:lang w:eastAsia="ar-SA"/>
        </w:rPr>
        <w:t>punktam, pretendentam kopā ar piedāvājumu jāiesniedz tikai piedāvājuma nodrošinājums</w:t>
      </w:r>
      <w:r w:rsidR="008F3D51" w:rsidRPr="00BF2576">
        <w:rPr>
          <w:rFonts w:ascii="Times New Roman" w:eastAsia="Times New Roman" w:hAnsi="Times New Roman"/>
          <w:sz w:val="24"/>
          <w:szCs w:val="24"/>
          <w:lang w:eastAsia="ar-SA"/>
        </w:rPr>
        <w:t>.</w:t>
      </w:r>
    </w:p>
    <w:p w:rsidR="00291B8C" w:rsidRPr="00BF2576" w:rsidRDefault="00955A84" w:rsidP="006A064D">
      <w:pPr>
        <w:pStyle w:val="ListParagraph"/>
        <w:numPr>
          <w:ilvl w:val="0"/>
          <w:numId w:val="25"/>
        </w:numPr>
        <w:spacing w:after="80"/>
        <w:jc w:val="both"/>
        <w:rPr>
          <w:rFonts w:ascii="Times New Roman" w:eastAsia="Times New Roman" w:hAnsi="Times New Roman"/>
          <w:b/>
          <w:bCs/>
          <w:sz w:val="24"/>
          <w:szCs w:val="24"/>
        </w:rPr>
      </w:pPr>
      <w:r w:rsidRPr="00BF2576">
        <w:rPr>
          <w:rFonts w:ascii="Times New Roman" w:hAnsi="Times New Roman"/>
          <w:bCs/>
          <w:sz w:val="24"/>
          <w:szCs w:val="24"/>
          <w:lang w:eastAsia="ar-SA"/>
        </w:rPr>
        <w:t xml:space="preserve">Ņemot vērā </w:t>
      </w:r>
      <w:r w:rsidR="008F3D51" w:rsidRPr="00BF2576">
        <w:rPr>
          <w:rFonts w:ascii="Times New Roman" w:hAnsi="Times New Roman"/>
          <w:bCs/>
          <w:sz w:val="24"/>
          <w:szCs w:val="24"/>
          <w:lang w:eastAsia="ar-SA"/>
        </w:rPr>
        <w:t xml:space="preserve">iepriekš </w:t>
      </w:r>
      <w:r w:rsidRPr="00BF2576">
        <w:rPr>
          <w:rFonts w:ascii="Times New Roman" w:hAnsi="Times New Roman"/>
          <w:bCs/>
          <w:sz w:val="24"/>
          <w:szCs w:val="24"/>
          <w:lang w:eastAsia="ar-SA"/>
        </w:rPr>
        <w:t xml:space="preserve">minēto, iepirkumu komisija </w:t>
      </w:r>
      <w:r w:rsidRPr="00BF2576">
        <w:rPr>
          <w:rFonts w:ascii="Times New Roman" w:hAnsi="Times New Roman"/>
          <w:b/>
          <w:bCs/>
          <w:sz w:val="24"/>
          <w:szCs w:val="24"/>
          <w:lang w:eastAsia="ar-SA"/>
        </w:rPr>
        <w:t>nolēma atstāt</w:t>
      </w:r>
      <w:r w:rsidRPr="00BF2576">
        <w:rPr>
          <w:rFonts w:ascii="Times New Roman" w:hAnsi="Times New Roman"/>
          <w:bCs/>
          <w:sz w:val="24"/>
          <w:szCs w:val="24"/>
          <w:lang w:eastAsia="ar-SA"/>
        </w:rPr>
        <w:t xml:space="preserve"> negrozītu</w:t>
      </w:r>
      <w:r w:rsidR="009A0B51" w:rsidRPr="00BF2576">
        <w:rPr>
          <w:rFonts w:ascii="Times New Roman" w:hAnsi="Times New Roman"/>
          <w:bCs/>
          <w:sz w:val="24"/>
          <w:szCs w:val="24"/>
          <w:lang w:eastAsia="ar-SA"/>
        </w:rPr>
        <w:t>s</w:t>
      </w:r>
      <w:r w:rsidRPr="00BF2576">
        <w:rPr>
          <w:rFonts w:ascii="Times New Roman" w:hAnsi="Times New Roman"/>
          <w:bCs/>
          <w:sz w:val="24"/>
          <w:szCs w:val="24"/>
          <w:lang w:eastAsia="ar-SA"/>
        </w:rPr>
        <w:t xml:space="preserve"> </w:t>
      </w:r>
      <w:r w:rsidR="009A0B51" w:rsidRPr="00BF2576">
        <w:rPr>
          <w:rFonts w:ascii="Times New Roman" w:hAnsi="Times New Roman"/>
          <w:bCs/>
          <w:sz w:val="24"/>
          <w:szCs w:val="24"/>
          <w:lang w:eastAsia="ar-SA"/>
        </w:rPr>
        <w:t>nolikuma 8.</w:t>
      </w:r>
      <w:r w:rsidR="00BF2576">
        <w:rPr>
          <w:rFonts w:ascii="Times New Roman" w:hAnsi="Times New Roman"/>
          <w:bCs/>
          <w:sz w:val="24"/>
          <w:szCs w:val="24"/>
          <w:lang w:eastAsia="ar-SA"/>
        </w:rPr>
        <w:t> </w:t>
      </w:r>
      <w:r w:rsidR="009A0B51" w:rsidRPr="00BF2576">
        <w:rPr>
          <w:rFonts w:ascii="Times New Roman" w:hAnsi="Times New Roman"/>
          <w:bCs/>
          <w:sz w:val="24"/>
          <w:szCs w:val="24"/>
          <w:lang w:eastAsia="ar-SA"/>
        </w:rPr>
        <w:t>sadaļas “Prasības saistību izpildes nodrošinājumam” punktos iekļautos nosacījumus.</w:t>
      </w:r>
      <w:r w:rsidRPr="00223900">
        <w:rPr>
          <w:rFonts w:ascii="Times New Roman" w:hAnsi="Times New Roman"/>
          <w:b/>
          <w:bCs/>
          <w:sz w:val="24"/>
          <w:szCs w:val="24"/>
          <w:lang w:eastAsia="ar-SA"/>
        </w:rPr>
        <w:t>”</w:t>
      </w:r>
    </w:p>
    <w:sectPr w:rsidR="00291B8C" w:rsidRPr="00BF2576" w:rsidSect="00295237">
      <w:footerReference w:type="default" r:id="rId8"/>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D306A7">
          <w:rPr>
            <w:noProof/>
          </w:rPr>
          <w:t>2</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5301AB"/>
    <w:multiLevelType w:val="hybridMultilevel"/>
    <w:tmpl w:val="51D81A48"/>
    <w:lvl w:ilvl="0" w:tplc="954C27C0">
      <w:start w:val="1"/>
      <w:numFmt w:val="decimal"/>
      <w:lvlText w:val="%1."/>
      <w:lvlJc w:val="left"/>
      <w:pPr>
        <w:ind w:left="660" w:hanging="360"/>
      </w:pPr>
      <w:rPr>
        <w:rFonts w:hint="default"/>
        <w:b w:val="0"/>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0"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F4128"/>
    <w:multiLevelType w:val="hybridMultilevel"/>
    <w:tmpl w:val="0DC6ABA6"/>
    <w:lvl w:ilvl="0" w:tplc="95FC51BC">
      <w:start w:val="1"/>
      <w:numFmt w:val="decimal"/>
      <w:lvlText w:val="%1)"/>
      <w:lvlJc w:val="left"/>
      <w:pPr>
        <w:ind w:left="927" w:hanging="360"/>
      </w:pPr>
      <w:rPr>
        <w:rFonts w:eastAsia="Calibri" w:hint="default"/>
        <w:b w:val="0"/>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5846F3"/>
    <w:multiLevelType w:val="hybridMultilevel"/>
    <w:tmpl w:val="B60A0F3C"/>
    <w:lvl w:ilvl="0" w:tplc="E8ACAE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2"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21"/>
  </w:num>
  <w:num w:numId="5">
    <w:abstractNumId w:val="2"/>
  </w:num>
  <w:num w:numId="6">
    <w:abstractNumId w:val="4"/>
  </w:num>
  <w:num w:numId="7">
    <w:abstractNumId w:val="22"/>
  </w:num>
  <w:num w:numId="8">
    <w:abstractNumId w:val="7"/>
  </w:num>
  <w:num w:numId="9">
    <w:abstractNumId w:val="20"/>
  </w:num>
  <w:num w:numId="10">
    <w:abstractNumId w:val="14"/>
  </w:num>
  <w:num w:numId="11">
    <w:abstractNumId w:val="6"/>
  </w:num>
  <w:num w:numId="12">
    <w:abstractNumId w:val="3"/>
  </w:num>
  <w:num w:numId="13">
    <w:abstractNumId w:val="10"/>
  </w:num>
  <w:num w:numId="14">
    <w:abstractNumId w:val="17"/>
  </w:num>
  <w:num w:numId="15">
    <w:abstractNumId w:val="0"/>
  </w:num>
  <w:num w:numId="16">
    <w:abstractNumId w:val="1"/>
  </w:num>
  <w:num w:numId="17">
    <w:abstractNumId w:val="18"/>
  </w:num>
  <w:num w:numId="18">
    <w:abstractNumId w:val="5"/>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E"/>
    <w:rsid w:val="0000682C"/>
    <w:rsid w:val="00031F27"/>
    <w:rsid w:val="00036B32"/>
    <w:rsid w:val="00040377"/>
    <w:rsid w:val="00077E73"/>
    <w:rsid w:val="000A46D7"/>
    <w:rsid w:val="000B42C8"/>
    <w:rsid w:val="00115F54"/>
    <w:rsid w:val="001541B2"/>
    <w:rsid w:val="00166C12"/>
    <w:rsid w:val="001816A4"/>
    <w:rsid w:val="00196AE5"/>
    <w:rsid w:val="001B591D"/>
    <w:rsid w:val="001E1B4D"/>
    <w:rsid w:val="00223900"/>
    <w:rsid w:val="00225F57"/>
    <w:rsid w:val="00250F87"/>
    <w:rsid w:val="00257EF0"/>
    <w:rsid w:val="00282824"/>
    <w:rsid w:val="00291B8C"/>
    <w:rsid w:val="00295237"/>
    <w:rsid w:val="00295558"/>
    <w:rsid w:val="002A775A"/>
    <w:rsid w:val="002B2297"/>
    <w:rsid w:val="002C50F6"/>
    <w:rsid w:val="002D649F"/>
    <w:rsid w:val="002E7175"/>
    <w:rsid w:val="002F6F2D"/>
    <w:rsid w:val="00301AA9"/>
    <w:rsid w:val="00305CCB"/>
    <w:rsid w:val="003119D1"/>
    <w:rsid w:val="00332E9B"/>
    <w:rsid w:val="00360DC7"/>
    <w:rsid w:val="00367201"/>
    <w:rsid w:val="003861BF"/>
    <w:rsid w:val="003A66DE"/>
    <w:rsid w:val="003B09D7"/>
    <w:rsid w:val="003F0B4F"/>
    <w:rsid w:val="003F0E6B"/>
    <w:rsid w:val="00400D2F"/>
    <w:rsid w:val="00476C59"/>
    <w:rsid w:val="004B4914"/>
    <w:rsid w:val="00521B7B"/>
    <w:rsid w:val="00553321"/>
    <w:rsid w:val="005632D1"/>
    <w:rsid w:val="005B1BCC"/>
    <w:rsid w:val="005E0DB2"/>
    <w:rsid w:val="005F02F7"/>
    <w:rsid w:val="00612555"/>
    <w:rsid w:val="0065418E"/>
    <w:rsid w:val="0068046D"/>
    <w:rsid w:val="00696862"/>
    <w:rsid w:val="006A064D"/>
    <w:rsid w:val="006C3F4A"/>
    <w:rsid w:val="006D5352"/>
    <w:rsid w:val="006E2CE6"/>
    <w:rsid w:val="006F3BEA"/>
    <w:rsid w:val="007262DF"/>
    <w:rsid w:val="007271DD"/>
    <w:rsid w:val="00765644"/>
    <w:rsid w:val="00774662"/>
    <w:rsid w:val="007866C9"/>
    <w:rsid w:val="007A70FC"/>
    <w:rsid w:val="007B0F12"/>
    <w:rsid w:val="00816581"/>
    <w:rsid w:val="0082276E"/>
    <w:rsid w:val="00825A5A"/>
    <w:rsid w:val="00827E1B"/>
    <w:rsid w:val="00831178"/>
    <w:rsid w:val="00847B04"/>
    <w:rsid w:val="00882AEB"/>
    <w:rsid w:val="008D028E"/>
    <w:rsid w:val="008D65A2"/>
    <w:rsid w:val="008E4905"/>
    <w:rsid w:val="008E50D7"/>
    <w:rsid w:val="008E7DDD"/>
    <w:rsid w:val="008F1C4E"/>
    <w:rsid w:val="008F3D51"/>
    <w:rsid w:val="008F4388"/>
    <w:rsid w:val="00955A84"/>
    <w:rsid w:val="009854E8"/>
    <w:rsid w:val="009A0B51"/>
    <w:rsid w:val="009A4627"/>
    <w:rsid w:val="009C7C34"/>
    <w:rsid w:val="009E6D6C"/>
    <w:rsid w:val="00A449BC"/>
    <w:rsid w:val="00A61F98"/>
    <w:rsid w:val="00A74B7B"/>
    <w:rsid w:val="00A83256"/>
    <w:rsid w:val="00AC1A0D"/>
    <w:rsid w:val="00AC2955"/>
    <w:rsid w:val="00B0457E"/>
    <w:rsid w:val="00B60624"/>
    <w:rsid w:val="00B650D6"/>
    <w:rsid w:val="00B72209"/>
    <w:rsid w:val="00B80B04"/>
    <w:rsid w:val="00B93026"/>
    <w:rsid w:val="00BA7C8E"/>
    <w:rsid w:val="00BF2576"/>
    <w:rsid w:val="00BF775A"/>
    <w:rsid w:val="00C41C70"/>
    <w:rsid w:val="00C537C2"/>
    <w:rsid w:val="00CC0491"/>
    <w:rsid w:val="00CE291E"/>
    <w:rsid w:val="00CF63A5"/>
    <w:rsid w:val="00D04854"/>
    <w:rsid w:val="00D15BB9"/>
    <w:rsid w:val="00D2327D"/>
    <w:rsid w:val="00D26559"/>
    <w:rsid w:val="00D306A7"/>
    <w:rsid w:val="00D850BD"/>
    <w:rsid w:val="00DE0DC6"/>
    <w:rsid w:val="00DE5966"/>
    <w:rsid w:val="00E47033"/>
    <w:rsid w:val="00E83490"/>
    <w:rsid w:val="00F01348"/>
    <w:rsid w:val="00F203B2"/>
    <w:rsid w:val="00F42BF9"/>
    <w:rsid w:val="00F66A61"/>
    <w:rsid w:val="00F67B93"/>
    <w:rsid w:val="00F86F50"/>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476C5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05973949">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611790267">
      <w:bodyDiv w:val="1"/>
      <w:marLeft w:val="0"/>
      <w:marRight w:val="0"/>
      <w:marTop w:val="0"/>
      <w:marBottom w:val="0"/>
      <w:divBdr>
        <w:top w:val="none" w:sz="0" w:space="0" w:color="auto"/>
        <w:left w:val="none" w:sz="0" w:space="0" w:color="auto"/>
        <w:bottom w:val="none" w:sz="0" w:space="0" w:color="auto"/>
        <w:right w:val="none" w:sz="0" w:space="0" w:color="auto"/>
      </w:divBdr>
      <w:divsChild>
        <w:div w:id="61098301">
          <w:marLeft w:val="0"/>
          <w:marRight w:val="0"/>
          <w:marTop w:val="0"/>
          <w:marBottom w:val="0"/>
          <w:divBdr>
            <w:top w:val="none" w:sz="0" w:space="0" w:color="auto"/>
            <w:left w:val="none" w:sz="0" w:space="0" w:color="auto"/>
            <w:bottom w:val="none" w:sz="0" w:space="0" w:color="auto"/>
            <w:right w:val="none" w:sz="0" w:space="0" w:color="auto"/>
          </w:divBdr>
        </w:div>
        <w:div w:id="1292399341">
          <w:marLeft w:val="0"/>
          <w:marRight w:val="0"/>
          <w:marTop w:val="0"/>
          <w:marBottom w:val="0"/>
          <w:divBdr>
            <w:top w:val="none" w:sz="0" w:space="0" w:color="auto"/>
            <w:left w:val="none" w:sz="0" w:space="0" w:color="auto"/>
            <w:bottom w:val="none" w:sz="0" w:space="0" w:color="auto"/>
            <w:right w:val="none" w:sz="0" w:space="0" w:color="auto"/>
          </w:divBdr>
        </w:div>
      </w:divsChild>
    </w:div>
    <w:div w:id="880214984">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453D-5884-4F9B-9AEE-3F860358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3967</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Julija Sergejeva</cp:lastModifiedBy>
  <cp:revision>2</cp:revision>
  <cp:lastPrinted>2018-12-12T09:56:00Z</cp:lastPrinted>
  <dcterms:created xsi:type="dcterms:W3CDTF">2018-12-12T12:33:00Z</dcterms:created>
  <dcterms:modified xsi:type="dcterms:W3CDTF">2018-12-12T12:33:00Z</dcterms:modified>
</cp:coreProperties>
</file>