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90" w:rsidRPr="00A660E9" w:rsidRDefault="00FC7F90" w:rsidP="00FC7F90">
      <w:pPr>
        <w:tabs>
          <w:tab w:val="left" w:pos="8080"/>
        </w:tabs>
        <w:spacing w:after="0" w:line="240" w:lineRule="auto"/>
        <w:jc w:val="center"/>
        <w:rPr>
          <w:rFonts w:ascii="Times New Roman" w:eastAsia="Times New Roman" w:hAnsi="Times New Roman" w:cs="Times New Roman"/>
          <w:b/>
          <w:sz w:val="24"/>
          <w:szCs w:val="24"/>
        </w:rPr>
      </w:pPr>
    </w:p>
    <w:p w:rsidR="00F54B93" w:rsidRPr="00A660E9" w:rsidRDefault="00F54B93" w:rsidP="00874DFE">
      <w:pPr>
        <w:spacing w:after="80" w:line="240" w:lineRule="auto"/>
        <w:jc w:val="center"/>
        <w:rPr>
          <w:rFonts w:ascii="Times New Roman" w:eastAsia="Times New Roman" w:hAnsi="Times New Roman" w:cs="Times New Roman"/>
          <w:b/>
          <w:caps/>
          <w:sz w:val="23"/>
          <w:szCs w:val="23"/>
        </w:rPr>
      </w:pPr>
    </w:p>
    <w:p w:rsidR="00FC7F90" w:rsidRPr="00A660E9" w:rsidRDefault="00FC7F90" w:rsidP="00874DFE">
      <w:pPr>
        <w:spacing w:after="80" w:line="240" w:lineRule="auto"/>
        <w:jc w:val="center"/>
        <w:rPr>
          <w:rFonts w:ascii="Times New Roman" w:eastAsia="Times New Roman" w:hAnsi="Times New Roman" w:cs="Times New Roman"/>
          <w:b/>
          <w:sz w:val="23"/>
          <w:szCs w:val="23"/>
        </w:rPr>
      </w:pPr>
      <w:r w:rsidRPr="00A660E9">
        <w:rPr>
          <w:rFonts w:ascii="Times New Roman" w:eastAsia="Times New Roman" w:hAnsi="Times New Roman" w:cs="Times New Roman"/>
          <w:b/>
          <w:caps/>
          <w:sz w:val="23"/>
          <w:szCs w:val="23"/>
        </w:rPr>
        <w:t>Piegādes</w:t>
      </w:r>
      <w:r w:rsidRPr="00A660E9">
        <w:rPr>
          <w:rFonts w:ascii="Times New Roman" w:eastAsia="Times New Roman" w:hAnsi="Times New Roman" w:cs="Times New Roman"/>
          <w:b/>
          <w:sz w:val="23"/>
          <w:szCs w:val="23"/>
        </w:rPr>
        <w:t xml:space="preserve"> LĪGUMS</w:t>
      </w:r>
    </w:p>
    <w:tbl>
      <w:tblPr>
        <w:tblW w:w="0" w:type="auto"/>
        <w:tblLook w:val="01E0" w:firstRow="1" w:lastRow="1" w:firstColumn="1" w:lastColumn="1" w:noHBand="0" w:noVBand="0"/>
      </w:tblPr>
      <w:tblGrid>
        <w:gridCol w:w="4595"/>
        <w:gridCol w:w="4302"/>
      </w:tblGrid>
      <w:tr w:rsidR="00FC7F90" w:rsidRPr="00A660E9" w:rsidTr="00335AA6">
        <w:tc>
          <w:tcPr>
            <w:tcW w:w="4595" w:type="dxa"/>
          </w:tcPr>
          <w:p w:rsidR="00FC7F90" w:rsidRPr="00A660E9" w:rsidRDefault="00FC7F90" w:rsidP="00FC7F90">
            <w:pPr>
              <w:spacing w:after="80" w:line="240" w:lineRule="auto"/>
              <w:ind w:right="95"/>
              <w:rPr>
                <w:rFonts w:ascii="Times New Roman" w:eastAsia="Times New Roman" w:hAnsi="Times New Roman" w:cs="Times New Roman"/>
                <w:sz w:val="23"/>
                <w:szCs w:val="23"/>
              </w:rPr>
            </w:pPr>
          </w:p>
        </w:tc>
        <w:tc>
          <w:tcPr>
            <w:tcW w:w="4302" w:type="dxa"/>
          </w:tcPr>
          <w:p w:rsidR="00FC7F90" w:rsidRPr="00A660E9" w:rsidRDefault="00FC7F90" w:rsidP="00FC7F90">
            <w:pPr>
              <w:spacing w:after="80" w:line="240" w:lineRule="auto"/>
              <w:ind w:left="567" w:right="95"/>
              <w:jc w:val="right"/>
              <w:rPr>
                <w:rFonts w:ascii="Times New Roman" w:eastAsia="Times New Roman" w:hAnsi="Times New Roman" w:cs="Times New Roman"/>
                <w:sz w:val="23"/>
                <w:szCs w:val="23"/>
              </w:rPr>
            </w:pPr>
          </w:p>
        </w:tc>
      </w:tr>
    </w:tbl>
    <w:p w:rsidR="00874DFE" w:rsidRPr="00A660E9" w:rsidRDefault="00874DFE" w:rsidP="00874DFE">
      <w:pPr>
        <w:spacing w:after="80" w:line="240" w:lineRule="auto"/>
        <w:ind w:left="567" w:right="95"/>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Daugavpilī                                                                                        2018.gada ____.septembrī    </w:t>
      </w:r>
    </w:p>
    <w:p w:rsidR="00F54B93" w:rsidRPr="00A660E9" w:rsidRDefault="00874DFE" w:rsidP="00F54B93">
      <w:pPr>
        <w:spacing w:after="80" w:line="240" w:lineRule="auto"/>
        <w:ind w:left="567" w:right="95"/>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      </w:t>
      </w:r>
    </w:p>
    <w:p w:rsidR="00FC7F90" w:rsidRPr="00A660E9" w:rsidRDefault="00FC7F90" w:rsidP="00FC7F90">
      <w:pPr>
        <w:suppressAutoHyphens/>
        <w:spacing w:after="120" w:line="240" w:lineRule="auto"/>
        <w:ind w:firstLine="510"/>
        <w:jc w:val="both"/>
        <w:rPr>
          <w:rFonts w:ascii="Times New Roman" w:eastAsia="Times New Roman" w:hAnsi="Times New Roman" w:cs="Times New Roman"/>
          <w:sz w:val="23"/>
          <w:szCs w:val="23"/>
          <w:lang w:eastAsia="lv-LV"/>
        </w:rPr>
      </w:pPr>
      <w:r w:rsidRPr="00A660E9">
        <w:rPr>
          <w:rFonts w:ascii="Times New Roman" w:eastAsia="Times New Roman" w:hAnsi="Times New Roman" w:cs="Times New Roman"/>
          <w:b/>
          <w:sz w:val="23"/>
          <w:szCs w:val="23"/>
          <w:lang w:eastAsia="lv-LV"/>
        </w:rPr>
        <w:t>Daugavpils pilsētas pašvaldības iestāde  “Komunālās saimniecības pārvalde”</w:t>
      </w:r>
      <w:r w:rsidRPr="00A660E9">
        <w:rPr>
          <w:rFonts w:ascii="Times New Roman" w:eastAsia="Times New Roman" w:hAnsi="Times New Roman" w:cs="Times New Roman"/>
          <w:sz w:val="23"/>
          <w:szCs w:val="23"/>
          <w:lang w:eastAsia="lv-LV"/>
        </w:rPr>
        <w:t xml:space="preserve">, reģ.Nr.90009547852, juridiskā adrese: Saules iela 5A, Daugavpils, LV-5401, tās </w:t>
      </w:r>
      <w:r w:rsidR="00E0246E" w:rsidRPr="00A660E9">
        <w:rPr>
          <w:rFonts w:ascii="Times New Roman" w:eastAsia="Times New Roman" w:hAnsi="Times New Roman" w:cs="Times New Roman"/>
          <w:sz w:val="23"/>
          <w:szCs w:val="23"/>
          <w:lang w:eastAsia="lv-LV"/>
        </w:rPr>
        <w:t xml:space="preserve">vadītāja vietnieka Artūra </w:t>
      </w:r>
      <w:proofErr w:type="spellStart"/>
      <w:r w:rsidR="00E0246E" w:rsidRPr="00A660E9">
        <w:rPr>
          <w:rFonts w:ascii="Times New Roman" w:eastAsia="Times New Roman" w:hAnsi="Times New Roman" w:cs="Times New Roman"/>
          <w:sz w:val="23"/>
          <w:szCs w:val="23"/>
          <w:lang w:eastAsia="lv-LV"/>
        </w:rPr>
        <w:t>Džeriņa</w:t>
      </w:r>
      <w:proofErr w:type="spellEnd"/>
      <w:r w:rsidR="00E0246E" w:rsidRPr="00A660E9">
        <w:rPr>
          <w:rFonts w:ascii="Times New Roman" w:eastAsia="Times New Roman" w:hAnsi="Times New Roman" w:cs="Times New Roman"/>
          <w:sz w:val="23"/>
          <w:szCs w:val="23"/>
          <w:lang w:eastAsia="lv-LV"/>
        </w:rPr>
        <w:t xml:space="preserve"> personā, kurš</w:t>
      </w:r>
      <w:r w:rsidRPr="00A660E9">
        <w:rPr>
          <w:rFonts w:ascii="Times New Roman" w:eastAsia="Times New Roman" w:hAnsi="Times New Roman" w:cs="Times New Roman"/>
          <w:sz w:val="23"/>
          <w:szCs w:val="23"/>
          <w:lang w:eastAsia="lv-LV"/>
        </w:rPr>
        <w:t xml:space="preserve">  rīkojas uz </w:t>
      </w:r>
      <w:r w:rsidR="00E0246E" w:rsidRPr="00A660E9">
        <w:rPr>
          <w:rFonts w:ascii="Times New Roman" w:eastAsia="Times New Roman" w:hAnsi="Times New Roman" w:cs="Times New Roman"/>
          <w:sz w:val="23"/>
          <w:szCs w:val="23"/>
          <w:lang w:eastAsia="lv-LV"/>
        </w:rPr>
        <w:t xml:space="preserve">Nolikuma </w:t>
      </w:r>
      <w:r w:rsidRPr="00A660E9">
        <w:rPr>
          <w:rFonts w:ascii="Times New Roman" w:eastAsia="Times New Roman" w:hAnsi="Times New Roman" w:cs="Times New Roman"/>
          <w:sz w:val="23"/>
          <w:szCs w:val="23"/>
          <w:lang w:eastAsia="lv-LV"/>
        </w:rPr>
        <w:t xml:space="preserve"> pamata, (turpmāk – Pasūtītājs), no vienas puses, un</w:t>
      </w:r>
    </w:p>
    <w:p w:rsidR="00FC7F90" w:rsidRPr="00A660E9" w:rsidRDefault="000D35DC" w:rsidP="00FC7F90">
      <w:pPr>
        <w:suppressAutoHyphens/>
        <w:spacing w:after="0" w:line="240" w:lineRule="auto"/>
        <w:ind w:firstLine="513"/>
        <w:jc w:val="both"/>
        <w:rPr>
          <w:rFonts w:ascii="Times New Roman" w:eastAsia="Times New Roman" w:hAnsi="Times New Roman" w:cs="Times New Roman"/>
          <w:noProof/>
          <w:sz w:val="23"/>
          <w:szCs w:val="23"/>
          <w:lang w:eastAsia="ar-SA"/>
        </w:rPr>
      </w:pPr>
      <w:r w:rsidRPr="00A660E9">
        <w:rPr>
          <w:rFonts w:ascii="Times New Roman" w:eastAsia="Times New Roman" w:hAnsi="Times New Roman" w:cs="Times New Roman"/>
          <w:b/>
          <w:bCs/>
          <w:noProof/>
          <w:sz w:val="23"/>
          <w:szCs w:val="23"/>
          <w:lang w:eastAsia="ar-SA"/>
        </w:rPr>
        <w:t>SIA “BŪVLUKSS &amp; IĻĢUCIEMS”</w:t>
      </w:r>
      <w:r w:rsidRPr="00A660E9">
        <w:rPr>
          <w:rFonts w:ascii="Times New Roman" w:eastAsia="Times New Roman" w:hAnsi="Times New Roman" w:cs="Times New Roman"/>
          <w:noProof/>
          <w:sz w:val="23"/>
          <w:szCs w:val="23"/>
          <w:lang w:eastAsia="ar-SA"/>
        </w:rPr>
        <w:t>, reģ.Nr.40003732362</w:t>
      </w:r>
      <w:r w:rsidR="00FC7F90" w:rsidRPr="00A660E9">
        <w:rPr>
          <w:rFonts w:ascii="Times New Roman" w:eastAsia="Times New Roman" w:hAnsi="Times New Roman" w:cs="Times New Roman"/>
          <w:noProof/>
          <w:sz w:val="23"/>
          <w:szCs w:val="23"/>
          <w:lang w:eastAsia="ar-SA"/>
        </w:rPr>
        <w:t>, juridiskā adrese:</w:t>
      </w:r>
      <w:r w:rsidRPr="00A660E9">
        <w:rPr>
          <w:rFonts w:ascii="Times New Roman" w:eastAsia="Times New Roman" w:hAnsi="Times New Roman" w:cs="Times New Roman"/>
          <w:noProof/>
          <w:sz w:val="23"/>
          <w:szCs w:val="23"/>
          <w:lang w:eastAsia="ar-SA"/>
        </w:rPr>
        <w:t xml:space="preserve"> Dunduru iela 7C, Daugavpils</w:t>
      </w:r>
      <w:r w:rsidR="00FC7F90" w:rsidRPr="00A660E9">
        <w:rPr>
          <w:rFonts w:ascii="Times New Roman" w:eastAsia="Times New Roman" w:hAnsi="Times New Roman" w:cs="Times New Roman"/>
          <w:noProof/>
          <w:sz w:val="23"/>
          <w:szCs w:val="23"/>
          <w:lang w:eastAsia="ar-SA"/>
        </w:rPr>
        <w:t xml:space="preserve">, </w:t>
      </w:r>
      <w:r w:rsidR="00106238" w:rsidRPr="00A660E9">
        <w:rPr>
          <w:rFonts w:ascii="Times New Roman" w:eastAsia="Times New Roman" w:hAnsi="Times New Roman" w:cs="Times New Roman"/>
          <w:noProof/>
          <w:sz w:val="23"/>
          <w:szCs w:val="23"/>
          <w:lang w:eastAsia="ar-SA"/>
        </w:rPr>
        <w:t xml:space="preserve">tās valdes locekļa Nikolaja Ivanova personā, kurš </w:t>
      </w:r>
      <w:r w:rsidR="00FC7F90" w:rsidRPr="00A660E9">
        <w:rPr>
          <w:rFonts w:ascii="Times New Roman" w:eastAsia="Times New Roman" w:hAnsi="Times New Roman" w:cs="Times New Roman"/>
          <w:noProof/>
          <w:sz w:val="23"/>
          <w:szCs w:val="23"/>
          <w:lang w:eastAsia="ar-SA"/>
        </w:rPr>
        <w:t xml:space="preserve">rīkojas uz </w:t>
      </w:r>
      <w:r w:rsidR="00E0246E" w:rsidRPr="00A660E9">
        <w:rPr>
          <w:rFonts w:ascii="Times New Roman" w:eastAsia="Times New Roman" w:hAnsi="Times New Roman" w:cs="Times New Roman"/>
          <w:noProof/>
          <w:sz w:val="23"/>
          <w:szCs w:val="23"/>
          <w:lang w:eastAsia="ar-SA"/>
        </w:rPr>
        <w:t>S</w:t>
      </w:r>
      <w:r w:rsidR="00106238" w:rsidRPr="00A660E9">
        <w:rPr>
          <w:rFonts w:ascii="Times New Roman" w:eastAsia="Times New Roman" w:hAnsi="Times New Roman" w:cs="Times New Roman"/>
          <w:noProof/>
          <w:sz w:val="23"/>
          <w:szCs w:val="23"/>
          <w:lang w:eastAsia="ar-SA"/>
        </w:rPr>
        <w:t xml:space="preserve">tatūtu </w:t>
      </w:r>
      <w:r w:rsidR="00FC7F90" w:rsidRPr="00A660E9">
        <w:rPr>
          <w:rFonts w:ascii="Times New Roman" w:eastAsia="Times New Roman" w:hAnsi="Times New Roman" w:cs="Times New Roman"/>
          <w:noProof/>
          <w:sz w:val="23"/>
          <w:szCs w:val="23"/>
          <w:lang w:eastAsia="ar-SA"/>
        </w:rPr>
        <w:t>pamata, (turpmāk – Piegādātājs), no otras puses, bet abi kopā – “Puses”,</w:t>
      </w:r>
    </w:p>
    <w:p w:rsidR="00FC7F90" w:rsidRPr="00A660E9" w:rsidRDefault="00FC7F90" w:rsidP="00FC7F90">
      <w:pPr>
        <w:suppressAutoHyphens/>
        <w:spacing w:before="120" w:after="0" w:line="240" w:lineRule="auto"/>
        <w:ind w:firstLine="510"/>
        <w:jc w:val="both"/>
        <w:rPr>
          <w:rFonts w:ascii="Times New Roman" w:eastAsia="Times New Roman" w:hAnsi="Times New Roman" w:cs="Times New Roman"/>
          <w:sz w:val="23"/>
          <w:szCs w:val="23"/>
          <w:lang w:eastAsia="ar-SA"/>
        </w:rPr>
      </w:pPr>
      <w:r w:rsidRPr="00A660E9">
        <w:rPr>
          <w:rFonts w:ascii="Times New Roman" w:eastAsia="Times New Roman" w:hAnsi="Times New Roman" w:cs="Times New Roman"/>
          <w:noProof/>
          <w:sz w:val="23"/>
          <w:szCs w:val="23"/>
          <w:lang w:eastAsia="ar-SA"/>
        </w:rPr>
        <w:t xml:space="preserve">pamatojoties uz Daugavpils pilsētas domes iepirkuma komisijas </w:t>
      </w:r>
      <w:r w:rsidR="00472CFC" w:rsidRPr="00A660E9">
        <w:rPr>
          <w:rFonts w:ascii="Times New Roman" w:eastAsia="Times New Roman" w:hAnsi="Times New Roman" w:cs="Times New Roman"/>
          <w:noProof/>
          <w:sz w:val="23"/>
          <w:szCs w:val="23"/>
          <w:lang w:eastAsia="ar-SA"/>
        </w:rPr>
        <w:t xml:space="preserve">2018.gada 7.septembra </w:t>
      </w:r>
      <w:r w:rsidRPr="00A660E9">
        <w:rPr>
          <w:rFonts w:ascii="Times New Roman" w:eastAsia="Times New Roman" w:hAnsi="Times New Roman" w:cs="Times New Roman"/>
          <w:noProof/>
          <w:sz w:val="23"/>
          <w:szCs w:val="23"/>
          <w:lang w:eastAsia="ar-SA"/>
        </w:rPr>
        <w:t>lēmumu</w:t>
      </w:r>
      <w:r w:rsidR="00472CFC" w:rsidRPr="00A660E9">
        <w:rPr>
          <w:rFonts w:ascii="Times New Roman" w:eastAsia="Times New Roman" w:hAnsi="Times New Roman" w:cs="Times New Roman"/>
          <w:noProof/>
          <w:sz w:val="23"/>
          <w:szCs w:val="23"/>
          <w:lang w:eastAsia="ar-SA"/>
        </w:rPr>
        <w:t xml:space="preserve"> (</w:t>
      </w:r>
      <w:r w:rsidR="007F4727" w:rsidRPr="00A660E9">
        <w:rPr>
          <w:rFonts w:ascii="Times New Roman" w:eastAsia="Times New Roman" w:hAnsi="Times New Roman" w:cs="Times New Roman"/>
          <w:noProof/>
          <w:sz w:val="23"/>
          <w:szCs w:val="23"/>
          <w:lang w:eastAsia="ar-SA"/>
        </w:rPr>
        <w:t>iepirkuma komisijas sēdes protokols</w:t>
      </w:r>
      <w:r w:rsidR="00472CFC" w:rsidRPr="00A660E9">
        <w:rPr>
          <w:rFonts w:ascii="Times New Roman" w:eastAsia="Times New Roman" w:hAnsi="Times New Roman" w:cs="Times New Roman"/>
          <w:noProof/>
          <w:sz w:val="23"/>
          <w:szCs w:val="23"/>
          <w:lang w:eastAsia="ar-SA"/>
        </w:rPr>
        <w:t xml:space="preserve"> Nr.6) </w:t>
      </w:r>
      <w:r w:rsidRPr="00A660E9">
        <w:rPr>
          <w:rFonts w:ascii="Times New Roman" w:eastAsia="Times New Roman" w:hAnsi="Times New Roman" w:cs="Times New Roman"/>
          <w:noProof/>
          <w:sz w:val="23"/>
          <w:szCs w:val="23"/>
          <w:lang w:eastAsia="ar-SA"/>
        </w:rPr>
        <w:t xml:space="preserve"> iepirkumā “Atkritumu urnu izgatavošana un piegāde  Daugavpils pilsētas  pašvaldības sanitārās  tīrības nodrošināšanai”, identifikācijas numurs DPD 2018/119, (turpmāk – Iepirkums), noslēdza savā starpā šāda satura līgumu (turpmāk – Līgums):</w:t>
      </w:r>
    </w:p>
    <w:p w:rsidR="00FC7F90" w:rsidRPr="00A660E9" w:rsidRDefault="00FC7F90" w:rsidP="00FC7F90">
      <w:pPr>
        <w:suppressAutoHyphens/>
        <w:spacing w:before="120" w:after="0" w:line="240" w:lineRule="auto"/>
        <w:ind w:firstLine="510"/>
        <w:jc w:val="both"/>
        <w:rPr>
          <w:rFonts w:ascii="Times New Roman" w:eastAsia="Times New Roman" w:hAnsi="Times New Roman" w:cs="Times New Roman"/>
          <w:color w:val="FF0000"/>
          <w:sz w:val="23"/>
          <w:szCs w:val="23"/>
          <w:lang w:eastAsia="ar-SA"/>
        </w:rPr>
      </w:pPr>
    </w:p>
    <w:p w:rsidR="00FC7F90" w:rsidRPr="00A660E9" w:rsidRDefault="00FC7F90" w:rsidP="00FC7F90">
      <w:pPr>
        <w:spacing w:before="240" w:after="240" w:line="240" w:lineRule="auto"/>
        <w:ind w:right="96"/>
        <w:jc w:val="center"/>
        <w:rPr>
          <w:rFonts w:ascii="Times New Roman" w:eastAsia="Times New Roman" w:hAnsi="Times New Roman" w:cs="Times New Roman"/>
          <w:b/>
          <w:sz w:val="23"/>
          <w:szCs w:val="23"/>
        </w:rPr>
      </w:pPr>
      <w:r w:rsidRPr="00A660E9">
        <w:rPr>
          <w:rFonts w:ascii="Times New Roman" w:eastAsia="Times New Roman" w:hAnsi="Times New Roman" w:cs="Times New Roman"/>
          <w:b/>
          <w:sz w:val="23"/>
          <w:szCs w:val="23"/>
        </w:rPr>
        <w:t>I. Līguma priekšmets</w:t>
      </w:r>
    </w:p>
    <w:p w:rsidR="00FC7F90" w:rsidRPr="00A660E9" w:rsidRDefault="00FC7F90" w:rsidP="00FC7F90">
      <w:pPr>
        <w:numPr>
          <w:ilvl w:val="0"/>
          <w:numId w:val="3"/>
        </w:numPr>
        <w:tabs>
          <w:tab w:val="left" w:pos="-57"/>
          <w:tab w:val="left" w:pos="426"/>
        </w:tabs>
        <w:suppressAutoHyphens/>
        <w:spacing w:after="60" w:line="240" w:lineRule="auto"/>
        <w:ind w:left="426" w:hanging="426"/>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Piegādātājs izgatavo, piegādā un pārdod, bet Pasūtītājs pērk un pieņem </w:t>
      </w:r>
      <w:r w:rsidRPr="00A660E9">
        <w:rPr>
          <w:rFonts w:ascii="Times New Roman" w:eastAsia="Times New Roman" w:hAnsi="Times New Roman" w:cs="Times New Roman"/>
          <w:b/>
          <w:sz w:val="23"/>
          <w:szCs w:val="23"/>
        </w:rPr>
        <w:t>jaunas  atkritumu urnas  (turpmāk – prece)</w:t>
      </w:r>
      <w:r w:rsidRPr="00A660E9">
        <w:rPr>
          <w:rFonts w:ascii="Times New Roman" w:eastAsia="Times New Roman" w:hAnsi="Times New Roman" w:cs="Times New Roman"/>
          <w:sz w:val="23"/>
          <w:szCs w:val="23"/>
        </w:rPr>
        <w:t>, saskaņā ar iepirkumam i</w:t>
      </w:r>
      <w:r w:rsidR="00AB67F5">
        <w:rPr>
          <w:rFonts w:ascii="Times New Roman" w:eastAsia="Times New Roman" w:hAnsi="Times New Roman" w:cs="Times New Roman"/>
          <w:sz w:val="23"/>
          <w:szCs w:val="23"/>
        </w:rPr>
        <w:t>esniegto tehnisko piedāvājumu (1</w:t>
      </w:r>
      <w:r w:rsidRPr="00A660E9">
        <w:rPr>
          <w:rFonts w:ascii="Times New Roman" w:eastAsia="Times New Roman" w:hAnsi="Times New Roman" w:cs="Times New Roman"/>
          <w:sz w:val="23"/>
          <w:szCs w:val="23"/>
        </w:rPr>
        <w:t>.pi</w:t>
      </w:r>
      <w:r w:rsidR="00AB67F5">
        <w:rPr>
          <w:rFonts w:ascii="Times New Roman" w:eastAsia="Times New Roman" w:hAnsi="Times New Roman" w:cs="Times New Roman"/>
          <w:sz w:val="23"/>
          <w:szCs w:val="23"/>
        </w:rPr>
        <w:t>elikums), finanšu piedāvājumu (2</w:t>
      </w:r>
      <w:r w:rsidRPr="00A660E9">
        <w:rPr>
          <w:rFonts w:ascii="Times New Roman" w:eastAsia="Times New Roman" w:hAnsi="Times New Roman" w:cs="Times New Roman"/>
          <w:sz w:val="23"/>
          <w:szCs w:val="23"/>
        </w:rPr>
        <w:t xml:space="preserve">.pielikums), Līgumā noteiktajā kārtībā, termiņos un par Līgumā noteikto cenu. </w:t>
      </w:r>
      <w:bookmarkStart w:id="0" w:name="_GoBack"/>
      <w:bookmarkEnd w:id="0"/>
    </w:p>
    <w:p w:rsidR="00FC7F90" w:rsidRPr="00A660E9" w:rsidRDefault="00FC7F90" w:rsidP="00FC7F90">
      <w:pPr>
        <w:numPr>
          <w:ilvl w:val="0"/>
          <w:numId w:val="3"/>
        </w:numPr>
        <w:suppressAutoHyphen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3"/>
          <w:szCs w:val="23"/>
        </w:rPr>
      </w:pPr>
      <w:r w:rsidRPr="00A660E9">
        <w:rPr>
          <w:rFonts w:ascii="Times New Roman" w:eastAsia="Times New Roman" w:hAnsi="Times New Roman" w:cs="Times New Roman"/>
          <w:sz w:val="23"/>
          <w:szCs w:val="23"/>
        </w:rPr>
        <w:t xml:space="preserve">Piegādātājs izgatavo un piegādā preci  līdz 2018.gada 15.oktobrim, iepriekš saskaņojot laiku ar Līguma  55.punktā norādīto Pasūtītāja atbildīgo personu. </w:t>
      </w:r>
    </w:p>
    <w:p w:rsidR="00FC7F90" w:rsidRPr="00A660E9" w:rsidRDefault="00FC7F90" w:rsidP="00FC7F90">
      <w:pPr>
        <w:numPr>
          <w:ilvl w:val="0"/>
          <w:numId w:val="3"/>
        </w:numPr>
        <w:suppressAutoHyphen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3"/>
          <w:szCs w:val="23"/>
        </w:rPr>
      </w:pPr>
      <w:r w:rsidRPr="00A660E9">
        <w:rPr>
          <w:rFonts w:ascii="Times New Roman" w:eastAsia="Times New Roman" w:hAnsi="Times New Roman" w:cs="Times New Roman"/>
          <w:sz w:val="23"/>
          <w:szCs w:val="23"/>
        </w:rPr>
        <w:t>Preces piegādi</w:t>
      </w:r>
      <w:r w:rsidRPr="00A660E9">
        <w:rPr>
          <w:rFonts w:ascii="Times New Roman" w:eastAsia="Times New Roman" w:hAnsi="Times New Roman" w:cs="Times New Roman"/>
          <w:spacing w:val="-1"/>
          <w:sz w:val="23"/>
          <w:szCs w:val="23"/>
        </w:rPr>
        <w:t xml:space="preserve"> Pasūtītājam, Piegādātājs veic ar saviem spēkiem un līdzekļiem SIA “Labiekārtošana-D” teritorijā, 1.Pasažieru ielā 6, Daugavpilī.</w:t>
      </w:r>
    </w:p>
    <w:p w:rsidR="00FC7F90" w:rsidRPr="00A660E9" w:rsidRDefault="00FC7F90" w:rsidP="00FC7F90">
      <w:pPr>
        <w:numPr>
          <w:ilvl w:val="0"/>
          <w:numId w:val="3"/>
        </w:numPr>
        <w:suppressAutoHyphen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3"/>
          <w:szCs w:val="23"/>
        </w:rPr>
      </w:pPr>
      <w:r w:rsidRPr="00A660E9">
        <w:rPr>
          <w:rFonts w:ascii="Times New Roman" w:eastAsia="Times New Roman" w:hAnsi="Times New Roman" w:cs="Times New Roman"/>
          <w:sz w:val="23"/>
          <w:szCs w:val="23"/>
        </w:rPr>
        <w:t>Preces kvalitātei jāatbilst iepirkuma nolikumā norādītajām prasībām.</w:t>
      </w:r>
    </w:p>
    <w:p w:rsidR="00FC7F90" w:rsidRPr="00A660E9" w:rsidRDefault="00FC7F90" w:rsidP="00FC7F90">
      <w:pPr>
        <w:overflowPunct w:val="0"/>
        <w:autoSpaceDE w:val="0"/>
        <w:autoSpaceDN w:val="0"/>
        <w:adjustRightInd w:val="0"/>
        <w:spacing w:after="0" w:line="240" w:lineRule="auto"/>
        <w:ind w:right="-1"/>
        <w:textAlignment w:val="baseline"/>
        <w:rPr>
          <w:rFonts w:ascii="Times New Roman" w:eastAsia="Times New Roman" w:hAnsi="Times New Roman" w:cs="Times New Roman"/>
          <w:b/>
          <w:color w:val="FF0000"/>
          <w:sz w:val="23"/>
          <w:szCs w:val="23"/>
        </w:rPr>
      </w:pPr>
    </w:p>
    <w:p w:rsidR="00FC7F90" w:rsidRPr="00A660E9" w:rsidRDefault="00FC7F90" w:rsidP="00FC7F90">
      <w:pPr>
        <w:spacing w:before="240" w:after="240" w:line="240" w:lineRule="auto"/>
        <w:ind w:right="281"/>
        <w:jc w:val="center"/>
        <w:rPr>
          <w:rFonts w:ascii="Times New Roman" w:eastAsia="Times New Roman" w:hAnsi="Times New Roman" w:cs="Times New Roman"/>
          <w:sz w:val="23"/>
          <w:szCs w:val="23"/>
        </w:rPr>
      </w:pPr>
      <w:r w:rsidRPr="00A660E9">
        <w:rPr>
          <w:rFonts w:ascii="Times New Roman" w:eastAsia="Times New Roman" w:hAnsi="Times New Roman" w:cs="Times New Roman"/>
          <w:b/>
          <w:sz w:val="23"/>
          <w:szCs w:val="23"/>
        </w:rPr>
        <w:t>II. Piegādātāja pienākumi</w:t>
      </w:r>
    </w:p>
    <w:p w:rsidR="00FC7F90" w:rsidRPr="00A660E9" w:rsidRDefault="00FC7F90" w:rsidP="00FC7F90">
      <w:pPr>
        <w:numPr>
          <w:ilvl w:val="0"/>
          <w:numId w:val="3"/>
        </w:numPr>
        <w:suppressAutoHyphens/>
        <w:spacing w:after="80" w:line="240" w:lineRule="auto"/>
        <w:ind w:hanging="502"/>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Izgatavot un piegādāt preces atbilstoši Līguma pielikumā norādītajam apjomam, kvalitātes prasībām, aprakstam un skicēm.</w:t>
      </w:r>
    </w:p>
    <w:p w:rsidR="00FC7F90" w:rsidRPr="00A660E9" w:rsidRDefault="00FC7F90" w:rsidP="00FC7F90">
      <w:pPr>
        <w:numPr>
          <w:ilvl w:val="0"/>
          <w:numId w:val="3"/>
        </w:numPr>
        <w:suppressAutoHyphens/>
        <w:spacing w:after="80" w:line="240" w:lineRule="auto"/>
        <w:ind w:left="284"/>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Pēc preces piegādes iesniegt Pasūtītājam parakstīšanai Preces pieņemšanas-nodošanas aktu un apmaksas dokumentus. </w:t>
      </w:r>
    </w:p>
    <w:p w:rsidR="00FC7F90" w:rsidRPr="00A660E9" w:rsidRDefault="00FC7F90" w:rsidP="00FC7F90">
      <w:pPr>
        <w:numPr>
          <w:ilvl w:val="0"/>
          <w:numId w:val="3"/>
        </w:numPr>
        <w:suppressAutoHyphens/>
        <w:spacing w:after="80" w:line="240" w:lineRule="auto"/>
        <w:ind w:left="284"/>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Piegādāt preces Līguma 3.punktā noteiktajā adresē. Transportēšanas un glabāšanas laikā preces jāpasargā no vizuālo defektu rašanās.</w:t>
      </w:r>
    </w:p>
    <w:p w:rsidR="00FC7F90" w:rsidRPr="00A660E9" w:rsidRDefault="00FC7F90" w:rsidP="00FC7F90">
      <w:pPr>
        <w:numPr>
          <w:ilvl w:val="0"/>
          <w:numId w:val="3"/>
        </w:numPr>
        <w:suppressAutoHyphens/>
        <w:spacing w:after="80" w:line="240" w:lineRule="auto"/>
        <w:ind w:left="284"/>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Saskaņot preces piegādes laiku ar Līgumā 55.punktā norādīto Pasūtītāja atbildīgo personu.</w:t>
      </w:r>
    </w:p>
    <w:p w:rsidR="00FC7F90" w:rsidRPr="00A660E9" w:rsidRDefault="00FC7F90" w:rsidP="00FC7F90">
      <w:pPr>
        <w:suppressAutoHyphens/>
        <w:spacing w:before="240" w:after="240" w:line="240" w:lineRule="auto"/>
        <w:ind w:left="284"/>
        <w:jc w:val="center"/>
        <w:rPr>
          <w:rFonts w:ascii="Times New Roman" w:eastAsia="Times New Roman" w:hAnsi="Times New Roman" w:cs="Times New Roman"/>
          <w:b/>
          <w:sz w:val="23"/>
          <w:szCs w:val="23"/>
        </w:rPr>
      </w:pPr>
      <w:r w:rsidRPr="00A660E9">
        <w:rPr>
          <w:rFonts w:ascii="Times New Roman" w:eastAsia="Times New Roman" w:hAnsi="Times New Roman" w:cs="Times New Roman"/>
          <w:b/>
          <w:sz w:val="23"/>
          <w:szCs w:val="23"/>
        </w:rPr>
        <w:t>III. Pasūtītāja pienākumi</w:t>
      </w:r>
    </w:p>
    <w:p w:rsidR="00FC7F90" w:rsidRPr="00A660E9" w:rsidRDefault="00FC7F90" w:rsidP="00FC7F90">
      <w:pPr>
        <w:numPr>
          <w:ilvl w:val="0"/>
          <w:numId w:val="3"/>
        </w:numPr>
        <w:suppressAutoHyphens/>
        <w:spacing w:after="80" w:line="240" w:lineRule="auto"/>
        <w:ind w:left="284"/>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Veikt samaksu par kvalitatīvi izgatavoto un piegādāto preci. </w:t>
      </w:r>
    </w:p>
    <w:p w:rsidR="00FC7F90" w:rsidRPr="00A660E9" w:rsidRDefault="00FC7F90" w:rsidP="00FC7F90">
      <w:pPr>
        <w:numPr>
          <w:ilvl w:val="0"/>
          <w:numId w:val="3"/>
        </w:numPr>
        <w:suppressAutoHyphens/>
        <w:spacing w:after="80" w:line="240" w:lineRule="auto"/>
        <w:ind w:left="284"/>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Līgumā noteiktajā kārtībā pieņemt Piegādātāja piegādātās preces un parakstīt Preces pieņemšanas-nodošanas aktu un apmaksas dokumentus, ja piegādātās preces un to kvalitāte atbilst tehniskai specifikācijai, tehniskajam piedāvājumam, aprakstam un skicēm.</w:t>
      </w:r>
    </w:p>
    <w:p w:rsidR="00432434" w:rsidRPr="00A660E9" w:rsidRDefault="00432434" w:rsidP="00432434">
      <w:pPr>
        <w:suppressAutoHyphens/>
        <w:spacing w:after="80" w:line="240" w:lineRule="auto"/>
        <w:ind w:left="284"/>
        <w:jc w:val="both"/>
        <w:rPr>
          <w:rFonts w:ascii="Times New Roman" w:eastAsia="Times New Roman" w:hAnsi="Times New Roman" w:cs="Times New Roman"/>
          <w:sz w:val="23"/>
          <w:szCs w:val="23"/>
        </w:rPr>
      </w:pPr>
    </w:p>
    <w:p w:rsidR="00432434" w:rsidRPr="00A660E9" w:rsidRDefault="00432434" w:rsidP="00432434">
      <w:pPr>
        <w:suppressAutoHyphens/>
        <w:spacing w:after="80" w:line="240" w:lineRule="auto"/>
        <w:ind w:left="284"/>
        <w:jc w:val="both"/>
        <w:rPr>
          <w:rFonts w:ascii="Times New Roman" w:eastAsia="Times New Roman" w:hAnsi="Times New Roman" w:cs="Times New Roman"/>
          <w:sz w:val="23"/>
          <w:szCs w:val="23"/>
        </w:rPr>
      </w:pPr>
    </w:p>
    <w:p w:rsidR="00FC7F90" w:rsidRPr="00A660E9" w:rsidRDefault="00FC7F90" w:rsidP="00FC7F90">
      <w:pPr>
        <w:tabs>
          <w:tab w:val="num" w:pos="792"/>
        </w:tabs>
        <w:spacing w:before="240" w:after="240" w:line="240" w:lineRule="auto"/>
        <w:jc w:val="center"/>
        <w:rPr>
          <w:rFonts w:ascii="Times New Roman" w:eastAsia="Times New Roman" w:hAnsi="Times New Roman" w:cs="Times New Roman"/>
          <w:b/>
          <w:sz w:val="23"/>
          <w:szCs w:val="23"/>
        </w:rPr>
      </w:pPr>
      <w:r w:rsidRPr="00A660E9">
        <w:rPr>
          <w:rFonts w:ascii="Times New Roman" w:eastAsia="Times New Roman" w:hAnsi="Times New Roman" w:cs="Times New Roman"/>
          <w:b/>
          <w:sz w:val="23"/>
          <w:szCs w:val="23"/>
        </w:rPr>
        <w:lastRenderedPageBreak/>
        <w:t>IV. Līguma summa un norēķinu kārtība</w:t>
      </w:r>
    </w:p>
    <w:p w:rsidR="00FC7F90" w:rsidRPr="00A660E9" w:rsidRDefault="00FC7F90" w:rsidP="00FC7F90">
      <w:pPr>
        <w:numPr>
          <w:ilvl w:val="0"/>
          <w:numId w:val="1"/>
        </w:numPr>
        <w:tabs>
          <w:tab w:val="num" w:pos="792"/>
          <w:tab w:val="num" w:pos="862"/>
        </w:tabs>
        <w:spacing w:after="60" w:line="240" w:lineRule="auto"/>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Līguma summa ir </w:t>
      </w:r>
      <w:r w:rsidR="007B6CBC" w:rsidRPr="00A660E9">
        <w:rPr>
          <w:rFonts w:ascii="Times New Roman" w:eastAsia="Times New Roman" w:hAnsi="Times New Roman" w:cs="Times New Roman"/>
          <w:b/>
          <w:sz w:val="23"/>
          <w:szCs w:val="23"/>
        </w:rPr>
        <w:t xml:space="preserve">EUR 17 185,00 </w:t>
      </w:r>
      <w:r w:rsidRPr="00A660E9">
        <w:rPr>
          <w:rFonts w:ascii="Times New Roman" w:eastAsia="Times New Roman" w:hAnsi="Times New Roman" w:cs="Times New Roman"/>
          <w:b/>
          <w:sz w:val="23"/>
          <w:szCs w:val="23"/>
        </w:rPr>
        <w:t xml:space="preserve"> (</w:t>
      </w:r>
      <w:r w:rsidR="007B6CBC" w:rsidRPr="00A660E9">
        <w:rPr>
          <w:rFonts w:ascii="Times New Roman" w:eastAsia="Times New Roman" w:hAnsi="Times New Roman" w:cs="Times New Roman"/>
          <w:i/>
          <w:sz w:val="23"/>
          <w:szCs w:val="23"/>
        </w:rPr>
        <w:t xml:space="preserve">septiņpadsmit tūkstoši  viens simts astoņdesmit pieci </w:t>
      </w:r>
      <w:proofErr w:type="spellStart"/>
      <w:r w:rsidR="007B6CBC" w:rsidRPr="00A660E9">
        <w:rPr>
          <w:rFonts w:ascii="Times New Roman" w:eastAsia="Times New Roman" w:hAnsi="Times New Roman" w:cs="Times New Roman"/>
          <w:i/>
          <w:sz w:val="23"/>
          <w:szCs w:val="23"/>
        </w:rPr>
        <w:t>euro</w:t>
      </w:r>
      <w:proofErr w:type="spellEnd"/>
      <w:r w:rsidR="007B6CBC" w:rsidRPr="00A660E9">
        <w:rPr>
          <w:rFonts w:ascii="Times New Roman" w:eastAsia="Times New Roman" w:hAnsi="Times New Roman" w:cs="Times New Roman"/>
          <w:i/>
          <w:sz w:val="23"/>
          <w:szCs w:val="23"/>
        </w:rPr>
        <w:t>, 00 centi</w:t>
      </w:r>
      <w:r w:rsidRPr="00A660E9">
        <w:rPr>
          <w:rFonts w:ascii="Times New Roman" w:eastAsia="Times New Roman" w:hAnsi="Times New Roman" w:cs="Times New Roman"/>
          <w:b/>
          <w:sz w:val="23"/>
          <w:szCs w:val="23"/>
        </w:rPr>
        <w:t>)</w:t>
      </w:r>
      <w:r w:rsidRPr="00A660E9">
        <w:rPr>
          <w:rFonts w:ascii="Times New Roman" w:eastAsia="Times New Roman" w:hAnsi="Times New Roman" w:cs="Times New Roman"/>
          <w:sz w:val="23"/>
          <w:szCs w:val="23"/>
        </w:rPr>
        <w:t>, pievienotās vērtības nodoklis (PVN 21%) sastāda EUR</w:t>
      </w:r>
      <w:r w:rsidR="00820CD9" w:rsidRPr="00A660E9">
        <w:rPr>
          <w:rFonts w:ascii="Times New Roman" w:eastAsia="Times New Roman" w:hAnsi="Times New Roman" w:cs="Times New Roman"/>
          <w:sz w:val="23"/>
          <w:szCs w:val="23"/>
        </w:rPr>
        <w:t xml:space="preserve"> 3 608,85 </w:t>
      </w:r>
      <w:r w:rsidRPr="00A660E9">
        <w:rPr>
          <w:rFonts w:ascii="Times New Roman" w:eastAsia="Times New Roman" w:hAnsi="Times New Roman" w:cs="Times New Roman"/>
          <w:sz w:val="23"/>
          <w:szCs w:val="23"/>
        </w:rPr>
        <w:t>(</w:t>
      </w:r>
      <w:r w:rsidR="00820CD9" w:rsidRPr="00A660E9">
        <w:rPr>
          <w:rFonts w:ascii="Times New Roman" w:eastAsia="Times New Roman" w:hAnsi="Times New Roman" w:cs="Times New Roman"/>
          <w:i/>
          <w:sz w:val="23"/>
          <w:szCs w:val="23"/>
        </w:rPr>
        <w:t xml:space="preserve">trīs tūkstoši seši simti astoņi </w:t>
      </w:r>
      <w:proofErr w:type="spellStart"/>
      <w:r w:rsidR="00820CD9" w:rsidRPr="00A660E9">
        <w:rPr>
          <w:rFonts w:ascii="Times New Roman" w:eastAsia="Times New Roman" w:hAnsi="Times New Roman" w:cs="Times New Roman"/>
          <w:i/>
          <w:sz w:val="23"/>
          <w:szCs w:val="23"/>
        </w:rPr>
        <w:t>euro</w:t>
      </w:r>
      <w:proofErr w:type="spellEnd"/>
      <w:r w:rsidR="00820CD9" w:rsidRPr="00A660E9">
        <w:rPr>
          <w:rFonts w:ascii="Times New Roman" w:eastAsia="Times New Roman" w:hAnsi="Times New Roman" w:cs="Times New Roman"/>
          <w:i/>
          <w:sz w:val="23"/>
          <w:szCs w:val="23"/>
        </w:rPr>
        <w:t>, 85 centi</w:t>
      </w:r>
      <w:r w:rsidRPr="00A660E9">
        <w:rPr>
          <w:rFonts w:ascii="Times New Roman" w:eastAsia="Times New Roman" w:hAnsi="Times New Roman" w:cs="Times New Roman"/>
          <w:sz w:val="23"/>
          <w:szCs w:val="23"/>
        </w:rPr>
        <w:t xml:space="preserve">), kopā ar PVN </w:t>
      </w:r>
      <w:r w:rsidRPr="00A660E9">
        <w:rPr>
          <w:rFonts w:ascii="Times New Roman" w:eastAsia="Times New Roman" w:hAnsi="Times New Roman" w:cs="Times New Roman"/>
          <w:b/>
          <w:sz w:val="23"/>
          <w:szCs w:val="23"/>
        </w:rPr>
        <w:t>EUR</w:t>
      </w:r>
      <w:r w:rsidR="00820CD9" w:rsidRPr="00A660E9">
        <w:rPr>
          <w:rFonts w:ascii="Times New Roman" w:eastAsia="Times New Roman" w:hAnsi="Times New Roman" w:cs="Times New Roman"/>
          <w:b/>
          <w:sz w:val="23"/>
          <w:szCs w:val="23"/>
        </w:rPr>
        <w:t xml:space="preserve"> 20 793,85</w:t>
      </w:r>
      <w:r w:rsidRPr="00A660E9">
        <w:rPr>
          <w:rFonts w:ascii="Times New Roman" w:eastAsia="Times New Roman" w:hAnsi="Times New Roman" w:cs="Times New Roman"/>
          <w:b/>
          <w:sz w:val="23"/>
          <w:szCs w:val="23"/>
        </w:rPr>
        <w:t xml:space="preserve"> (</w:t>
      </w:r>
      <w:r w:rsidR="00820CD9" w:rsidRPr="00A660E9">
        <w:rPr>
          <w:rFonts w:ascii="Times New Roman" w:eastAsia="Times New Roman" w:hAnsi="Times New Roman" w:cs="Times New Roman"/>
          <w:i/>
          <w:sz w:val="23"/>
          <w:szCs w:val="23"/>
        </w:rPr>
        <w:t xml:space="preserve">divdesmit tūkstoši septiņi simti deviņdesmit trīs </w:t>
      </w:r>
      <w:proofErr w:type="spellStart"/>
      <w:r w:rsidR="00820CD9" w:rsidRPr="00A660E9">
        <w:rPr>
          <w:rFonts w:ascii="Times New Roman" w:eastAsia="Times New Roman" w:hAnsi="Times New Roman" w:cs="Times New Roman"/>
          <w:i/>
          <w:sz w:val="23"/>
          <w:szCs w:val="23"/>
        </w:rPr>
        <w:t>euro</w:t>
      </w:r>
      <w:proofErr w:type="spellEnd"/>
      <w:r w:rsidR="00820CD9" w:rsidRPr="00A660E9">
        <w:rPr>
          <w:rFonts w:ascii="Times New Roman" w:eastAsia="Times New Roman" w:hAnsi="Times New Roman" w:cs="Times New Roman"/>
          <w:i/>
          <w:sz w:val="23"/>
          <w:szCs w:val="23"/>
        </w:rPr>
        <w:t>, 85 centi</w:t>
      </w:r>
      <w:r w:rsidRPr="00A660E9">
        <w:rPr>
          <w:rFonts w:ascii="Times New Roman" w:eastAsia="Times New Roman" w:hAnsi="Times New Roman" w:cs="Times New Roman"/>
          <w:b/>
          <w:sz w:val="23"/>
          <w:szCs w:val="23"/>
        </w:rPr>
        <w:t>).</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bCs/>
          <w:sz w:val="23"/>
          <w:szCs w:val="23"/>
        </w:rPr>
        <w:t xml:space="preserve">Pasūtītājs veic Līguma summas samaksu </w:t>
      </w:r>
      <w:r w:rsidRPr="00A660E9">
        <w:rPr>
          <w:rFonts w:ascii="Times New Roman" w:eastAsia="Times New Roman" w:hAnsi="Times New Roman" w:cs="Times New Roman"/>
          <w:b/>
          <w:bCs/>
          <w:sz w:val="23"/>
          <w:szCs w:val="23"/>
        </w:rPr>
        <w:t>30 (trīsdesmit) kalendāro dienu laikā</w:t>
      </w:r>
      <w:r w:rsidRPr="00A660E9">
        <w:rPr>
          <w:rFonts w:ascii="Times New Roman" w:eastAsia="Times New Roman" w:hAnsi="Times New Roman" w:cs="Times New Roman"/>
          <w:bCs/>
          <w:sz w:val="23"/>
          <w:szCs w:val="23"/>
        </w:rPr>
        <w:t xml:space="preserve">  pēc preces izgatavošanas, piegādes, pieņemšanas-nodošanas akta parakstīšanas un rēķina saņemšanas. </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Samaksu Pasūtītājs veic, pārskaitot līgumcenu Piegādātāja rēķinā norādītajā bankas norēķinu kontā. Par preces apmaksas dienu tiek uzskatīta diena, kad Pasūtītājs  ir pārskaitījis naudu Piegādātāja  bankas norēķinu kontā ko apliecina attiecīgs maksājuma uzdevums.</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Piegādātājs, sagatavojot rēķinu, iekļauj tajā informāciju par preci, kā arī norāda Līguma numuru un noslēgšanas datumu. Ja Piegādātājs nav iekļāvis šajā Līguma punktā noteikto informāciju rēķinā, Pasūtītājam ir tiesības prasīt Piegādātājam veikt atbilstošas korekcijas rēķinā.</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Līguma darbības laikā precei ir spēkā tā cena, ko Piegādātājs ir piedāvājis izsludinātajā publiskajā iepirkumā ar identifikācijas numuru DPD 2018/119 </w:t>
      </w:r>
      <w:r w:rsidRPr="00A660E9">
        <w:rPr>
          <w:rFonts w:ascii="Times New Roman" w:eastAsia="Times New Roman" w:hAnsi="Times New Roman" w:cs="Times New Roman"/>
          <w:bCs/>
          <w:sz w:val="23"/>
          <w:szCs w:val="23"/>
        </w:rPr>
        <w:t>„</w:t>
      </w:r>
      <w:r w:rsidRPr="00A660E9">
        <w:rPr>
          <w:rFonts w:ascii="Times New Roman" w:eastAsia="Times New Roman" w:hAnsi="Times New Roman" w:cs="Times New Roman"/>
          <w:sz w:val="23"/>
          <w:szCs w:val="23"/>
        </w:rPr>
        <w:t>Atkritumu urnu izgatavošana un piegāde Daugavpils pilsētas  pašvaldības sanitārās tīrības nodrošināšanai</w:t>
      </w:r>
      <w:r w:rsidRPr="00A660E9">
        <w:rPr>
          <w:rFonts w:ascii="Times New Roman" w:eastAsia="Times New Roman" w:hAnsi="Times New Roman" w:cs="Times New Roman"/>
          <w:bCs/>
          <w:sz w:val="23"/>
          <w:szCs w:val="23"/>
        </w:rPr>
        <w:t xml:space="preserve">”. </w:t>
      </w:r>
      <w:r w:rsidRPr="00A660E9">
        <w:rPr>
          <w:rFonts w:ascii="Times New Roman" w:eastAsia="Times New Roman" w:hAnsi="Times New Roman" w:cs="Times New Roman"/>
          <w:sz w:val="23"/>
          <w:szCs w:val="23"/>
        </w:rPr>
        <w:t>Piegādātājam nav tiesību mainīt Līguma cenas. Preces cenā ir iekļauti visi iespējamie izdevumi, kas var rasties Piegādātajam saistībā ar Līguma izpildi.</w:t>
      </w:r>
      <w:r w:rsidRPr="00A660E9">
        <w:rPr>
          <w:rFonts w:ascii="Times New Roman" w:eastAsia="Times New Roman" w:hAnsi="Times New Roman" w:cs="Times New Roman"/>
          <w:bCs/>
          <w:sz w:val="23"/>
          <w:szCs w:val="23"/>
        </w:rPr>
        <w:t xml:space="preserve"> Priekšapmaksa nav paredzēta.</w:t>
      </w:r>
    </w:p>
    <w:p w:rsidR="00FC7F90" w:rsidRPr="00A660E9" w:rsidRDefault="00FC7F90" w:rsidP="00FC7F90">
      <w:pPr>
        <w:tabs>
          <w:tab w:val="num" w:pos="792"/>
        </w:tabs>
        <w:spacing w:before="240" w:after="240" w:line="240" w:lineRule="auto"/>
        <w:ind w:left="425"/>
        <w:jc w:val="center"/>
        <w:rPr>
          <w:rFonts w:ascii="Times New Roman" w:eastAsia="Times New Roman" w:hAnsi="Times New Roman" w:cs="Times New Roman"/>
          <w:b/>
          <w:sz w:val="23"/>
          <w:szCs w:val="23"/>
        </w:rPr>
      </w:pPr>
      <w:r w:rsidRPr="00A660E9">
        <w:rPr>
          <w:rFonts w:ascii="Times New Roman" w:eastAsia="Times New Roman" w:hAnsi="Times New Roman" w:cs="Times New Roman"/>
          <w:b/>
          <w:sz w:val="23"/>
          <w:szCs w:val="23"/>
        </w:rPr>
        <w:t>V. Preces pieņemšanas kārtība un pretenzijas</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Pēc Preces piegādes, Piegādātājs iesniedz Pasūtītājam</w:t>
      </w:r>
      <w:r w:rsidRPr="00A660E9">
        <w:rPr>
          <w:rFonts w:ascii="Times New Roman" w:eastAsia="Times New Roman" w:hAnsi="Times New Roman" w:cs="Times New Roman"/>
          <w:b/>
          <w:sz w:val="23"/>
          <w:szCs w:val="23"/>
        </w:rPr>
        <w:t xml:space="preserve"> </w:t>
      </w:r>
      <w:r w:rsidRPr="00A660E9">
        <w:rPr>
          <w:rFonts w:ascii="Times New Roman" w:eastAsia="Times New Roman" w:hAnsi="Times New Roman" w:cs="Times New Roman"/>
          <w:sz w:val="23"/>
          <w:szCs w:val="23"/>
        </w:rPr>
        <w:t>parakstītu preces pieņemšanas – nodošanas aktu un apmaksas dokumentus.</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caps/>
          <w:sz w:val="23"/>
          <w:szCs w:val="23"/>
        </w:rPr>
        <w:t>p</w:t>
      </w:r>
      <w:r w:rsidRPr="00A660E9">
        <w:rPr>
          <w:rFonts w:ascii="Times New Roman" w:eastAsia="Times New Roman" w:hAnsi="Times New Roman" w:cs="Times New Roman"/>
          <w:sz w:val="23"/>
          <w:szCs w:val="23"/>
        </w:rPr>
        <w:t xml:space="preserve">asūtītājs 5 (piecu) darba dienu laikā pēc Preces pieņemšanas-nodošanas akta saņemšanas pārbauda piegādātās preces atbilstību Līguma noteikumiem un pieņem preci, parakstot pieņemšanas-nodošanas aktu, vai iesniedz Piegādātājam motivētu atteikumu pieņemt piegādāto preci. </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Gadījumā, ja Pasūtītājam rodas šaubas par piegādātās preces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preces noraidīšanu un atgriešanu, ir jāsedz preču Piegādātājam.</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Pasūtītāja motivēta atteikuma gadījumā, Piegādātājs ar saviem spēkiem un par saviem līdzekļiem novērš trūkumus un vai preces defektus, ja tie radušies Piegādātāja vainas dēļ, veic preces nomaiņu, ja tā neatbilst Līguma specifikācijai un/vai skicēm, vai tai ir neatbilstoša kvalitāte. Pēc trūkumu novēršanas Piegādātājs atkārtoti iesniedz Pasūtītājam preces pieņemšanas-nodošanas aktu. Pasūtītājs atkārtotu preces pieņemšanu veic Līguma 17.punktā minētajā kārtībā. </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Preces piegādes diena ir diena, kad Puses ir parakstījušas Preces pieņemšanas – nodošanas aktu.</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Preces pāriet Pasūtītāja īpašumā ar dienu, kad Piegādātājs tās ir piegādājis un Pasūtītājs veicis pilnu līgumcenas samaksu. Atbildība par preces bojāeju pāriet Pasūtītājam ar brīdi, kad prece ir piegādāta un nodota Pasūtītājam.</w:t>
      </w:r>
    </w:p>
    <w:p w:rsidR="00FC7F90" w:rsidRPr="00A660E9" w:rsidRDefault="00FC7F90" w:rsidP="00FC7F90">
      <w:pPr>
        <w:tabs>
          <w:tab w:val="num" w:pos="0"/>
          <w:tab w:val="num" w:pos="792"/>
        </w:tabs>
        <w:spacing w:before="240" w:after="240" w:line="240" w:lineRule="auto"/>
        <w:jc w:val="center"/>
        <w:rPr>
          <w:rFonts w:ascii="Times New Roman" w:eastAsia="Times New Roman" w:hAnsi="Times New Roman" w:cs="Times New Roman"/>
          <w:b/>
          <w:sz w:val="23"/>
          <w:szCs w:val="23"/>
        </w:rPr>
      </w:pPr>
      <w:r w:rsidRPr="00A660E9">
        <w:rPr>
          <w:rFonts w:ascii="Times New Roman" w:eastAsia="Times New Roman" w:hAnsi="Times New Roman" w:cs="Times New Roman"/>
          <w:b/>
          <w:sz w:val="23"/>
          <w:szCs w:val="23"/>
        </w:rPr>
        <w:t>VI. Garantija</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Piegādātājs apņemas nodrošināt preces izgatavošanu un piegādi labā kvalitātē un preces atbilstību tehniskajam piedāvājumam, aprakstam un skicēm.</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Preces garantijas termiņš ir </w:t>
      </w:r>
      <w:r w:rsidRPr="00A660E9">
        <w:rPr>
          <w:rFonts w:ascii="Times New Roman" w:eastAsia="Times New Roman" w:hAnsi="Times New Roman" w:cs="Times New Roman"/>
          <w:b/>
          <w:sz w:val="23"/>
          <w:szCs w:val="23"/>
        </w:rPr>
        <w:t>2 (divi) gadi</w:t>
      </w:r>
      <w:r w:rsidRPr="00A660E9">
        <w:rPr>
          <w:rFonts w:ascii="Times New Roman" w:eastAsia="Times New Roman" w:hAnsi="Times New Roman" w:cs="Times New Roman"/>
          <w:sz w:val="23"/>
          <w:szCs w:val="23"/>
        </w:rPr>
        <w:t xml:space="preserve"> no preces pieņemšanas - nodošanas akta parakstīšanas dienas. </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Garantijas termiņš ir termiņš, kādā Pasūtītājs garantē, ka preces saglabās savas lietošanas īpašības pie pareizas preces ekspluatācijas. Garantija neattiecas uz dabisko preces nolietojumu un mehāniskiem bojājumiem.</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lastRenderedPageBreak/>
        <w:t>Garantijas laikā Piegādātājs veic bojātās preces  apmaiņu pret jauno, vai preces labošanu 5 (piecu) darba dienu laikā no Pasūtītāja rakstiskas reklamācijas saņemšanas dienas uz sava rēķina, ja bojājums nav radies Pasūtītāja vai trešo personu vainas dēļ. Par katru garantijas gadījumu Puses paraksta aktu.</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Piegādātājs neatbild par preces defektiem, kas radušies garantijas laikā Pasūtītāja vai trešo personu vainas dēļ.</w:t>
      </w:r>
    </w:p>
    <w:p w:rsidR="00FC7F90" w:rsidRPr="00A660E9" w:rsidRDefault="00FC7F90" w:rsidP="00FC7F90">
      <w:pPr>
        <w:tabs>
          <w:tab w:val="num" w:pos="792"/>
        </w:tabs>
        <w:spacing w:before="240" w:after="240" w:line="240" w:lineRule="auto"/>
        <w:jc w:val="center"/>
        <w:rPr>
          <w:rFonts w:ascii="Times New Roman" w:eastAsia="Times New Roman" w:hAnsi="Times New Roman" w:cs="Times New Roman"/>
          <w:b/>
          <w:sz w:val="23"/>
          <w:szCs w:val="23"/>
        </w:rPr>
      </w:pPr>
      <w:r w:rsidRPr="00A660E9">
        <w:rPr>
          <w:rFonts w:ascii="Times New Roman" w:eastAsia="Times New Roman" w:hAnsi="Times New Roman" w:cs="Times New Roman"/>
          <w:b/>
          <w:sz w:val="23"/>
          <w:szCs w:val="23"/>
        </w:rPr>
        <w:t>VII. Pušu atbildība</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Ja Piegādātājs nokavējis Līguma 2.punktā noteikto preces piegādes termiņu, Pasūtītājam ir tiesības pieprasīt Piegādātājam līgumsodu </w:t>
      </w:r>
      <w:r w:rsidRPr="00A660E9">
        <w:rPr>
          <w:rFonts w:ascii="Times New Roman" w:eastAsia="Times New Roman" w:hAnsi="Times New Roman" w:cs="Times New Roman"/>
          <w:b/>
          <w:sz w:val="23"/>
          <w:szCs w:val="23"/>
        </w:rPr>
        <w:t>0,2 % (nulle komats divu procentu)</w:t>
      </w:r>
      <w:r w:rsidRPr="00A660E9">
        <w:rPr>
          <w:rFonts w:ascii="Times New Roman" w:eastAsia="Times New Roman" w:hAnsi="Times New Roman" w:cs="Times New Roman"/>
          <w:sz w:val="23"/>
          <w:szCs w:val="23"/>
        </w:rPr>
        <w:t xml:space="preserve"> apmērā par katru turpmāk nokavēto dienu no kopējās līgumcenas, bet ne vairāk kā 10% (desmit procentus) no kopējās līgumcenas.</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Ja Pasūtītājs aprēķinājis Līgumā noteikto līgumsodu, Pasūtītājam ir tiesības ieturēt līgumsodu no Piegādātājam maksājamās summas, rakstiski paziņojot par to Piegādātājam. </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Ja Pasūtītājs nokavējis Līguma 12.punktā noteikto maksājumu termiņu, Piegādātājam ir tiesības pieprasīt Pasūtītājam samaksāt nokavējuma procentus </w:t>
      </w:r>
      <w:r w:rsidRPr="00A660E9">
        <w:rPr>
          <w:rFonts w:ascii="Times New Roman" w:eastAsia="Times New Roman" w:hAnsi="Times New Roman" w:cs="Times New Roman"/>
          <w:b/>
          <w:sz w:val="23"/>
          <w:szCs w:val="23"/>
        </w:rPr>
        <w:t>0,2% (nulle komats divu procentu)</w:t>
      </w:r>
      <w:r w:rsidRPr="00A660E9">
        <w:rPr>
          <w:rFonts w:ascii="Times New Roman" w:eastAsia="Times New Roman" w:hAnsi="Times New Roman" w:cs="Times New Roman"/>
          <w:sz w:val="23"/>
          <w:szCs w:val="23"/>
        </w:rPr>
        <w:t xml:space="preserve"> apmērā no nokavētā maksājuma summas par katru nokavēto dienu, bet ne vairāk kā 10% (desmit procentus) no nokavētā maksājuma summas.</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Puses ir atbildīgas par Līgumā noteikto saistību neizpildi, kā arī par zaudējumiem, ko tās Līguma izpildes gaitā savas vainas dēļ radījušas otrai Pusei.</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Piegādātājs  atbild par piegādātās preces kvalitāti un sedz Pasūtītājam visus pierādītos ar  preces neatbilstību kvalitātei saistītos zaudējumus.</w:t>
      </w:r>
    </w:p>
    <w:p w:rsidR="00FC7F90" w:rsidRPr="00A660E9" w:rsidRDefault="00FC7F90" w:rsidP="00FC7F90">
      <w:pPr>
        <w:numPr>
          <w:ilvl w:val="0"/>
          <w:numId w:val="1"/>
        </w:numPr>
        <w:tabs>
          <w:tab w:val="num" w:pos="792"/>
        </w:tabs>
        <w:spacing w:after="60" w:line="240" w:lineRule="auto"/>
        <w:ind w:left="357" w:hanging="357"/>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Līgumsoda samaksa neatbrīvo Puses no Līguma izpildes pienākuma, tai skaitā neatbrīvo Piegādātāju no pienākuma novērst preces neatbilstības un nepilnības.</w:t>
      </w:r>
    </w:p>
    <w:p w:rsidR="00FC7F90" w:rsidRPr="00A660E9" w:rsidRDefault="00FC7F90" w:rsidP="00FC7F90">
      <w:pPr>
        <w:numPr>
          <w:ilvl w:val="0"/>
          <w:numId w:val="1"/>
        </w:numPr>
        <w:tabs>
          <w:tab w:val="num" w:pos="792"/>
        </w:tabs>
        <w:spacing w:after="0" w:line="240" w:lineRule="auto"/>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Līgumsods netiek ieskaitīts zaudējumu atlīdzībā.</w:t>
      </w:r>
    </w:p>
    <w:p w:rsidR="00FC7F90" w:rsidRPr="00A660E9" w:rsidRDefault="00FC7F90" w:rsidP="00FC7F90">
      <w:pPr>
        <w:spacing w:after="0" w:line="240" w:lineRule="auto"/>
        <w:jc w:val="both"/>
        <w:rPr>
          <w:rFonts w:ascii="Times New Roman" w:eastAsia="Times New Roman" w:hAnsi="Times New Roman" w:cs="Times New Roman"/>
          <w:sz w:val="23"/>
          <w:szCs w:val="23"/>
        </w:rPr>
      </w:pPr>
    </w:p>
    <w:p w:rsidR="00FC7F90" w:rsidRPr="00A660E9" w:rsidRDefault="00FC7F90" w:rsidP="00FC7F90">
      <w:pPr>
        <w:numPr>
          <w:ilvl w:val="0"/>
          <w:numId w:val="2"/>
        </w:numPr>
        <w:tabs>
          <w:tab w:val="left" w:pos="627"/>
        </w:tabs>
        <w:autoSpaceDE w:val="0"/>
        <w:autoSpaceDN w:val="0"/>
        <w:adjustRightInd w:val="0"/>
        <w:spacing w:after="120" w:line="276" w:lineRule="auto"/>
        <w:jc w:val="center"/>
        <w:rPr>
          <w:rFonts w:ascii="Times New Roman" w:eastAsia="Times New Roman" w:hAnsi="Times New Roman" w:cs="Times New Roman"/>
          <w:b/>
          <w:noProof/>
          <w:sz w:val="23"/>
          <w:szCs w:val="23"/>
          <w:lang w:eastAsia="lv-LV"/>
        </w:rPr>
      </w:pPr>
      <w:r w:rsidRPr="00A660E9">
        <w:rPr>
          <w:rFonts w:ascii="Times New Roman" w:eastAsia="Times New Roman" w:hAnsi="Times New Roman" w:cs="Times New Roman"/>
          <w:b/>
          <w:sz w:val="23"/>
          <w:szCs w:val="23"/>
          <w:lang w:eastAsia="lv-LV"/>
        </w:rPr>
        <w:t>Līguma saistību izpildes nodrošinājums</w:t>
      </w:r>
    </w:p>
    <w:p w:rsidR="00FC7F90" w:rsidRPr="00A660E9" w:rsidRDefault="00FC7F90" w:rsidP="00FC7F90">
      <w:pPr>
        <w:numPr>
          <w:ilvl w:val="0"/>
          <w:numId w:val="1"/>
        </w:numPr>
        <w:spacing w:after="60" w:line="240" w:lineRule="auto"/>
        <w:jc w:val="both"/>
        <w:rPr>
          <w:rFonts w:ascii="Times New Roman" w:eastAsia="Times New Roman" w:hAnsi="Times New Roman" w:cs="Times New Roman"/>
          <w:noProof/>
          <w:sz w:val="23"/>
          <w:szCs w:val="23"/>
          <w:lang w:eastAsia="lv-LV"/>
        </w:rPr>
      </w:pPr>
      <w:r w:rsidRPr="00A660E9">
        <w:rPr>
          <w:rFonts w:ascii="Times New Roman" w:eastAsia="Calibri" w:hAnsi="Times New Roman" w:cs="Times New Roman"/>
          <w:bCs/>
          <w:sz w:val="23"/>
          <w:szCs w:val="23"/>
          <w:lang w:eastAsia="lv-LV"/>
        </w:rPr>
        <w:t>Piegādātājs</w:t>
      </w:r>
      <w:r w:rsidRPr="00A660E9">
        <w:rPr>
          <w:rFonts w:ascii="Times New Roman" w:eastAsia="Times New Roman" w:hAnsi="Times New Roman" w:cs="Times New Roman"/>
          <w:sz w:val="23"/>
          <w:szCs w:val="23"/>
          <w:lang w:eastAsia="lv-LV"/>
        </w:rPr>
        <w:t xml:space="preserve"> </w:t>
      </w:r>
      <w:r w:rsidRPr="00A660E9">
        <w:rPr>
          <w:rFonts w:ascii="Times New Roman" w:eastAsia="Times New Roman" w:hAnsi="Times New Roman" w:cs="Times New Roman"/>
          <w:b/>
          <w:noProof/>
          <w:sz w:val="23"/>
          <w:szCs w:val="23"/>
          <w:lang w:eastAsia="lv-LV"/>
        </w:rPr>
        <w:t>5 (piecu) darba dienu laikā</w:t>
      </w:r>
      <w:r w:rsidRPr="00A660E9">
        <w:rPr>
          <w:rFonts w:ascii="Times New Roman" w:eastAsia="Times New Roman" w:hAnsi="Times New Roman" w:cs="Times New Roman"/>
          <w:noProof/>
          <w:sz w:val="23"/>
          <w:szCs w:val="23"/>
          <w:lang w:eastAsia="lv-LV"/>
        </w:rPr>
        <w:t xml:space="preserve"> no Līguma noslēgšanas dienas iesniedz Pasūtītājam no </w:t>
      </w:r>
      <w:r w:rsidRPr="00A660E9">
        <w:rPr>
          <w:rFonts w:ascii="Times New Roman" w:eastAsia="Calibri" w:hAnsi="Times New Roman" w:cs="Times New Roman"/>
          <w:bCs/>
          <w:sz w:val="23"/>
          <w:szCs w:val="23"/>
          <w:lang w:eastAsia="lv-LV"/>
        </w:rPr>
        <w:t xml:space="preserve">Piegādātāja </w:t>
      </w:r>
      <w:r w:rsidRPr="00A660E9">
        <w:rPr>
          <w:rFonts w:ascii="Times New Roman" w:eastAsia="Times New Roman" w:hAnsi="Times New Roman" w:cs="Times New Roman"/>
          <w:noProof/>
          <w:sz w:val="23"/>
          <w:szCs w:val="23"/>
          <w:lang w:eastAsia="lv-LV"/>
        </w:rPr>
        <w:t xml:space="preserve">puses neatsaucamu </w:t>
      </w:r>
      <w:r w:rsidRPr="00A660E9">
        <w:rPr>
          <w:rFonts w:ascii="Times New Roman" w:eastAsia="Times New Roman" w:hAnsi="Times New Roman" w:cs="Times New Roman"/>
          <w:b/>
          <w:noProof/>
          <w:sz w:val="23"/>
          <w:szCs w:val="23"/>
          <w:lang w:eastAsia="lv-LV"/>
        </w:rPr>
        <w:t>Līguma saistību izpildes nodrošinājumu 10% (desmit procenti) apmērā</w:t>
      </w:r>
      <w:r w:rsidRPr="00A660E9">
        <w:rPr>
          <w:rFonts w:ascii="Times New Roman" w:eastAsia="Times New Roman" w:hAnsi="Times New Roman" w:cs="Times New Roman"/>
          <w:noProof/>
          <w:sz w:val="23"/>
          <w:szCs w:val="23"/>
          <w:lang w:eastAsia="lv-LV"/>
        </w:rPr>
        <w:t xml:space="preserve"> no līguma summas bez pievienotās vērtības nodokļa kā bankas garantiju vai apdrošināšanas polisi, ar tajā ietvertu nodrošinājuma sniedzēja apņemšanos veikt bezierunu garantijas maksājumu pēc pirmā Pasūtītāja pieprasījuma, kad Pasūtītājs paziņo, ka Piegādātājs nepilda (vai nepienācīgi pilda) Līguma saistības.</w:t>
      </w:r>
      <w:r w:rsidRPr="00A660E9">
        <w:rPr>
          <w:rFonts w:ascii="Times New Roman" w:eastAsia="Times New Roman" w:hAnsi="Times New Roman" w:cs="Times New Roman"/>
          <w:sz w:val="23"/>
          <w:szCs w:val="23"/>
          <w:lang w:eastAsia="lv-LV"/>
        </w:rPr>
        <w:t xml:space="preserve"> </w:t>
      </w:r>
      <w:r w:rsidRPr="00A660E9">
        <w:rPr>
          <w:rFonts w:ascii="Times New Roman" w:eastAsia="Times New Roman" w:hAnsi="Times New Roman" w:cs="Times New Roman"/>
          <w:noProof/>
          <w:sz w:val="23"/>
          <w:szCs w:val="23"/>
          <w:lang w:eastAsia="lv-LV"/>
        </w:rPr>
        <w:t>Pasūtītājam nav nepieciešams pierādīt vai dot pamatojumu vai iemeslus savai prasībai. Banka vai apdrošināšanas sabiedrība apņemas izmaksāt Pasūtītājam pieprasīto summu, ņemot vērā jebkuru prasību, kas izdarīta pirms līgumsaistību nodrošinājuma termiņa beigām. Saistību izpildes nodrošinājuma summa samazināsies par jebkuru summu, kuru banka vai apdrošināšanas sabiedrība izmaksās saskaņā ar Pasūtītāja pieprasījumu.</w:t>
      </w:r>
    </w:p>
    <w:p w:rsidR="00FC7F90" w:rsidRPr="00A660E9" w:rsidRDefault="00FC7F90" w:rsidP="00FC7F90">
      <w:pPr>
        <w:numPr>
          <w:ilvl w:val="0"/>
          <w:numId w:val="1"/>
        </w:numPr>
        <w:spacing w:after="60" w:line="240" w:lineRule="auto"/>
        <w:jc w:val="both"/>
        <w:rPr>
          <w:rFonts w:ascii="Times New Roman" w:eastAsia="Times New Roman" w:hAnsi="Times New Roman" w:cs="Times New Roman"/>
          <w:noProof/>
          <w:sz w:val="23"/>
          <w:szCs w:val="23"/>
          <w:lang w:eastAsia="lv-LV"/>
        </w:rPr>
      </w:pPr>
      <w:r w:rsidRPr="00A660E9">
        <w:rPr>
          <w:rFonts w:ascii="Times New Roman" w:eastAsia="Times New Roman" w:hAnsi="Times New Roman" w:cs="Times New Roman"/>
          <w:noProof/>
          <w:sz w:val="23"/>
          <w:szCs w:val="23"/>
          <w:lang w:eastAsia="lv-LV"/>
        </w:rPr>
        <w:t xml:space="preserve">Līguma saistību izpildes nodrošinājumu Pasūtītājs var izmantot to defektu novēršanai, kurus </w:t>
      </w:r>
      <w:r w:rsidRPr="00A660E9">
        <w:rPr>
          <w:rFonts w:ascii="Times New Roman" w:eastAsia="Calibri" w:hAnsi="Times New Roman" w:cs="Times New Roman"/>
          <w:bCs/>
          <w:sz w:val="23"/>
          <w:szCs w:val="23"/>
          <w:lang w:eastAsia="lv-LV"/>
        </w:rPr>
        <w:t xml:space="preserve">Piegādātājs </w:t>
      </w:r>
      <w:r w:rsidRPr="00A660E9">
        <w:rPr>
          <w:rFonts w:ascii="Times New Roman" w:eastAsia="Times New Roman" w:hAnsi="Times New Roman" w:cs="Times New Roman"/>
          <w:noProof/>
          <w:sz w:val="23"/>
          <w:szCs w:val="23"/>
          <w:lang w:eastAsia="lv-LV"/>
        </w:rPr>
        <w:t>nenovērš Līguma izpildes laikā, līgumsoda ieturēšanai vai ja Piegādātājs atsakās izpildīt līgumu, vai Līgums tiek vienpusēji izbeigts kavējuma vai neizpildes (nepienācīgas izpildes) dēļ.</w:t>
      </w:r>
    </w:p>
    <w:p w:rsidR="00FC7F90" w:rsidRPr="00A660E9" w:rsidRDefault="00FC7F90" w:rsidP="00FC7F90">
      <w:pPr>
        <w:numPr>
          <w:ilvl w:val="0"/>
          <w:numId w:val="1"/>
        </w:numPr>
        <w:spacing w:after="60" w:line="240" w:lineRule="auto"/>
        <w:jc w:val="both"/>
        <w:rPr>
          <w:rFonts w:ascii="Times New Roman" w:eastAsia="Times New Roman" w:hAnsi="Times New Roman" w:cs="Times New Roman"/>
          <w:noProof/>
          <w:sz w:val="23"/>
          <w:szCs w:val="23"/>
          <w:lang w:eastAsia="lv-LV"/>
        </w:rPr>
      </w:pPr>
      <w:r w:rsidRPr="00A660E9">
        <w:rPr>
          <w:rFonts w:ascii="Times New Roman" w:eastAsia="Times New Roman" w:hAnsi="Times New Roman" w:cs="Times New Roman"/>
          <w:sz w:val="23"/>
          <w:szCs w:val="23"/>
          <w:lang w:eastAsia="lv-LV"/>
        </w:rPr>
        <w:t xml:space="preserve">Līguma saistību izpildes nodrošinājumam </w:t>
      </w:r>
      <w:r w:rsidRPr="00A660E9">
        <w:rPr>
          <w:rFonts w:ascii="Times New Roman" w:eastAsia="Times New Roman" w:hAnsi="Times New Roman" w:cs="Times New Roman"/>
          <w:iCs/>
          <w:sz w:val="23"/>
          <w:szCs w:val="23"/>
          <w:lang w:eastAsia="lv-LV"/>
        </w:rPr>
        <w:t>jābūt spēkā visu Līguma darbības termiņu.</w:t>
      </w:r>
    </w:p>
    <w:p w:rsidR="00FC7F90" w:rsidRPr="00A660E9" w:rsidRDefault="00FC7F90" w:rsidP="00FC7F90">
      <w:pPr>
        <w:numPr>
          <w:ilvl w:val="0"/>
          <w:numId w:val="1"/>
        </w:numPr>
        <w:spacing w:after="60" w:line="240" w:lineRule="auto"/>
        <w:jc w:val="both"/>
        <w:rPr>
          <w:rFonts w:ascii="Times New Roman" w:eastAsia="Times New Roman" w:hAnsi="Times New Roman" w:cs="Times New Roman"/>
          <w:noProof/>
          <w:sz w:val="23"/>
          <w:szCs w:val="23"/>
          <w:lang w:eastAsia="lv-LV"/>
        </w:rPr>
      </w:pPr>
      <w:r w:rsidRPr="00A660E9">
        <w:rPr>
          <w:rFonts w:ascii="Times New Roman" w:eastAsia="Times New Roman" w:hAnsi="Times New Roman" w:cs="Times New Roman"/>
          <w:sz w:val="23"/>
          <w:szCs w:val="23"/>
          <w:lang w:eastAsia="lv-LV"/>
        </w:rPr>
        <w:t>Līguma nodrošinājuma garantijas oriģinālu Pasūtītājs atgriež pēc Piegādātāja pieprasījuma pēc tās termiņa iztecējuma.</w:t>
      </w:r>
    </w:p>
    <w:p w:rsidR="00FC7F90" w:rsidRPr="00A660E9" w:rsidRDefault="00FC7F90" w:rsidP="00FC7F90">
      <w:pPr>
        <w:keepNext/>
        <w:tabs>
          <w:tab w:val="left" w:pos="-57"/>
          <w:tab w:val="left" w:pos="456"/>
        </w:tabs>
        <w:autoSpaceDN w:val="0"/>
        <w:spacing w:before="100" w:beforeAutospacing="1" w:after="0" w:line="240" w:lineRule="auto"/>
        <w:ind w:left="142"/>
        <w:jc w:val="center"/>
        <w:outlineLvl w:val="0"/>
        <w:rPr>
          <w:rFonts w:ascii="Times New Roman" w:eastAsia="Times New Roman" w:hAnsi="Times New Roman" w:cs="Times New Roman"/>
          <w:b/>
          <w:bCs/>
          <w:sz w:val="23"/>
          <w:szCs w:val="23"/>
        </w:rPr>
      </w:pPr>
      <w:r w:rsidRPr="00A660E9">
        <w:rPr>
          <w:rFonts w:ascii="Times New Roman" w:eastAsia="Times New Roman" w:hAnsi="Times New Roman" w:cs="Times New Roman"/>
          <w:b/>
          <w:bCs/>
          <w:sz w:val="23"/>
          <w:szCs w:val="23"/>
        </w:rPr>
        <w:t>IX. Līguma  darbības laiks, grozīšanas, papildināšanas un izbeigšanas kārtība</w:t>
      </w:r>
    </w:p>
    <w:p w:rsidR="00FC7F90" w:rsidRPr="00A660E9" w:rsidRDefault="00FC7F90" w:rsidP="00FC7F90">
      <w:pPr>
        <w:numPr>
          <w:ilvl w:val="0"/>
          <w:numId w:val="1"/>
        </w:numPr>
        <w:tabs>
          <w:tab w:val="left" w:pos="0"/>
        </w:tabs>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Līgums stājās spēkā ar tā parakstīšanas brīdi un ir </w:t>
      </w:r>
      <w:r w:rsidRPr="00A660E9">
        <w:rPr>
          <w:rFonts w:ascii="Times New Roman" w:eastAsia="Times New Roman" w:hAnsi="Times New Roman" w:cs="Times New Roman"/>
          <w:bCs/>
          <w:sz w:val="23"/>
          <w:szCs w:val="23"/>
        </w:rPr>
        <w:t xml:space="preserve">spēkā līdz  </w:t>
      </w:r>
      <w:r w:rsidRPr="00A660E9">
        <w:rPr>
          <w:rFonts w:ascii="Times New Roman" w:eastAsia="Times New Roman" w:hAnsi="Times New Roman" w:cs="Times New Roman"/>
          <w:sz w:val="23"/>
          <w:szCs w:val="23"/>
        </w:rPr>
        <w:t>Līguma saistību pilnīgai izpildei.</w:t>
      </w:r>
    </w:p>
    <w:p w:rsidR="00FC7F90" w:rsidRPr="00A660E9" w:rsidRDefault="00FC7F90" w:rsidP="00FC7F90">
      <w:pPr>
        <w:numPr>
          <w:ilvl w:val="0"/>
          <w:numId w:val="1"/>
        </w:numPr>
        <w:tabs>
          <w:tab w:val="left" w:pos="0"/>
        </w:tabs>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Visi grozījumi un papildinājumi šim Līgumam noformējami </w:t>
      </w:r>
      <w:proofErr w:type="spellStart"/>
      <w:r w:rsidRPr="00A660E9">
        <w:rPr>
          <w:rFonts w:ascii="Times New Roman" w:eastAsia="Times New Roman" w:hAnsi="Times New Roman" w:cs="Times New Roman"/>
          <w:sz w:val="23"/>
          <w:szCs w:val="23"/>
        </w:rPr>
        <w:t>rakstveidā</w:t>
      </w:r>
      <w:proofErr w:type="spellEnd"/>
      <w:r w:rsidRPr="00A660E9">
        <w:rPr>
          <w:rFonts w:ascii="Times New Roman" w:eastAsia="Times New Roman" w:hAnsi="Times New Roman" w:cs="Times New Roman"/>
          <w:sz w:val="23"/>
          <w:szCs w:val="23"/>
        </w:rPr>
        <w:t xml:space="preserve"> divos eksemplāros, kurus paraksta Puses, un kas tādā gadījumā kļūst par šī Līguma neatņemamām sastāvdaļām. </w:t>
      </w:r>
    </w:p>
    <w:p w:rsidR="00FC7F90" w:rsidRPr="00A660E9" w:rsidRDefault="00FC7F90" w:rsidP="00FC7F90">
      <w:pPr>
        <w:numPr>
          <w:ilvl w:val="0"/>
          <w:numId w:val="1"/>
        </w:numPr>
        <w:tabs>
          <w:tab w:val="left" w:pos="0"/>
        </w:tabs>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lastRenderedPageBreak/>
        <w:t>Līguma darbības laikā ir pieļaujami nebūtiski Līguma nosacījumu grozījumi vai grozījumi, ko izdara, ievērojot Publisko iepirkumu likuma 61.pantu.</w:t>
      </w:r>
    </w:p>
    <w:p w:rsidR="00FC7F90" w:rsidRPr="00A660E9" w:rsidRDefault="00FC7F90" w:rsidP="00FC7F90">
      <w:pPr>
        <w:numPr>
          <w:ilvl w:val="0"/>
          <w:numId w:val="1"/>
        </w:numPr>
        <w:tabs>
          <w:tab w:val="left" w:pos="0"/>
        </w:tabs>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Pasūtītājs ir tiesīgs nekavējoties vienpusēji atkāpties no Līguma izpildes, rakstiski paziņojot Piegādātajam, šādos gadījumos:</w:t>
      </w:r>
    </w:p>
    <w:p w:rsidR="00FC7F90" w:rsidRPr="00A660E9" w:rsidRDefault="00FC7F90" w:rsidP="00FC7F90">
      <w:pPr>
        <w:numPr>
          <w:ilvl w:val="1"/>
          <w:numId w:val="1"/>
        </w:numPr>
        <w:tabs>
          <w:tab w:val="left" w:pos="0"/>
        </w:tabs>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Piegādātājs kavē preču piegādi vairāk par 10  (desmit) kalendāra dienām;</w:t>
      </w:r>
    </w:p>
    <w:p w:rsidR="00FC7F90" w:rsidRPr="00A660E9" w:rsidRDefault="00FC7F90" w:rsidP="00FC7F90">
      <w:pPr>
        <w:numPr>
          <w:ilvl w:val="1"/>
          <w:numId w:val="1"/>
        </w:numPr>
        <w:tabs>
          <w:tab w:val="left" w:pos="0"/>
        </w:tabs>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tiek konstatēts, ka Piegādātājs piegādā šim Līgumam neatbilstošas preces, vai arī piegādā šim Līgumam atbilstošas preces, bet par augstāku cenu nekā noteikts Līgumā;</w:t>
      </w:r>
    </w:p>
    <w:p w:rsidR="00FC7F90" w:rsidRPr="00A660E9" w:rsidRDefault="00FC7F90" w:rsidP="00FC7F90">
      <w:pPr>
        <w:numPr>
          <w:ilvl w:val="1"/>
          <w:numId w:val="1"/>
        </w:numPr>
        <w:tabs>
          <w:tab w:val="left" w:pos="0"/>
        </w:tabs>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lang w:eastAsia="lv-LV"/>
        </w:rPr>
        <w:t>Piegādātājs kļūst maksātnespējīgs, bankrotē, tā darbība tiek izbeigta, pārtraukta vai apturēta.</w:t>
      </w:r>
    </w:p>
    <w:p w:rsidR="00FC7F90" w:rsidRPr="00A660E9" w:rsidRDefault="00FC7F90" w:rsidP="00FC7F90">
      <w:pPr>
        <w:numPr>
          <w:ilvl w:val="0"/>
          <w:numId w:val="1"/>
        </w:numPr>
        <w:tabs>
          <w:tab w:val="left" w:pos="-57"/>
          <w:tab w:val="left" w:pos="284"/>
        </w:tabs>
        <w:suppressAutoHyphens/>
        <w:spacing w:after="60" w:line="240" w:lineRule="auto"/>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lang w:eastAsia="lv-LV"/>
        </w:rPr>
        <w:t>Piegādātājs ir tiesīgs vienpusēji nekavējoties atkāpties no Līguma izpildes, ja Pasūtītājs Līgumā noteiktajos termiņos nav veicis maksājumus un maksājumu kavējums pārsniedz 30 (trīsdesmit) kalendāra dienas.</w:t>
      </w:r>
    </w:p>
    <w:p w:rsidR="00FC7F90" w:rsidRPr="00A660E9" w:rsidRDefault="00FC7F90" w:rsidP="00FC7F90">
      <w:pPr>
        <w:numPr>
          <w:ilvl w:val="0"/>
          <w:numId w:val="1"/>
        </w:numPr>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Puses Līgumu izbeidz, ja turpmāku Līguma izpildi padara neiespējamu vai apgrūtina nepārvarama vara.</w:t>
      </w:r>
    </w:p>
    <w:p w:rsidR="00FC7F90" w:rsidRPr="00A660E9" w:rsidRDefault="00FC7F90" w:rsidP="00FC7F90">
      <w:pPr>
        <w:autoSpaceDE w:val="0"/>
        <w:autoSpaceDN w:val="0"/>
        <w:adjustRightInd w:val="0"/>
        <w:spacing w:after="60" w:line="240" w:lineRule="auto"/>
        <w:ind w:right="-98"/>
        <w:jc w:val="center"/>
        <w:rPr>
          <w:rFonts w:ascii="Times New Roman" w:eastAsia="Times New Roman" w:hAnsi="Times New Roman" w:cs="Times New Roman"/>
          <w:sz w:val="23"/>
          <w:szCs w:val="23"/>
        </w:rPr>
      </w:pPr>
      <w:r w:rsidRPr="00A660E9">
        <w:rPr>
          <w:rFonts w:ascii="Times New Roman" w:eastAsia="Times New Roman" w:hAnsi="Times New Roman" w:cs="Times New Roman"/>
          <w:b/>
          <w:sz w:val="23"/>
          <w:szCs w:val="23"/>
        </w:rPr>
        <w:t>X. Nepārvarama vara</w:t>
      </w:r>
    </w:p>
    <w:p w:rsidR="00FC7F90" w:rsidRPr="00A660E9" w:rsidRDefault="00FC7F90" w:rsidP="00FC7F90">
      <w:pPr>
        <w:numPr>
          <w:ilvl w:val="0"/>
          <w:numId w:val="1"/>
        </w:numPr>
        <w:spacing w:after="120" w:line="240" w:lineRule="auto"/>
        <w:jc w:val="both"/>
        <w:rPr>
          <w:rFonts w:ascii="Times New Roman" w:eastAsia="Times New Roman" w:hAnsi="Times New Roman" w:cs="Times New Roman"/>
          <w:noProof/>
          <w:sz w:val="23"/>
          <w:szCs w:val="23"/>
        </w:rPr>
      </w:pPr>
      <w:r w:rsidRPr="00A660E9">
        <w:rPr>
          <w:rFonts w:ascii="Times New Roman" w:eastAsia="Times New Roman" w:hAnsi="Times New Roman" w:cs="Times New Roman"/>
          <w:noProof/>
          <w:sz w:val="23"/>
          <w:szCs w:val="23"/>
        </w:rPr>
        <w:t>Puses nav atbildīgas par līgumsaistību neizpildi vai nepienācīgu izpildi, ja šāda neizpilde vai nepienācīga izpilde radusies nepārvaramas varas rezultātā. Par nepārvaramu varu Puses uzskata ugunsgrēkus, dabas katastrofas, militāru agresiju, streiku, grozījumus Latvijas Republikas normatīvajos aktos, valsts institūciju lēmumus un citus nepārvaramas varas izpausmes veidus, kas traucē izpildīt šo Līgumu, un kas nav izveidojusies kā Pušu darbības vai bezdarbības tiešas vai netiešas sekas, kurus Puses nav paredzējušas un nav varējušas paredzēt, noslēdzot šo Līgumu.</w:t>
      </w:r>
    </w:p>
    <w:p w:rsidR="00FC7F90" w:rsidRPr="00A660E9" w:rsidRDefault="00FC7F90" w:rsidP="00FC7F90">
      <w:pPr>
        <w:numPr>
          <w:ilvl w:val="0"/>
          <w:numId w:val="1"/>
        </w:numPr>
        <w:spacing w:after="60" w:line="240" w:lineRule="auto"/>
        <w:jc w:val="both"/>
        <w:rPr>
          <w:rFonts w:ascii="Times New Roman" w:eastAsia="Times New Roman" w:hAnsi="Times New Roman" w:cs="Times New Roman"/>
          <w:noProof/>
          <w:sz w:val="23"/>
          <w:szCs w:val="23"/>
        </w:rPr>
      </w:pPr>
      <w:r w:rsidRPr="00A660E9">
        <w:rPr>
          <w:rFonts w:ascii="Times New Roman" w:eastAsia="Times New Roman" w:hAnsi="Times New Roman" w:cs="Times New Roman"/>
          <w:noProof/>
          <w:sz w:val="23"/>
          <w:szCs w:val="23"/>
        </w:rPr>
        <w:t>Ja iestājas nepārvaramas varas apstākļi, Pusei ir pienākums nekavējoties mutiski informēt otras Puses atbildīgo darbinieku, kā arī ne vēlāk kā 2 (divu) darba dienu laikā pēc minēto iemeslu konstatēšanas iesniegt rakstveida paziņojumu otrai Pusei.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FC7F90" w:rsidRPr="00A660E9" w:rsidRDefault="00FC7F90" w:rsidP="00FC7F90">
      <w:pPr>
        <w:numPr>
          <w:ilvl w:val="0"/>
          <w:numId w:val="1"/>
        </w:numPr>
        <w:spacing w:after="60" w:line="240" w:lineRule="auto"/>
        <w:jc w:val="both"/>
        <w:rPr>
          <w:rFonts w:ascii="Times New Roman" w:eastAsia="Times New Roman" w:hAnsi="Times New Roman" w:cs="Times New Roman"/>
          <w:noProof/>
          <w:sz w:val="23"/>
          <w:szCs w:val="23"/>
        </w:rPr>
      </w:pPr>
      <w:r w:rsidRPr="00A660E9">
        <w:rPr>
          <w:rFonts w:ascii="Times New Roman" w:eastAsia="Times New Roman" w:hAnsi="Times New Roman" w:cs="Times New Roman"/>
          <w:noProof/>
          <w:sz w:val="23"/>
          <w:szCs w:val="23"/>
        </w:rPr>
        <w:t xml:space="preserve">Puses var vienpusēji izbeigt šo Līgumu, ja nepārvaramas varas apstākļi turpinās ilgāk par 1 (vienu) mēnesi. Šajā gadījumā neviena no Pusēm nav tiesīga prasīt tādējādi radušos zaudējumu atlīdzību. </w:t>
      </w:r>
    </w:p>
    <w:p w:rsidR="00FC7F90" w:rsidRPr="00A660E9" w:rsidRDefault="00FC7F90" w:rsidP="00FC7F90">
      <w:pPr>
        <w:numPr>
          <w:ilvl w:val="0"/>
          <w:numId w:val="1"/>
        </w:numPr>
        <w:spacing w:after="60" w:line="240" w:lineRule="auto"/>
        <w:jc w:val="both"/>
        <w:rPr>
          <w:rFonts w:ascii="Times New Roman" w:eastAsia="Times New Roman" w:hAnsi="Times New Roman" w:cs="Times New Roman"/>
          <w:noProof/>
          <w:sz w:val="23"/>
          <w:szCs w:val="23"/>
        </w:rPr>
      </w:pPr>
      <w:r w:rsidRPr="00A660E9">
        <w:rPr>
          <w:rFonts w:ascii="Times New Roman" w:eastAsia="Times New Roman" w:hAnsi="Times New Roman" w:cs="Times New Roman"/>
          <w:noProof/>
          <w:sz w:val="23"/>
          <w:szCs w:val="23"/>
        </w:rPr>
        <w:t>Nepārvaramas varas apstākļiem beidzoties, Pusei, kura pirmā konstatēja minēto apstākļu izbeigšanos, ir pienākums nekavējoties iesniegt rakstisku paziņojumu otrai Pusei par minēto apstākļu beigšanos.</w:t>
      </w:r>
    </w:p>
    <w:p w:rsidR="00FC7F90" w:rsidRPr="00A660E9" w:rsidRDefault="00FC7F90" w:rsidP="00FC7F90">
      <w:pPr>
        <w:spacing w:before="240" w:after="240" w:line="240" w:lineRule="auto"/>
        <w:jc w:val="center"/>
        <w:rPr>
          <w:rFonts w:ascii="Times New Roman" w:eastAsia="Times New Roman" w:hAnsi="Times New Roman" w:cs="Times New Roman"/>
          <w:b/>
          <w:sz w:val="23"/>
          <w:szCs w:val="23"/>
        </w:rPr>
      </w:pPr>
      <w:r w:rsidRPr="00A660E9">
        <w:rPr>
          <w:rFonts w:ascii="Times New Roman" w:eastAsia="Times New Roman" w:hAnsi="Times New Roman" w:cs="Times New Roman"/>
          <w:b/>
          <w:sz w:val="23"/>
          <w:szCs w:val="23"/>
        </w:rPr>
        <w:t>XI. Noslēguma jautājumi</w:t>
      </w:r>
    </w:p>
    <w:p w:rsidR="00FC7F90" w:rsidRPr="00A660E9" w:rsidRDefault="00FC7F90" w:rsidP="00FC7F90">
      <w:pPr>
        <w:numPr>
          <w:ilvl w:val="0"/>
          <w:numId w:val="1"/>
        </w:numPr>
        <w:spacing w:after="0" w:line="240" w:lineRule="auto"/>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Visi strīdi, domstarpības, kas rodas Līguma sakarā, vispirms tiek risināti savstarpējās sarunās. Ja sarunu gaitā vienošanās vai izlīgums nav panākts, strīds tiek izšķirts tiesā Latvijas Republikas normatīvajos aktos noteiktajā kārtībā.</w:t>
      </w:r>
    </w:p>
    <w:p w:rsidR="00FC7F90" w:rsidRPr="00A660E9" w:rsidRDefault="00FC7F90" w:rsidP="00FC7F90">
      <w:pPr>
        <w:numPr>
          <w:ilvl w:val="0"/>
          <w:numId w:val="1"/>
        </w:numPr>
        <w:spacing w:after="0" w:line="240" w:lineRule="auto"/>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Līgums pilnībā apliecina Pušu savstarpējo vienošanos. Nekādi mutiski papildinājumi netiks uzskatīti par Pusēm saistošiem Līguma noteikumiem. </w:t>
      </w:r>
    </w:p>
    <w:p w:rsidR="00FC7F90" w:rsidRPr="00A660E9" w:rsidRDefault="00FC7F90" w:rsidP="00FC7F90">
      <w:pPr>
        <w:numPr>
          <w:ilvl w:val="0"/>
          <w:numId w:val="1"/>
        </w:numPr>
        <w:spacing w:after="0" w:line="240" w:lineRule="auto"/>
        <w:jc w:val="both"/>
        <w:rPr>
          <w:rFonts w:ascii="Times New Roman" w:eastAsia="Times New Roman" w:hAnsi="Times New Roman" w:cs="Times New Roman"/>
          <w:sz w:val="23"/>
          <w:szCs w:val="23"/>
        </w:rPr>
      </w:pPr>
      <w:r w:rsidRPr="00A660E9">
        <w:rPr>
          <w:rFonts w:ascii="Times New Roman" w:eastAsia="Lucida Sans Unicode" w:hAnsi="Times New Roman" w:cs="Times New Roman"/>
          <w:sz w:val="23"/>
          <w:szCs w:val="23"/>
          <w:lang w:eastAsia="ar-SA"/>
        </w:rPr>
        <w:t>Nevienai Pusei nav tiesību nodot trešajai personai savas Līguma tiesības un pienākumus bez otras Puses rakstiskas vienošanās.</w:t>
      </w:r>
    </w:p>
    <w:p w:rsidR="00FC7F90" w:rsidRPr="00A660E9" w:rsidRDefault="00FC7F90" w:rsidP="00FC7F90">
      <w:pPr>
        <w:numPr>
          <w:ilvl w:val="0"/>
          <w:numId w:val="1"/>
        </w:numPr>
        <w:tabs>
          <w:tab w:val="left" w:pos="720"/>
        </w:tabs>
        <w:spacing w:after="0" w:line="240" w:lineRule="auto"/>
        <w:ind w:right="-1"/>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Pušu reorganizācijas gadījumā visas Līgumā noteiktās tiesības un saistības pāriet Pušu tiesību un saistību pārņēmējiem.</w:t>
      </w:r>
      <w:r w:rsidRPr="00A660E9">
        <w:rPr>
          <w:rFonts w:ascii="Times New Roman" w:eastAsia="Lucida Sans Unicode" w:hAnsi="Times New Roman" w:cs="Times New Roman"/>
          <w:sz w:val="23"/>
          <w:szCs w:val="23"/>
          <w:lang w:eastAsia="ar-SA"/>
        </w:rPr>
        <w:t xml:space="preserve"> </w:t>
      </w:r>
    </w:p>
    <w:p w:rsidR="00FC7F90" w:rsidRPr="00A660E9" w:rsidRDefault="00FC7F90" w:rsidP="00FC7F90">
      <w:pPr>
        <w:numPr>
          <w:ilvl w:val="0"/>
          <w:numId w:val="1"/>
        </w:numPr>
        <w:spacing w:after="0" w:line="240" w:lineRule="auto"/>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Savstarpējās Pušu attiecības, kas netika paredzētas parakstot Līgumu, ir regulējamas saskaņā ar Latvijas Republikā spēkā esošiem normatīviem aktiem.</w:t>
      </w:r>
    </w:p>
    <w:p w:rsidR="00FC7F90" w:rsidRPr="00A660E9" w:rsidRDefault="00FC7F90" w:rsidP="00FC7F90">
      <w:pPr>
        <w:numPr>
          <w:ilvl w:val="0"/>
          <w:numId w:val="1"/>
        </w:numPr>
        <w:spacing w:after="0" w:line="240" w:lineRule="auto"/>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Visi paziņojumi Līguma sakarā izdarāmi uz Līgumā norādītajām adresēm, un visos paziņojumos (sarakstē, apmaksas dokumentos u.c. dokumentos) Pusēm jānorāda Līguma datums, numurs un nosaukums.</w:t>
      </w:r>
    </w:p>
    <w:p w:rsidR="00FC7F90" w:rsidRPr="00A660E9" w:rsidRDefault="00FC7F90" w:rsidP="00FC7F90">
      <w:pPr>
        <w:widowControl w:val="0"/>
        <w:numPr>
          <w:ilvl w:val="0"/>
          <w:numId w:val="1"/>
        </w:numPr>
        <w:tabs>
          <w:tab w:val="left" w:pos="720"/>
        </w:tabs>
        <w:suppressAutoHyphens/>
        <w:spacing w:after="0" w:line="240" w:lineRule="auto"/>
        <w:ind w:right="-1"/>
        <w:jc w:val="both"/>
        <w:rPr>
          <w:rFonts w:ascii="Times New Roman" w:eastAsia="Lucida Sans Unicode" w:hAnsi="Times New Roman" w:cs="Times New Roman"/>
          <w:sz w:val="23"/>
          <w:szCs w:val="23"/>
          <w:lang w:eastAsia="ar-SA"/>
        </w:rPr>
      </w:pPr>
      <w:r w:rsidRPr="00A660E9">
        <w:rPr>
          <w:rFonts w:ascii="Times New Roman" w:eastAsia="Lucida Sans Unicode" w:hAnsi="Times New Roman" w:cs="Times New Roman"/>
          <w:sz w:val="23"/>
          <w:szCs w:val="23"/>
          <w:lang w:eastAsia="ar-SA"/>
        </w:rPr>
        <w:t>Par jautājumiem, kas nav atrunāti šajā Līgumā, Līdzēji vadās no Latvijas Republikā spēkā esošajiem normatīvajiem aktiem.</w:t>
      </w:r>
    </w:p>
    <w:p w:rsidR="00FC7F90" w:rsidRPr="00A660E9" w:rsidRDefault="00FC7F90" w:rsidP="00FC7F90">
      <w:pPr>
        <w:numPr>
          <w:ilvl w:val="0"/>
          <w:numId w:val="1"/>
        </w:numPr>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lastRenderedPageBreak/>
        <w:t xml:space="preserve">Pasūtītāja atbildīgā persona līguma izpildes laikā: </w:t>
      </w:r>
      <w:r w:rsidR="00106238" w:rsidRPr="00A660E9">
        <w:rPr>
          <w:rFonts w:ascii="Times New Roman" w:eastAsia="Times New Roman" w:hAnsi="Times New Roman" w:cs="Times New Roman"/>
          <w:sz w:val="23"/>
          <w:szCs w:val="23"/>
        </w:rPr>
        <w:t>vides inženieris Kaspars Laizān</w:t>
      </w:r>
      <w:r w:rsidR="00A836C1" w:rsidRPr="00A660E9">
        <w:rPr>
          <w:rFonts w:ascii="Times New Roman" w:eastAsia="Times New Roman" w:hAnsi="Times New Roman" w:cs="Times New Roman"/>
          <w:sz w:val="23"/>
          <w:szCs w:val="23"/>
        </w:rPr>
        <w:t>s</w:t>
      </w:r>
      <w:r w:rsidR="00106238" w:rsidRPr="00A660E9">
        <w:rPr>
          <w:rFonts w:ascii="Times New Roman" w:eastAsia="Times New Roman" w:hAnsi="Times New Roman" w:cs="Times New Roman"/>
          <w:sz w:val="23"/>
          <w:szCs w:val="23"/>
        </w:rPr>
        <w:t xml:space="preserve">, </w:t>
      </w:r>
      <w:r w:rsidRPr="00A660E9">
        <w:rPr>
          <w:rFonts w:ascii="Times New Roman" w:eastAsia="Times New Roman" w:hAnsi="Times New Roman" w:cs="Times New Roman"/>
          <w:sz w:val="23"/>
          <w:szCs w:val="23"/>
        </w:rPr>
        <w:t>tālrunis</w:t>
      </w:r>
      <w:r w:rsidR="00106238" w:rsidRPr="00A660E9">
        <w:rPr>
          <w:rFonts w:ascii="Times New Roman" w:eastAsia="Times New Roman" w:hAnsi="Times New Roman" w:cs="Times New Roman"/>
          <w:sz w:val="23"/>
          <w:szCs w:val="23"/>
        </w:rPr>
        <w:t xml:space="preserve">: +371 </w:t>
      </w:r>
      <w:r w:rsidR="00A836C1" w:rsidRPr="00A660E9">
        <w:rPr>
          <w:rFonts w:ascii="Times New Roman" w:eastAsia="Times New Roman" w:hAnsi="Times New Roman" w:cs="Times New Roman"/>
          <w:sz w:val="23"/>
          <w:szCs w:val="23"/>
        </w:rPr>
        <w:t>65476480</w:t>
      </w:r>
      <w:r w:rsidRPr="00A660E9">
        <w:rPr>
          <w:rFonts w:ascii="Times New Roman" w:eastAsia="Times New Roman" w:hAnsi="Times New Roman" w:cs="Times New Roman"/>
          <w:sz w:val="23"/>
          <w:szCs w:val="23"/>
        </w:rPr>
        <w:t>, e-pasts</w:t>
      </w:r>
      <w:r w:rsidR="00A836C1" w:rsidRPr="00A660E9">
        <w:rPr>
          <w:rFonts w:ascii="Times New Roman" w:eastAsia="Times New Roman" w:hAnsi="Times New Roman" w:cs="Times New Roman"/>
          <w:sz w:val="23"/>
          <w:szCs w:val="23"/>
        </w:rPr>
        <w:t>: kaspars.laizans@daugavpils.lv</w:t>
      </w:r>
      <w:r w:rsidRPr="00A660E9">
        <w:rPr>
          <w:rFonts w:ascii="Times New Roman" w:eastAsia="Times New Roman" w:hAnsi="Times New Roman" w:cs="Times New Roman"/>
          <w:sz w:val="23"/>
          <w:szCs w:val="23"/>
        </w:rPr>
        <w:t>.</w:t>
      </w:r>
    </w:p>
    <w:p w:rsidR="00FC7F90" w:rsidRPr="00A660E9" w:rsidRDefault="00FC7F90" w:rsidP="00FC7F90">
      <w:pPr>
        <w:numPr>
          <w:ilvl w:val="0"/>
          <w:numId w:val="1"/>
        </w:numPr>
        <w:autoSpaceDE w:val="0"/>
        <w:autoSpaceDN w:val="0"/>
        <w:adjustRightInd w:val="0"/>
        <w:spacing w:after="60" w:line="240" w:lineRule="auto"/>
        <w:ind w:right="-98"/>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Piegādātāja atbildīgā persona līguma izpildes laikā: </w:t>
      </w:r>
      <w:r w:rsidR="00096572" w:rsidRPr="00A660E9">
        <w:rPr>
          <w:rFonts w:ascii="Times New Roman" w:eastAsia="Times New Roman" w:hAnsi="Times New Roman" w:cs="Times New Roman"/>
          <w:sz w:val="23"/>
          <w:szCs w:val="23"/>
        </w:rPr>
        <w:t>valdes loceklis Nikolajs Ivanovs</w:t>
      </w:r>
      <w:r w:rsidRPr="00A660E9">
        <w:rPr>
          <w:rFonts w:ascii="Times New Roman" w:eastAsia="Times New Roman" w:hAnsi="Times New Roman" w:cs="Times New Roman"/>
          <w:sz w:val="23"/>
          <w:szCs w:val="23"/>
        </w:rPr>
        <w:t>, tālrunis</w:t>
      </w:r>
      <w:r w:rsidR="00096572" w:rsidRPr="00A660E9">
        <w:rPr>
          <w:rFonts w:ascii="Times New Roman" w:eastAsia="Times New Roman" w:hAnsi="Times New Roman" w:cs="Times New Roman"/>
          <w:sz w:val="23"/>
          <w:szCs w:val="23"/>
        </w:rPr>
        <w:t>: +371 65432917; +371 29413269</w:t>
      </w:r>
      <w:r w:rsidRPr="00A660E9">
        <w:rPr>
          <w:rFonts w:ascii="Times New Roman" w:eastAsia="Times New Roman" w:hAnsi="Times New Roman" w:cs="Times New Roman"/>
          <w:sz w:val="23"/>
          <w:szCs w:val="23"/>
        </w:rPr>
        <w:t>, e-pasts</w:t>
      </w:r>
      <w:r w:rsidR="00096572" w:rsidRPr="00A660E9">
        <w:rPr>
          <w:rFonts w:ascii="Times New Roman" w:eastAsia="Times New Roman" w:hAnsi="Times New Roman" w:cs="Times New Roman"/>
          <w:sz w:val="23"/>
          <w:szCs w:val="23"/>
        </w:rPr>
        <w:t>: buvlukss-ilg@inbox.lv</w:t>
      </w:r>
      <w:r w:rsidRPr="00A660E9">
        <w:rPr>
          <w:rFonts w:ascii="Times New Roman" w:eastAsia="Times New Roman" w:hAnsi="Times New Roman" w:cs="Times New Roman"/>
          <w:sz w:val="23"/>
          <w:szCs w:val="23"/>
        </w:rPr>
        <w:t>.</w:t>
      </w:r>
    </w:p>
    <w:p w:rsidR="00FC7F90" w:rsidRPr="00A660E9" w:rsidRDefault="00FC7F90" w:rsidP="00FC7F90">
      <w:pPr>
        <w:widowControl w:val="0"/>
        <w:numPr>
          <w:ilvl w:val="0"/>
          <w:numId w:val="1"/>
        </w:numPr>
        <w:tabs>
          <w:tab w:val="left" w:pos="720"/>
        </w:tabs>
        <w:suppressAutoHyphens/>
        <w:spacing w:after="120" w:line="240" w:lineRule="auto"/>
        <w:ind w:right="-1"/>
        <w:jc w:val="both"/>
        <w:rPr>
          <w:rFonts w:ascii="Times New Roman" w:eastAsia="Lucida Sans Unicode" w:hAnsi="Times New Roman" w:cs="Times New Roman"/>
          <w:sz w:val="23"/>
          <w:szCs w:val="23"/>
          <w:lang w:eastAsia="ar-SA"/>
        </w:rPr>
      </w:pPr>
      <w:r w:rsidRPr="00A660E9">
        <w:rPr>
          <w:rFonts w:ascii="Times New Roman" w:eastAsia="Lucida Sans Unicode" w:hAnsi="Times New Roman" w:cs="Times New Roman"/>
          <w:sz w:val="23"/>
          <w:szCs w:val="23"/>
          <w:lang w:eastAsia="ar-SA"/>
        </w:rPr>
        <w:t>Juridiskās adreses vai bankas rekvizītu maiņas gadījumā, Pusei ir  pienākums 7 (septiņu) kalendāro dienu laikā paziņot par to otrai Pusei.</w:t>
      </w:r>
    </w:p>
    <w:p w:rsidR="00FC7F90" w:rsidRPr="00A660E9" w:rsidRDefault="00FC7F90" w:rsidP="00FC7F90">
      <w:pPr>
        <w:widowControl w:val="0"/>
        <w:numPr>
          <w:ilvl w:val="0"/>
          <w:numId w:val="1"/>
        </w:numPr>
        <w:tabs>
          <w:tab w:val="left" w:pos="720"/>
        </w:tabs>
        <w:suppressAutoHyphens/>
        <w:spacing w:after="120" w:line="240" w:lineRule="auto"/>
        <w:ind w:right="-1"/>
        <w:jc w:val="both"/>
        <w:rPr>
          <w:rFonts w:ascii="Times New Roman" w:eastAsia="Lucida Sans Unicode" w:hAnsi="Times New Roman" w:cs="Times New Roman"/>
          <w:sz w:val="23"/>
          <w:szCs w:val="23"/>
          <w:lang w:eastAsia="ar-SA"/>
        </w:rPr>
      </w:pPr>
      <w:r w:rsidRPr="00A660E9">
        <w:rPr>
          <w:rFonts w:ascii="Times New Roman" w:eastAsia="Times New Roman" w:hAnsi="Times New Roman" w:cs="Times New Roman"/>
          <w:sz w:val="23"/>
          <w:szCs w:val="23"/>
        </w:rPr>
        <w:t>Virsraksti šajā Līgumā ir lietoti tikai ērtības labad un nav izmantojami Līguma būtisku noteikumu tulkojumā.</w:t>
      </w:r>
    </w:p>
    <w:p w:rsidR="00FC7F90" w:rsidRPr="00A660E9" w:rsidRDefault="00FC7F90" w:rsidP="00FC7F90">
      <w:pPr>
        <w:widowControl w:val="0"/>
        <w:numPr>
          <w:ilvl w:val="0"/>
          <w:numId w:val="1"/>
        </w:numPr>
        <w:tabs>
          <w:tab w:val="left" w:pos="720"/>
        </w:tabs>
        <w:suppressAutoHyphens/>
        <w:spacing w:after="120" w:line="240" w:lineRule="auto"/>
        <w:ind w:right="-1"/>
        <w:jc w:val="both"/>
        <w:rPr>
          <w:rFonts w:ascii="Times New Roman" w:eastAsia="Lucida Sans Unicode" w:hAnsi="Times New Roman" w:cs="Times New Roman"/>
          <w:sz w:val="23"/>
          <w:szCs w:val="23"/>
          <w:lang w:eastAsia="ar-SA"/>
        </w:rPr>
      </w:pPr>
      <w:r w:rsidRPr="00A660E9">
        <w:rPr>
          <w:rFonts w:ascii="Times New Roman" w:eastAsia="Times New Roman" w:hAnsi="Times New Roman" w:cs="Times New Roman"/>
          <w:sz w:val="23"/>
          <w:szCs w:val="23"/>
        </w:rPr>
        <w:t>Neparedzētus izdevumus, kas nav iekļauti Līgumā vai preces cenā, bet nepieciešami pilnīgai Līguma izpildei, sedz Piegādātājs.</w:t>
      </w:r>
    </w:p>
    <w:p w:rsidR="00FC7F90" w:rsidRPr="00A660E9" w:rsidRDefault="00FC7F90" w:rsidP="00FC7F90">
      <w:pPr>
        <w:widowControl w:val="0"/>
        <w:numPr>
          <w:ilvl w:val="0"/>
          <w:numId w:val="1"/>
        </w:numPr>
        <w:tabs>
          <w:tab w:val="left" w:pos="720"/>
        </w:tabs>
        <w:suppressAutoHyphens/>
        <w:spacing w:after="120" w:line="240" w:lineRule="auto"/>
        <w:ind w:right="-1"/>
        <w:jc w:val="both"/>
        <w:rPr>
          <w:rFonts w:ascii="Times New Roman" w:eastAsia="Lucida Sans Unicode" w:hAnsi="Times New Roman" w:cs="Times New Roman"/>
          <w:sz w:val="23"/>
          <w:szCs w:val="23"/>
          <w:lang w:eastAsia="ar-SA"/>
        </w:rPr>
      </w:pPr>
      <w:r w:rsidRPr="00A660E9">
        <w:rPr>
          <w:rFonts w:ascii="Times New Roman" w:eastAsia="Times New Roman" w:hAnsi="Times New Roman" w:cs="Times New Roman"/>
          <w:sz w:val="23"/>
          <w:szCs w:val="23"/>
        </w:rPr>
        <w:t>Parakstot šo Līgumu abas Puses apliecina, ka ir tiesīgas un pilnvarotas parakstīt šāda satura Līgumu.</w:t>
      </w:r>
    </w:p>
    <w:p w:rsidR="00FC7F90" w:rsidRPr="00A660E9" w:rsidRDefault="00FC7F90" w:rsidP="00FC7F90">
      <w:pPr>
        <w:widowControl w:val="0"/>
        <w:numPr>
          <w:ilvl w:val="0"/>
          <w:numId w:val="1"/>
        </w:numPr>
        <w:tabs>
          <w:tab w:val="left" w:pos="720"/>
        </w:tabs>
        <w:suppressAutoHyphens/>
        <w:spacing w:after="120" w:line="240" w:lineRule="auto"/>
        <w:ind w:right="-1"/>
        <w:jc w:val="both"/>
        <w:rPr>
          <w:rFonts w:ascii="Times New Roman" w:eastAsia="Lucida Sans Unicode" w:hAnsi="Times New Roman" w:cs="Times New Roman"/>
          <w:sz w:val="23"/>
          <w:szCs w:val="23"/>
          <w:lang w:eastAsia="ar-SA"/>
        </w:rPr>
      </w:pPr>
      <w:r w:rsidRPr="00A660E9">
        <w:rPr>
          <w:rFonts w:ascii="Times New Roman" w:eastAsia="Times New Roman" w:hAnsi="Times New Roman" w:cs="Times New Roman"/>
          <w:sz w:val="23"/>
          <w:szCs w:val="23"/>
        </w:rPr>
        <w:t xml:space="preserve">Līgums </w:t>
      </w:r>
      <w:r w:rsidR="00AB67F5">
        <w:rPr>
          <w:rFonts w:ascii="Times New Roman" w:eastAsia="Times New Roman" w:hAnsi="Times New Roman" w:cs="Times New Roman"/>
          <w:sz w:val="23"/>
          <w:szCs w:val="23"/>
        </w:rPr>
        <w:t>ir sastādīts uz 12  (divpadsmit</w:t>
      </w:r>
      <w:r w:rsidRPr="00A660E9">
        <w:rPr>
          <w:rFonts w:ascii="Times New Roman" w:eastAsia="Times New Roman" w:hAnsi="Times New Roman" w:cs="Times New Roman"/>
          <w:sz w:val="23"/>
          <w:szCs w:val="23"/>
        </w:rPr>
        <w:t>) lapām ar pielikumiem, latviešu valodā un parakstīts divos eksemplāros, pa vienam eksemplāram katrai Pusei. Abiem eksemplāriem ir vienāds juridiskais spēks.</w:t>
      </w:r>
    </w:p>
    <w:p w:rsidR="00FC7F90" w:rsidRPr="00A660E9" w:rsidRDefault="00FC7F90" w:rsidP="00FC7F90">
      <w:pPr>
        <w:suppressAutoHyphens/>
        <w:spacing w:after="60" w:line="240" w:lineRule="auto"/>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Pielikumā:</w:t>
      </w:r>
      <w:r w:rsidRPr="00A660E9">
        <w:rPr>
          <w:rFonts w:ascii="Times New Roman" w:eastAsia="Times New Roman" w:hAnsi="Times New Roman" w:cs="Times New Roman"/>
          <w:sz w:val="23"/>
          <w:szCs w:val="23"/>
        </w:rPr>
        <w:tab/>
      </w:r>
    </w:p>
    <w:p w:rsidR="00FC7F90" w:rsidRPr="00A660E9" w:rsidRDefault="00FC7F90" w:rsidP="00FC7F90">
      <w:pPr>
        <w:suppressAutoHyphens/>
        <w:spacing w:after="60" w:line="240" w:lineRule="auto"/>
        <w:jc w:val="both"/>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1</w:t>
      </w:r>
      <w:r w:rsidR="00AB67F5">
        <w:rPr>
          <w:rFonts w:ascii="Times New Roman" w:eastAsia="Times New Roman" w:hAnsi="Times New Roman" w:cs="Times New Roman"/>
          <w:sz w:val="23"/>
          <w:szCs w:val="23"/>
        </w:rPr>
        <w:t xml:space="preserve">. </w:t>
      </w:r>
      <w:r w:rsidRPr="00A660E9">
        <w:rPr>
          <w:rFonts w:ascii="Times New Roman" w:eastAsia="Times New Roman" w:hAnsi="Times New Roman" w:cs="Times New Roman"/>
          <w:sz w:val="23"/>
          <w:szCs w:val="23"/>
        </w:rPr>
        <w:t>Te</w:t>
      </w:r>
      <w:r w:rsidR="00BC2AC3" w:rsidRPr="00A660E9">
        <w:rPr>
          <w:rFonts w:ascii="Times New Roman" w:eastAsia="Times New Roman" w:hAnsi="Times New Roman" w:cs="Times New Roman"/>
          <w:sz w:val="23"/>
          <w:szCs w:val="23"/>
        </w:rPr>
        <w:t xml:space="preserve">hniskā piedāvājuma kopija uz  4 (četrām) </w:t>
      </w:r>
      <w:proofErr w:type="spellStart"/>
      <w:r w:rsidRPr="00A660E9">
        <w:rPr>
          <w:rFonts w:ascii="Times New Roman" w:eastAsia="Times New Roman" w:hAnsi="Times New Roman" w:cs="Times New Roman"/>
          <w:sz w:val="23"/>
          <w:szCs w:val="23"/>
        </w:rPr>
        <w:t>lp</w:t>
      </w:r>
      <w:proofErr w:type="spellEnd"/>
      <w:r w:rsidRPr="00A660E9">
        <w:rPr>
          <w:rFonts w:ascii="Times New Roman" w:eastAsia="Times New Roman" w:hAnsi="Times New Roman" w:cs="Times New Roman"/>
          <w:sz w:val="23"/>
          <w:szCs w:val="23"/>
        </w:rPr>
        <w:t>.;</w:t>
      </w:r>
    </w:p>
    <w:p w:rsidR="00FC7F90" w:rsidRDefault="00AB67F5" w:rsidP="00FC7F90">
      <w:pPr>
        <w:suppressAutoHyphens/>
        <w:spacing w:after="6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w:t>
      </w:r>
      <w:r w:rsidR="00FC7F90" w:rsidRPr="00A660E9">
        <w:rPr>
          <w:rFonts w:ascii="Times New Roman" w:eastAsia="Times New Roman" w:hAnsi="Times New Roman" w:cs="Times New Roman"/>
          <w:sz w:val="23"/>
          <w:szCs w:val="23"/>
        </w:rPr>
        <w:t xml:space="preserve"> Finanšu pi</w:t>
      </w:r>
      <w:r w:rsidR="00BC2AC3" w:rsidRPr="00A660E9">
        <w:rPr>
          <w:rFonts w:ascii="Times New Roman" w:eastAsia="Times New Roman" w:hAnsi="Times New Roman" w:cs="Times New Roman"/>
          <w:sz w:val="23"/>
          <w:szCs w:val="23"/>
        </w:rPr>
        <w:t xml:space="preserve">edāvājuma kopija uz 1 (vienas) </w:t>
      </w:r>
      <w:proofErr w:type="spellStart"/>
      <w:r w:rsidR="00BC2AC3" w:rsidRPr="00A660E9">
        <w:rPr>
          <w:rFonts w:ascii="Times New Roman" w:eastAsia="Times New Roman" w:hAnsi="Times New Roman" w:cs="Times New Roman"/>
          <w:sz w:val="23"/>
          <w:szCs w:val="23"/>
        </w:rPr>
        <w:t>lp</w:t>
      </w:r>
      <w:proofErr w:type="spellEnd"/>
      <w:r w:rsidR="00BC2AC3" w:rsidRPr="00A660E9">
        <w:rPr>
          <w:rFonts w:ascii="Times New Roman" w:eastAsia="Times New Roman" w:hAnsi="Times New Roman" w:cs="Times New Roman"/>
          <w:sz w:val="23"/>
          <w:szCs w:val="23"/>
        </w:rPr>
        <w:t>.</w:t>
      </w:r>
    </w:p>
    <w:p w:rsidR="00AB67F5" w:rsidRDefault="00AB67F5" w:rsidP="00AB67F5">
      <w:pPr>
        <w:suppressAutoHyphens/>
        <w:spacing w:after="6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 </w:t>
      </w:r>
      <w:r>
        <w:rPr>
          <w:rFonts w:ascii="Times New Roman" w:eastAsia="Times New Roman" w:hAnsi="Times New Roman" w:cs="Times New Roman"/>
          <w:sz w:val="23"/>
          <w:szCs w:val="23"/>
        </w:rPr>
        <w:t xml:space="preserve">Tehniskās specifikācijas kopija uz 2 (divām) </w:t>
      </w:r>
      <w:proofErr w:type="spellStart"/>
      <w:r>
        <w:rPr>
          <w:rFonts w:ascii="Times New Roman" w:eastAsia="Times New Roman" w:hAnsi="Times New Roman" w:cs="Times New Roman"/>
          <w:sz w:val="23"/>
          <w:szCs w:val="23"/>
        </w:rPr>
        <w:t>lp</w:t>
      </w:r>
      <w:proofErr w:type="spellEnd"/>
      <w:r>
        <w:rPr>
          <w:rFonts w:ascii="Times New Roman" w:eastAsia="Times New Roman" w:hAnsi="Times New Roman" w:cs="Times New Roman"/>
          <w:sz w:val="23"/>
          <w:szCs w:val="23"/>
        </w:rPr>
        <w:t>.;</w:t>
      </w:r>
    </w:p>
    <w:p w:rsidR="00AB67F5" w:rsidRPr="00A660E9" w:rsidRDefault="00AB67F5" w:rsidP="00FC7F90">
      <w:pPr>
        <w:suppressAutoHyphens/>
        <w:spacing w:after="60" w:line="240" w:lineRule="auto"/>
        <w:jc w:val="both"/>
        <w:rPr>
          <w:rFonts w:ascii="Times New Roman" w:eastAsia="Times New Roman" w:hAnsi="Times New Roman" w:cs="Times New Roman"/>
          <w:sz w:val="23"/>
          <w:szCs w:val="23"/>
        </w:rPr>
      </w:pPr>
    </w:p>
    <w:p w:rsidR="00FC7F90" w:rsidRPr="00A660E9" w:rsidRDefault="00FC7F90" w:rsidP="00FC7F90">
      <w:pPr>
        <w:tabs>
          <w:tab w:val="num" w:pos="426"/>
        </w:tabs>
        <w:suppressAutoHyphens/>
        <w:spacing w:after="0" w:line="240" w:lineRule="auto"/>
        <w:rPr>
          <w:rFonts w:ascii="Times New Roman" w:eastAsia="Times New Roman" w:hAnsi="Times New Roman" w:cs="Times New Roman"/>
          <w:b/>
          <w:bCs/>
          <w:caps/>
          <w:color w:val="FF0000"/>
          <w:sz w:val="23"/>
          <w:szCs w:val="23"/>
          <w:lang w:eastAsia="ar-SA"/>
        </w:rPr>
      </w:pPr>
    </w:p>
    <w:p w:rsidR="00FC7F90" w:rsidRPr="00A660E9" w:rsidRDefault="00FC7F90" w:rsidP="00FC7F90">
      <w:pPr>
        <w:spacing w:before="120" w:after="0" w:line="240" w:lineRule="auto"/>
        <w:jc w:val="center"/>
        <w:rPr>
          <w:rFonts w:ascii="Times New Roman" w:eastAsia="Times New Roman" w:hAnsi="Times New Roman" w:cs="Times New Roman"/>
          <w:b/>
          <w:bCs/>
          <w:sz w:val="23"/>
          <w:szCs w:val="23"/>
        </w:rPr>
      </w:pPr>
      <w:r w:rsidRPr="00A660E9">
        <w:rPr>
          <w:rFonts w:ascii="Times New Roman" w:eastAsia="Times New Roman" w:hAnsi="Times New Roman" w:cs="Times New Roman"/>
          <w:b/>
          <w:bCs/>
          <w:caps/>
          <w:sz w:val="23"/>
          <w:szCs w:val="23"/>
        </w:rPr>
        <w:t>XII.</w:t>
      </w:r>
      <w:r w:rsidRPr="00A660E9">
        <w:rPr>
          <w:rFonts w:ascii="Times New Roman" w:eastAsia="Times New Roman" w:hAnsi="Times New Roman" w:cs="Times New Roman"/>
          <w:b/>
          <w:bCs/>
          <w:sz w:val="23"/>
          <w:szCs w:val="23"/>
        </w:rPr>
        <w:t xml:space="preserve"> Pušu rekvizīti un paraksti </w:t>
      </w:r>
    </w:p>
    <w:tbl>
      <w:tblPr>
        <w:tblW w:w="9180" w:type="dxa"/>
        <w:tblInd w:w="108" w:type="dxa"/>
        <w:tblLayout w:type="fixed"/>
        <w:tblLook w:val="0000" w:firstRow="0" w:lastRow="0" w:firstColumn="0" w:lastColumn="0" w:noHBand="0" w:noVBand="0"/>
      </w:tblPr>
      <w:tblGrid>
        <w:gridCol w:w="4500"/>
        <w:gridCol w:w="236"/>
        <w:gridCol w:w="4444"/>
      </w:tblGrid>
      <w:tr w:rsidR="00FC7F90" w:rsidRPr="00A660E9" w:rsidTr="00335AA6">
        <w:trPr>
          <w:trHeight w:val="695"/>
        </w:trPr>
        <w:tc>
          <w:tcPr>
            <w:tcW w:w="4500" w:type="dxa"/>
            <w:vMerge w:val="restart"/>
            <w:tcBorders>
              <w:top w:val="single" w:sz="4" w:space="0" w:color="auto"/>
              <w:left w:val="single" w:sz="4" w:space="0" w:color="auto"/>
              <w:right w:val="single" w:sz="4" w:space="0" w:color="auto"/>
            </w:tcBorders>
          </w:tcPr>
          <w:p w:rsidR="00FC7F90" w:rsidRPr="00A660E9" w:rsidRDefault="00FC7F90" w:rsidP="00FC7F90">
            <w:pPr>
              <w:spacing w:after="0" w:line="240" w:lineRule="auto"/>
              <w:rPr>
                <w:rFonts w:ascii="Times New Roman" w:eastAsia="Times New Roman" w:hAnsi="Times New Roman" w:cs="Times New Roman"/>
                <w:b/>
                <w:sz w:val="23"/>
                <w:szCs w:val="23"/>
              </w:rPr>
            </w:pPr>
            <w:r w:rsidRPr="00A660E9">
              <w:rPr>
                <w:rFonts w:ascii="Times New Roman" w:eastAsia="Times New Roman" w:hAnsi="Times New Roman" w:cs="Times New Roman"/>
                <w:b/>
                <w:sz w:val="23"/>
                <w:szCs w:val="23"/>
              </w:rPr>
              <w:t>PASŪTĪTĀJS</w:t>
            </w:r>
          </w:p>
          <w:p w:rsidR="00FC7F90" w:rsidRPr="00A660E9" w:rsidRDefault="00450FB7" w:rsidP="00FC7F90">
            <w:pPr>
              <w:spacing w:after="0" w:line="240" w:lineRule="auto"/>
              <w:rPr>
                <w:rFonts w:ascii="Times New Roman" w:eastAsia="Times New Roman" w:hAnsi="Times New Roman" w:cs="Times New Roman"/>
                <w:b/>
                <w:sz w:val="23"/>
                <w:szCs w:val="23"/>
              </w:rPr>
            </w:pPr>
            <w:r w:rsidRPr="00A660E9">
              <w:rPr>
                <w:rFonts w:ascii="Times New Roman" w:hAnsi="Times New Roman" w:cs="Times New Roman"/>
                <w:b/>
                <w:sz w:val="23"/>
                <w:szCs w:val="23"/>
              </w:rPr>
              <w:t>Daugavpils pilsētas pašvaldības iestāde  “Komunālās saimniecības pārvalde”</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pacing w:val="-7"/>
                <w:w w:val="104"/>
                <w:sz w:val="23"/>
                <w:szCs w:val="23"/>
              </w:rPr>
              <w:t>Reģistrācijas numurs:</w:t>
            </w:r>
            <w:r w:rsidR="00450FB7" w:rsidRPr="00A660E9">
              <w:rPr>
                <w:rFonts w:ascii="Times New Roman" w:hAnsi="Times New Roman" w:cs="Times New Roman"/>
                <w:spacing w:val="-7"/>
                <w:sz w:val="23"/>
                <w:szCs w:val="23"/>
              </w:rPr>
              <w:t xml:space="preserve"> 90009547852</w:t>
            </w:r>
          </w:p>
          <w:p w:rsidR="00FC7F90" w:rsidRPr="00A660E9" w:rsidRDefault="00FC7F90" w:rsidP="00FC7F90">
            <w:pPr>
              <w:spacing w:after="0" w:line="240" w:lineRule="auto"/>
              <w:rPr>
                <w:rFonts w:ascii="Times New Roman" w:hAnsi="Times New Roman" w:cs="Times New Roman"/>
                <w:sz w:val="23"/>
                <w:szCs w:val="23"/>
              </w:rPr>
            </w:pPr>
            <w:r w:rsidRPr="00A660E9">
              <w:rPr>
                <w:rFonts w:ascii="Times New Roman" w:eastAsia="Times New Roman" w:hAnsi="Times New Roman" w:cs="Times New Roman"/>
                <w:sz w:val="23"/>
                <w:szCs w:val="23"/>
              </w:rPr>
              <w:t xml:space="preserve">Juridiskā adrese: </w:t>
            </w:r>
            <w:r w:rsidR="00450FB7" w:rsidRPr="00A660E9">
              <w:rPr>
                <w:rFonts w:ascii="Times New Roman" w:hAnsi="Times New Roman" w:cs="Times New Roman"/>
                <w:sz w:val="23"/>
                <w:szCs w:val="23"/>
              </w:rPr>
              <w:t>Saules iela 5A, Daugavpils</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Banka:</w:t>
            </w:r>
            <w:r w:rsidR="00F704CB" w:rsidRPr="00A660E9">
              <w:rPr>
                <w:rFonts w:ascii="Times New Roman" w:eastAsia="Times New Roman" w:hAnsi="Times New Roman" w:cs="Times New Roman"/>
                <w:sz w:val="23"/>
                <w:szCs w:val="23"/>
              </w:rPr>
              <w:t xml:space="preserve"> AS “Citadele </w:t>
            </w:r>
            <w:proofErr w:type="spellStart"/>
            <w:r w:rsidR="00F704CB" w:rsidRPr="00A660E9">
              <w:rPr>
                <w:rFonts w:ascii="Times New Roman" w:eastAsia="Times New Roman" w:hAnsi="Times New Roman" w:cs="Times New Roman"/>
                <w:sz w:val="23"/>
                <w:szCs w:val="23"/>
              </w:rPr>
              <w:t>Bank</w:t>
            </w:r>
            <w:proofErr w:type="spellEnd"/>
            <w:r w:rsidR="00F704CB" w:rsidRPr="00A660E9">
              <w:rPr>
                <w:rFonts w:ascii="Times New Roman" w:eastAsia="Times New Roman" w:hAnsi="Times New Roman" w:cs="Times New Roman"/>
                <w:sz w:val="23"/>
                <w:szCs w:val="23"/>
              </w:rPr>
              <w:t>”</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Kods:</w:t>
            </w:r>
            <w:r w:rsidR="00450FB7" w:rsidRPr="00A660E9">
              <w:rPr>
                <w:rFonts w:ascii="Times New Roman" w:hAnsi="Times New Roman" w:cs="Times New Roman"/>
                <w:color w:val="000000"/>
              </w:rPr>
              <w:t xml:space="preserve"> PARXLV22</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Konts: </w:t>
            </w:r>
            <w:r w:rsidR="00450FB7" w:rsidRPr="00A660E9">
              <w:rPr>
                <w:rFonts w:ascii="Times New Roman" w:hAnsi="Times New Roman" w:cs="Times New Roman"/>
                <w:color w:val="000000"/>
              </w:rPr>
              <w:t>LV05PARX0000850062701</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Tālr.:</w:t>
            </w:r>
            <w:r w:rsidR="00450FB7" w:rsidRPr="00A660E9">
              <w:rPr>
                <w:rFonts w:ascii="Times New Roman" w:hAnsi="Times New Roman" w:cs="Times New Roman"/>
                <w:color w:val="1F497D"/>
                <w:sz w:val="23"/>
                <w:szCs w:val="23"/>
              </w:rPr>
              <w:t xml:space="preserve"> +371 65476314</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e-pasts: </w:t>
            </w:r>
            <w:hyperlink r:id="rId7" w:history="1">
              <w:r w:rsidR="00450FB7" w:rsidRPr="00A660E9">
                <w:rPr>
                  <w:rStyle w:val="Hyperlink"/>
                  <w:rFonts w:ascii="Times New Roman" w:hAnsi="Times New Roman" w:cs="Times New Roman"/>
                  <w:sz w:val="23"/>
                  <w:szCs w:val="23"/>
                </w:rPr>
                <w:t>ksp@daugavpils.lv</w:t>
              </w:r>
            </w:hyperlink>
          </w:p>
          <w:p w:rsidR="00FC7F90" w:rsidRPr="00A660E9" w:rsidRDefault="00FC7F90" w:rsidP="00FC7F90">
            <w:pPr>
              <w:spacing w:after="0" w:line="240" w:lineRule="auto"/>
              <w:rPr>
                <w:rFonts w:ascii="Times New Roman" w:eastAsia="Times New Roman" w:hAnsi="Times New Roman" w:cs="Times New Roman"/>
                <w:sz w:val="23"/>
                <w:szCs w:val="23"/>
              </w:rPr>
            </w:pPr>
          </w:p>
          <w:p w:rsidR="00744404" w:rsidRPr="00A660E9" w:rsidRDefault="00744404"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___________________Artūrs </w:t>
            </w:r>
            <w:proofErr w:type="spellStart"/>
            <w:r w:rsidRPr="00A660E9">
              <w:rPr>
                <w:rFonts w:ascii="Times New Roman" w:eastAsia="Times New Roman" w:hAnsi="Times New Roman" w:cs="Times New Roman"/>
                <w:sz w:val="23"/>
                <w:szCs w:val="23"/>
              </w:rPr>
              <w:t>Džeriņš</w:t>
            </w:r>
            <w:proofErr w:type="spellEnd"/>
          </w:p>
          <w:p w:rsidR="00FC7F90" w:rsidRPr="00A660E9" w:rsidRDefault="00744404"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Vadītāja vietnieks  </w:t>
            </w:r>
          </w:p>
          <w:p w:rsidR="00FC7F90" w:rsidRPr="00A660E9" w:rsidRDefault="00FC7F90" w:rsidP="00FC7F90">
            <w:pPr>
              <w:spacing w:after="0" w:line="240" w:lineRule="auto"/>
              <w:rPr>
                <w:rFonts w:ascii="Times New Roman" w:eastAsia="Times New Roman" w:hAnsi="Times New Roman" w:cs="Times New Roman"/>
                <w:b/>
                <w:sz w:val="23"/>
                <w:szCs w:val="23"/>
              </w:rPr>
            </w:pPr>
            <w:r w:rsidRPr="00A660E9">
              <w:rPr>
                <w:rFonts w:ascii="Times New Roman" w:eastAsia="Times New Roman" w:hAnsi="Times New Roman" w:cs="Times New Roman"/>
                <w:sz w:val="23"/>
                <w:szCs w:val="23"/>
              </w:rPr>
              <w:t xml:space="preserve">  </w:t>
            </w:r>
          </w:p>
        </w:tc>
        <w:tc>
          <w:tcPr>
            <w:tcW w:w="236" w:type="dxa"/>
            <w:tcBorders>
              <w:top w:val="nil"/>
              <w:left w:val="single" w:sz="4" w:space="0" w:color="auto"/>
              <w:bottom w:val="nil"/>
              <w:right w:val="single" w:sz="4" w:space="0" w:color="auto"/>
            </w:tcBorders>
          </w:tcPr>
          <w:p w:rsidR="00FC7F90" w:rsidRPr="00A660E9" w:rsidRDefault="00FC7F90" w:rsidP="00FC7F90">
            <w:pPr>
              <w:spacing w:after="0" w:line="240" w:lineRule="auto"/>
              <w:rPr>
                <w:rFonts w:ascii="Times New Roman" w:eastAsia="Times New Roman" w:hAnsi="Times New Roman" w:cs="Times New Roman"/>
                <w:b/>
                <w:sz w:val="23"/>
                <w:szCs w:val="23"/>
              </w:rPr>
            </w:pPr>
          </w:p>
        </w:tc>
        <w:tc>
          <w:tcPr>
            <w:tcW w:w="4444" w:type="dxa"/>
            <w:vMerge w:val="restart"/>
            <w:tcBorders>
              <w:top w:val="single" w:sz="4" w:space="0" w:color="auto"/>
              <w:left w:val="single" w:sz="4" w:space="0" w:color="auto"/>
              <w:right w:val="single" w:sz="4" w:space="0" w:color="auto"/>
            </w:tcBorders>
          </w:tcPr>
          <w:p w:rsidR="00FC7F90" w:rsidRPr="00A660E9" w:rsidRDefault="00106238" w:rsidP="00FC7F90">
            <w:pPr>
              <w:spacing w:after="0" w:line="240" w:lineRule="auto"/>
              <w:rPr>
                <w:rFonts w:ascii="Times New Roman" w:eastAsia="Times New Roman" w:hAnsi="Times New Roman" w:cs="Times New Roman"/>
                <w:b/>
                <w:sz w:val="23"/>
                <w:szCs w:val="23"/>
              </w:rPr>
            </w:pPr>
            <w:r w:rsidRPr="00A660E9">
              <w:rPr>
                <w:rFonts w:ascii="Times New Roman" w:eastAsia="Times New Roman" w:hAnsi="Times New Roman" w:cs="Times New Roman"/>
                <w:b/>
                <w:sz w:val="23"/>
                <w:szCs w:val="23"/>
              </w:rPr>
              <w:t>PIEGĀDĀTĀ</w:t>
            </w:r>
            <w:r w:rsidR="00FC7F90" w:rsidRPr="00A660E9">
              <w:rPr>
                <w:rFonts w:ascii="Times New Roman" w:eastAsia="Times New Roman" w:hAnsi="Times New Roman" w:cs="Times New Roman"/>
                <w:b/>
                <w:sz w:val="23"/>
                <w:szCs w:val="23"/>
              </w:rPr>
              <w:t>JS</w:t>
            </w:r>
          </w:p>
          <w:p w:rsidR="00FC7F90" w:rsidRPr="00A660E9" w:rsidRDefault="00F704CB" w:rsidP="00FC7F90">
            <w:pPr>
              <w:shd w:val="clear" w:color="auto" w:fill="FFFFFF"/>
              <w:spacing w:after="0" w:line="274" w:lineRule="exact"/>
              <w:ind w:left="6"/>
              <w:jc w:val="both"/>
              <w:rPr>
                <w:rFonts w:ascii="Times New Roman" w:eastAsia="Times New Roman" w:hAnsi="Times New Roman" w:cs="Times New Roman"/>
                <w:b/>
                <w:spacing w:val="-7"/>
                <w:w w:val="104"/>
                <w:sz w:val="23"/>
                <w:szCs w:val="23"/>
              </w:rPr>
            </w:pPr>
            <w:r w:rsidRPr="00A660E9">
              <w:rPr>
                <w:rFonts w:ascii="Times New Roman" w:eastAsia="Times New Roman" w:hAnsi="Times New Roman" w:cs="Times New Roman"/>
                <w:b/>
                <w:spacing w:val="-7"/>
                <w:w w:val="104"/>
                <w:sz w:val="23"/>
                <w:szCs w:val="23"/>
              </w:rPr>
              <w:t>SIA “BŪVLUKSS &amp; IĻĢUCIEMS”</w:t>
            </w:r>
          </w:p>
          <w:p w:rsidR="00FC7F90" w:rsidRPr="00A660E9" w:rsidRDefault="00FC7F90" w:rsidP="00FC7F90">
            <w:pPr>
              <w:shd w:val="clear" w:color="auto" w:fill="FFFFFF"/>
              <w:spacing w:after="0" w:line="274" w:lineRule="exact"/>
              <w:ind w:left="6"/>
              <w:jc w:val="both"/>
              <w:rPr>
                <w:rFonts w:ascii="Times New Roman" w:eastAsia="Times New Roman" w:hAnsi="Times New Roman" w:cs="Times New Roman"/>
                <w:spacing w:val="-9"/>
                <w:sz w:val="23"/>
                <w:szCs w:val="23"/>
              </w:rPr>
            </w:pPr>
            <w:r w:rsidRPr="00A660E9">
              <w:rPr>
                <w:rFonts w:ascii="Times New Roman" w:eastAsia="Times New Roman" w:hAnsi="Times New Roman" w:cs="Times New Roman"/>
                <w:spacing w:val="-7"/>
                <w:w w:val="104"/>
                <w:sz w:val="23"/>
                <w:szCs w:val="23"/>
              </w:rPr>
              <w:t>Reģistrācijas numurs:</w:t>
            </w:r>
            <w:r w:rsidR="00F704CB" w:rsidRPr="00A660E9">
              <w:rPr>
                <w:rFonts w:ascii="Times New Roman" w:eastAsia="Times New Roman" w:hAnsi="Times New Roman" w:cs="Times New Roman"/>
                <w:spacing w:val="-7"/>
                <w:w w:val="104"/>
                <w:sz w:val="23"/>
                <w:szCs w:val="23"/>
              </w:rPr>
              <w:t xml:space="preserve"> 40003732362</w:t>
            </w:r>
          </w:p>
          <w:p w:rsidR="00FC7F90" w:rsidRPr="00A660E9" w:rsidRDefault="00FC7F90" w:rsidP="00FC7F90">
            <w:pPr>
              <w:shd w:val="clear" w:color="auto" w:fill="FFFFFF"/>
              <w:spacing w:after="0" w:line="274" w:lineRule="exact"/>
              <w:ind w:left="6"/>
              <w:jc w:val="both"/>
              <w:rPr>
                <w:rFonts w:ascii="Times New Roman" w:eastAsia="Times New Roman" w:hAnsi="Times New Roman" w:cs="Times New Roman"/>
                <w:spacing w:val="-9"/>
                <w:sz w:val="23"/>
                <w:szCs w:val="23"/>
              </w:rPr>
            </w:pPr>
            <w:r w:rsidRPr="00A660E9">
              <w:rPr>
                <w:rFonts w:ascii="Times New Roman" w:eastAsia="Times New Roman" w:hAnsi="Times New Roman" w:cs="Times New Roman"/>
                <w:sz w:val="23"/>
                <w:szCs w:val="23"/>
              </w:rPr>
              <w:t>Juridiskā adrese:</w:t>
            </w:r>
            <w:r w:rsidR="00F704CB" w:rsidRPr="00A660E9">
              <w:rPr>
                <w:rFonts w:ascii="Times New Roman" w:eastAsia="Times New Roman" w:hAnsi="Times New Roman" w:cs="Times New Roman"/>
                <w:sz w:val="23"/>
                <w:szCs w:val="23"/>
              </w:rPr>
              <w:t xml:space="preserve"> Dunduru iela 7C, Daugavpils</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Banka: </w:t>
            </w:r>
            <w:r w:rsidR="00F704CB" w:rsidRPr="00A660E9">
              <w:rPr>
                <w:rFonts w:ascii="Times New Roman" w:eastAsia="Times New Roman" w:hAnsi="Times New Roman" w:cs="Times New Roman"/>
                <w:sz w:val="23"/>
                <w:szCs w:val="23"/>
              </w:rPr>
              <w:t xml:space="preserve">AS “Citadele </w:t>
            </w:r>
            <w:proofErr w:type="spellStart"/>
            <w:r w:rsidR="00F704CB" w:rsidRPr="00A660E9">
              <w:rPr>
                <w:rFonts w:ascii="Times New Roman" w:eastAsia="Times New Roman" w:hAnsi="Times New Roman" w:cs="Times New Roman"/>
                <w:sz w:val="23"/>
                <w:szCs w:val="23"/>
              </w:rPr>
              <w:t>Bank</w:t>
            </w:r>
            <w:proofErr w:type="spellEnd"/>
            <w:r w:rsidR="00F704CB" w:rsidRPr="00A660E9">
              <w:rPr>
                <w:rFonts w:ascii="Times New Roman" w:eastAsia="Times New Roman" w:hAnsi="Times New Roman" w:cs="Times New Roman"/>
                <w:sz w:val="23"/>
                <w:szCs w:val="23"/>
              </w:rPr>
              <w:t>”</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Kods:</w:t>
            </w:r>
            <w:r w:rsidR="00F704CB" w:rsidRPr="00A660E9">
              <w:rPr>
                <w:rFonts w:ascii="Times New Roman" w:hAnsi="Times New Roman" w:cs="Times New Roman"/>
                <w:color w:val="000000"/>
              </w:rPr>
              <w:t xml:space="preserve"> PARXLV22</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Konts: </w:t>
            </w:r>
            <w:r w:rsidR="00F704CB" w:rsidRPr="00A660E9">
              <w:rPr>
                <w:rFonts w:ascii="Times New Roman" w:eastAsia="Times New Roman" w:hAnsi="Times New Roman" w:cs="Times New Roman"/>
                <w:sz w:val="23"/>
                <w:szCs w:val="23"/>
              </w:rPr>
              <w:t>LV90PARX0017053270001</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Tālr.</w:t>
            </w:r>
            <w:r w:rsidR="00F704CB" w:rsidRPr="00A660E9">
              <w:rPr>
                <w:rFonts w:ascii="Times New Roman" w:eastAsia="Times New Roman" w:hAnsi="Times New Roman" w:cs="Times New Roman"/>
                <w:sz w:val="23"/>
                <w:szCs w:val="23"/>
              </w:rPr>
              <w:t>/fakss</w:t>
            </w:r>
            <w:r w:rsidRPr="00A660E9">
              <w:rPr>
                <w:rFonts w:ascii="Times New Roman" w:eastAsia="Times New Roman" w:hAnsi="Times New Roman" w:cs="Times New Roman"/>
                <w:sz w:val="23"/>
                <w:szCs w:val="23"/>
              </w:rPr>
              <w:t>:</w:t>
            </w:r>
            <w:r w:rsidR="00F704CB" w:rsidRPr="00A660E9">
              <w:rPr>
                <w:rFonts w:ascii="Times New Roman" w:eastAsia="Times New Roman" w:hAnsi="Times New Roman" w:cs="Times New Roman"/>
                <w:sz w:val="23"/>
                <w:szCs w:val="23"/>
              </w:rPr>
              <w:t xml:space="preserve"> +371 65432917</w:t>
            </w:r>
          </w:p>
          <w:p w:rsidR="00FC7F90" w:rsidRPr="00A660E9" w:rsidRDefault="00FC7F90" w:rsidP="00FC7F90">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 xml:space="preserve">e-pasts: </w:t>
            </w:r>
            <w:r w:rsidR="00F704CB" w:rsidRPr="00A660E9">
              <w:rPr>
                <w:rFonts w:ascii="Times New Roman" w:eastAsia="Times New Roman" w:hAnsi="Times New Roman" w:cs="Times New Roman"/>
                <w:sz w:val="23"/>
                <w:szCs w:val="23"/>
              </w:rPr>
              <w:t>buvlukss-ilg@inbox.lv</w:t>
            </w:r>
          </w:p>
          <w:p w:rsidR="00FC7F90" w:rsidRPr="00A660E9" w:rsidRDefault="00FC7F90" w:rsidP="00F704CB">
            <w:pPr>
              <w:spacing w:after="0" w:line="240" w:lineRule="auto"/>
              <w:rPr>
                <w:rFonts w:ascii="Times New Roman" w:eastAsia="Times New Roman" w:hAnsi="Times New Roman" w:cs="Times New Roman"/>
                <w:b/>
                <w:sz w:val="23"/>
                <w:szCs w:val="23"/>
              </w:rPr>
            </w:pPr>
          </w:p>
          <w:p w:rsidR="00744404" w:rsidRPr="00A660E9" w:rsidRDefault="00744404" w:rsidP="00F704CB">
            <w:pPr>
              <w:spacing w:after="0" w:line="240" w:lineRule="auto"/>
              <w:rPr>
                <w:rFonts w:ascii="Times New Roman" w:eastAsia="Times New Roman" w:hAnsi="Times New Roman" w:cs="Times New Roman"/>
                <w:b/>
                <w:sz w:val="23"/>
                <w:szCs w:val="23"/>
              </w:rPr>
            </w:pPr>
          </w:p>
          <w:p w:rsidR="00744404" w:rsidRPr="00A660E9" w:rsidRDefault="00744404" w:rsidP="00F704CB">
            <w:pPr>
              <w:spacing w:after="0" w:line="240" w:lineRule="auto"/>
              <w:rPr>
                <w:rFonts w:ascii="Times New Roman" w:eastAsia="Times New Roman" w:hAnsi="Times New Roman" w:cs="Times New Roman"/>
                <w:b/>
                <w:sz w:val="23"/>
                <w:szCs w:val="23"/>
              </w:rPr>
            </w:pPr>
          </w:p>
          <w:p w:rsidR="00744404" w:rsidRPr="00A660E9" w:rsidRDefault="00744404" w:rsidP="00F704CB">
            <w:pPr>
              <w:spacing w:after="0" w:line="240" w:lineRule="auto"/>
              <w:rPr>
                <w:rFonts w:ascii="Times New Roman" w:eastAsia="Times New Roman" w:hAnsi="Times New Roman" w:cs="Times New Roman"/>
                <w:sz w:val="23"/>
                <w:szCs w:val="23"/>
              </w:rPr>
            </w:pPr>
            <w:r w:rsidRPr="00A660E9">
              <w:rPr>
                <w:rFonts w:ascii="Times New Roman" w:eastAsia="Times New Roman" w:hAnsi="Times New Roman" w:cs="Times New Roman"/>
                <w:sz w:val="23"/>
                <w:szCs w:val="23"/>
              </w:rPr>
              <w:t>_____________________ Nikolajs Ivanovs</w:t>
            </w:r>
          </w:p>
          <w:p w:rsidR="00744404" w:rsidRPr="00A660E9" w:rsidRDefault="00744404" w:rsidP="00F704CB">
            <w:pPr>
              <w:spacing w:after="0" w:line="240" w:lineRule="auto"/>
              <w:rPr>
                <w:rFonts w:ascii="Times New Roman" w:eastAsia="Times New Roman" w:hAnsi="Times New Roman" w:cs="Times New Roman"/>
                <w:b/>
                <w:sz w:val="23"/>
                <w:szCs w:val="23"/>
              </w:rPr>
            </w:pPr>
            <w:r w:rsidRPr="00A660E9">
              <w:rPr>
                <w:rFonts w:ascii="Times New Roman" w:eastAsia="Times New Roman" w:hAnsi="Times New Roman" w:cs="Times New Roman"/>
                <w:sz w:val="23"/>
                <w:szCs w:val="23"/>
              </w:rPr>
              <w:t>Valdes loceklis</w:t>
            </w:r>
          </w:p>
        </w:tc>
      </w:tr>
      <w:tr w:rsidR="00FC7F90" w:rsidRPr="00FC7F90" w:rsidTr="00335AA6">
        <w:tc>
          <w:tcPr>
            <w:tcW w:w="4500" w:type="dxa"/>
            <w:vMerge/>
            <w:tcBorders>
              <w:left w:val="single" w:sz="4" w:space="0" w:color="auto"/>
              <w:right w:val="single" w:sz="4" w:space="0" w:color="auto"/>
            </w:tcBorders>
          </w:tcPr>
          <w:p w:rsidR="00FC7F90" w:rsidRPr="00FC7F90" w:rsidRDefault="00FC7F90" w:rsidP="00FC7F90">
            <w:pPr>
              <w:spacing w:after="0" w:line="240" w:lineRule="auto"/>
              <w:rPr>
                <w:rFonts w:ascii="Times New Roman" w:eastAsia="Times New Roman" w:hAnsi="Times New Roman" w:cs="Times New Roman"/>
                <w:b/>
                <w:sz w:val="23"/>
                <w:szCs w:val="23"/>
              </w:rPr>
            </w:pPr>
          </w:p>
        </w:tc>
        <w:tc>
          <w:tcPr>
            <w:tcW w:w="236" w:type="dxa"/>
            <w:tcBorders>
              <w:top w:val="nil"/>
              <w:left w:val="single" w:sz="4" w:space="0" w:color="auto"/>
              <w:bottom w:val="nil"/>
              <w:right w:val="single" w:sz="4" w:space="0" w:color="auto"/>
            </w:tcBorders>
          </w:tcPr>
          <w:p w:rsidR="00FC7F90" w:rsidRPr="00FC7F90" w:rsidRDefault="00FC7F90" w:rsidP="00FC7F90">
            <w:pPr>
              <w:spacing w:after="0" w:line="240" w:lineRule="auto"/>
              <w:rPr>
                <w:rFonts w:ascii="Times New Roman" w:eastAsia="Times New Roman" w:hAnsi="Times New Roman" w:cs="Times New Roman"/>
                <w:b/>
                <w:i/>
                <w:sz w:val="23"/>
                <w:szCs w:val="23"/>
              </w:rPr>
            </w:pPr>
          </w:p>
        </w:tc>
        <w:tc>
          <w:tcPr>
            <w:tcW w:w="4444" w:type="dxa"/>
            <w:vMerge/>
            <w:tcBorders>
              <w:left w:val="single" w:sz="4" w:space="0" w:color="auto"/>
              <w:right w:val="single" w:sz="4" w:space="0" w:color="auto"/>
            </w:tcBorders>
          </w:tcPr>
          <w:p w:rsidR="00FC7F90" w:rsidRPr="00FC7F90" w:rsidRDefault="00FC7F90" w:rsidP="00FC7F90">
            <w:pPr>
              <w:spacing w:after="0" w:line="240" w:lineRule="auto"/>
              <w:rPr>
                <w:rFonts w:ascii="Times New Roman" w:eastAsia="Times New Roman" w:hAnsi="Times New Roman" w:cs="Times New Roman"/>
                <w:b/>
                <w:sz w:val="23"/>
                <w:szCs w:val="23"/>
              </w:rPr>
            </w:pPr>
          </w:p>
        </w:tc>
      </w:tr>
      <w:tr w:rsidR="00FC7F90" w:rsidRPr="00FC7F90" w:rsidTr="00335AA6">
        <w:tc>
          <w:tcPr>
            <w:tcW w:w="4500" w:type="dxa"/>
            <w:vMerge/>
            <w:tcBorders>
              <w:left w:val="single" w:sz="4" w:space="0" w:color="auto"/>
              <w:right w:val="single" w:sz="4" w:space="0" w:color="auto"/>
            </w:tcBorders>
          </w:tcPr>
          <w:p w:rsidR="00FC7F90" w:rsidRPr="00FC7F90" w:rsidRDefault="00FC7F90" w:rsidP="00FC7F90">
            <w:pPr>
              <w:spacing w:after="0" w:line="240" w:lineRule="auto"/>
              <w:rPr>
                <w:rFonts w:ascii="Times New Roman" w:eastAsia="Times New Roman" w:hAnsi="Times New Roman" w:cs="Times New Roman"/>
                <w:sz w:val="23"/>
                <w:szCs w:val="23"/>
              </w:rPr>
            </w:pPr>
          </w:p>
        </w:tc>
        <w:tc>
          <w:tcPr>
            <w:tcW w:w="236" w:type="dxa"/>
            <w:tcBorders>
              <w:top w:val="nil"/>
              <w:left w:val="single" w:sz="4" w:space="0" w:color="auto"/>
              <w:bottom w:val="nil"/>
              <w:right w:val="single" w:sz="4" w:space="0" w:color="auto"/>
            </w:tcBorders>
          </w:tcPr>
          <w:p w:rsidR="00FC7F90" w:rsidRPr="00FC7F90" w:rsidRDefault="00FC7F90" w:rsidP="00FC7F90">
            <w:pPr>
              <w:spacing w:after="0" w:line="240" w:lineRule="auto"/>
              <w:rPr>
                <w:rFonts w:ascii="Times New Roman" w:eastAsia="Times New Roman" w:hAnsi="Times New Roman" w:cs="Times New Roman"/>
                <w:b/>
                <w:i/>
                <w:sz w:val="23"/>
                <w:szCs w:val="23"/>
              </w:rPr>
            </w:pPr>
          </w:p>
        </w:tc>
        <w:tc>
          <w:tcPr>
            <w:tcW w:w="4444" w:type="dxa"/>
            <w:vMerge/>
            <w:tcBorders>
              <w:left w:val="single" w:sz="4" w:space="0" w:color="auto"/>
              <w:right w:val="single" w:sz="4" w:space="0" w:color="auto"/>
            </w:tcBorders>
          </w:tcPr>
          <w:p w:rsidR="00FC7F90" w:rsidRPr="00FC7F90" w:rsidRDefault="00FC7F90" w:rsidP="00FC7F90">
            <w:pPr>
              <w:spacing w:after="0" w:line="240" w:lineRule="auto"/>
              <w:rPr>
                <w:rFonts w:ascii="Times New Roman" w:eastAsia="Times New Roman" w:hAnsi="Times New Roman" w:cs="Times New Roman"/>
                <w:spacing w:val="-9"/>
                <w:sz w:val="23"/>
                <w:szCs w:val="23"/>
              </w:rPr>
            </w:pPr>
          </w:p>
        </w:tc>
      </w:tr>
      <w:tr w:rsidR="00FC7F90" w:rsidRPr="00FC7F90" w:rsidTr="00335AA6">
        <w:trPr>
          <w:trHeight w:val="661"/>
        </w:trPr>
        <w:tc>
          <w:tcPr>
            <w:tcW w:w="4500" w:type="dxa"/>
            <w:vMerge/>
            <w:tcBorders>
              <w:left w:val="single" w:sz="4" w:space="0" w:color="auto"/>
              <w:right w:val="single" w:sz="4" w:space="0" w:color="auto"/>
            </w:tcBorders>
          </w:tcPr>
          <w:p w:rsidR="00FC7F90" w:rsidRPr="00FC7F90" w:rsidRDefault="00FC7F90" w:rsidP="00FC7F90">
            <w:pPr>
              <w:spacing w:after="0" w:line="240" w:lineRule="auto"/>
              <w:rPr>
                <w:rFonts w:ascii="Times New Roman" w:eastAsia="Times New Roman" w:hAnsi="Times New Roman" w:cs="Times New Roman"/>
                <w:sz w:val="23"/>
                <w:szCs w:val="23"/>
              </w:rPr>
            </w:pPr>
          </w:p>
        </w:tc>
        <w:tc>
          <w:tcPr>
            <w:tcW w:w="236" w:type="dxa"/>
            <w:tcBorders>
              <w:top w:val="nil"/>
              <w:left w:val="single" w:sz="4" w:space="0" w:color="auto"/>
              <w:bottom w:val="nil"/>
              <w:right w:val="single" w:sz="4" w:space="0" w:color="auto"/>
            </w:tcBorders>
          </w:tcPr>
          <w:p w:rsidR="00FC7F90" w:rsidRPr="00FC7F90" w:rsidRDefault="00FC7F90" w:rsidP="00FC7F90">
            <w:pPr>
              <w:spacing w:after="0" w:line="240" w:lineRule="auto"/>
              <w:rPr>
                <w:rFonts w:ascii="Times New Roman" w:eastAsia="Times New Roman" w:hAnsi="Times New Roman" w:cs="Times New Roman"/>
                <w:i/>
                <w:sz w:val="23"/>
                <w:szCs w:val="23"/>
              </w:rPr>
            </w:pPr>
          </w:p>
        </w:tc>
        <w:tc>
          <w:tcPr>
            <w:tcW w:w="4444" w:type="dxa"/>
            <w:vMerge/>
            <w:tcBorders>
              <w:left w:val="single" w:sz="4" w:space="0" w:color="auto"/>
              <w:right w:val="single" w:sz="4" w:space="0" w:color="auto"/>
            </w:tcBorders>
            <w:vAlign w:val="center"/>
          </w:tcPr>
          <w:p w:rsidR="00FC7F90" w:rsidRPr="00FC7F90" w:rsidRDefault="00FC7F90" w:rsidP="00FC7F90">
            <w:pPr>
              <w:spacing w:after="0" w:line="240" w:lineRule="auto"/>
              <w:rPr>
                <w:rFonts w:ascii="Times New Roman" w:eastAsia="Times New Roman" w:hAnsi="Times New Roman" w:cs="Times New Roman"/>
                <w:spacing w:val="-9"/>
                <w:sz w:val="23"/>
                <w:szCs w:val="23"/>
              </w:rPr>
            </w:pPr>
          </w:p>
        </w:tc>
      </w:tr>
      <w:tr w:rsidR="00FC7F90" w:rsidRPr="00FC7F90" w:rsidTr="00335AA6">
        <w:trPr>
          <w:trHeight w:val="243"/>
        </w:trPr>
        <w:tc>
          <w:tcPr>
            <w:tcW w:w="4500" w:type="dxa"/>
            <w:vMerge/>
            <w:tcBorders>
              <w:left w:val="single" w:sz="4" w:space="0" w:color="auto"/>
              <w:right w:val="single" w:sz="4" w:space="0" w:color="auto"/>
            </w:tcBorders>
          </w:tcPr>
          <w:p w:rsidR="00FC7F90" w:rsidRPr="00FC7F90" w:rsidRDefault="00FC7F90" w:rsidP="00FC7F90">
            <w:pPr>
              <w:spacing w:after="0" w:line="240" w:lineRule="auto"/>
              <w:rPr>
                <w:rFonts w:ascii="Times New Roman" w:eastAsia="Times New Roman" w:hAnsi="Times New Roman" w:cs="Times New Roman"/>
                <w:sz w:val="23"/>
                <w:szCs w:val="23"/>
              </w:rPr>
            </w:pPr>
          </w:p>
        </w:tc>
        <w:tc>
          <w:tcPr>
            <w:tcW w:w="236" w:type="dxa"/>
            <w:tcBorders>
              <w:top w:val="nil"/>
              <w:left w:val="single" w:sz="4" w:space="0" w:color="auto"/>
              <w:bottom w:val="nil"/>
              <w:right w:val="single" w:sz="4" w:space="0" w:color="auto"/>
            </w:tcBorders>
          </w:tcPr>
          <w:p w:rsidR="00FC7F90" w:rsidRPr="00FC7F90" w:rsidRDefault="00FC7F90" w:rsidP="00FC7F90">
            <w:pPr>
              <w:spacing w:after="0" w:line="240" w:lineRule="auto"/>
              <w:rPr>
                <w:rFonts w:ascii="Times New Roman" w:eastAsia="Times New Roman" w:hAnsi="Times New Roman" w:cs="Times New Roman"/>
                <w:i/>
                <w:sz w:val="23"/>
                <w:szCs w:val="23"/>
              </w:rPr>
            </w:pPr>
          </w:p>
        </w:tc>
        <w:tc>
          <w:tcPr>
            <w:tcW w:w="4444" w:type="dxa"/>
            <w:vMerge/>
            <w:tcBorders>
              <w:left w:val="single" w:sz="4" w:space="0" w:color="auto"/>
              <w:right w:val="single" w:sz="4" w:space="0" w:color="auto"/>
            </w:tcBorders>
            <w:vAlign w:val="center"/>
          </w:tcPr>
          <w:p w:rsidR="00FC7F90" w:rsidRPr="00FC7F90" w:rsidRDefault="00FC7F90" w:rsidP="00FC7F90">
            <w:pPr>
              <w:spacing w:after="0" w:line="240" w:lineRule="auto"/>
              <w:rPr>
                <w:rFonts w:ascii="Times New Roman" w:eastAsia="Times New Roman" w:hAnsi="Times New Roman" w:cs="Times New Roman"/>
                <w:sz w:val="23"/>
                <w:szCs w:val="23"/>
              </w:rPr>
            </w:pPr>
          </w:p>
        </w:tc>
      </w:tr>
      <w:tr w:rsidR="00FC7F90" w:rsidRPr="00FC7F90" w:rsidTr="00335AA6">
        <w:tc>
          <w:tcPr>
            <w:tcW w:w="4500" w:type="dxa"/>
            <w:vMerge/>
            <w:tcBorders>
              <w:left w:val="single" w:sz="4" w:space="0" w:color="auto"/>
              <w:bottom w:val="single" w:sz="4" w:space="0" w:color="auto"/>
              <w:right w:val="single" w:sz="4" w:space="0" w:color="auto"/>
            </w:tcBorders>
          </w:tcPr>
          <w:p w:rsidR="00FC7F90" w:rsidRPr="00FC7F90" w:rsidRDefault="00FC7F90" w:rsidP="00FC7F90">
            <w:pPr>
              <w:spacing w:after="0" w:line="240" w:lineRule="auto"/>
              <w:rPr>
                <w:rFonts w:ascii="Times New Roman" w:eastAsia="Times New Roman" w:hAnsi="Times New Roman" w:cs="Times New Roman"/>
                <w:sz w:val="23"/>
                <w:szCs w:val="23"/>
              </w:rPr>
            </w:pPr>
          </w:p>
        </w:tc>
        <w:tc>
          <w:tcPr>
            <w:tcW w:w="236" w:type="dxa"/>
            <w:tcBorders>
              <w:top w:val="nil"/>
              <w:left w:val="single" w:sz="4" w:space="0" w:color="auto"/>
              <w:bottom w:val="nil"/>
              <w:right w:val="single" w:sz="4" w:space="0" w:color="auto"/>
            </w:tcBorders>
          </w:tcPr>
          <w:p w:rsidR="00FC7F90" w:rsidRPr="00FC7F90" w:rsidRDefault="00FC7F90" w:rsidP="00FC7F90">
            <w:pPr>
              <w:spacing w:after="0" w:line="240" w:lineRule="auto"/>
              <w:rPr>
                <w:rFonts w:ascii="Times New Roman" w:eastAsia="Times New Roman" w:hAnsi="Times New Roman" w:cs="Times New Roman"/>
                <w:b/>
                <w:i/>
                <w:sz w:val="23"/>
                <w:szCs w:val="23"/>
              </w:rPr>
            </w:pPr>
          </w:p>
        </w:tc>
        <w:tc>
          <w:tcPr>
            <w:tcW w:w="4444" w:type="dxa"/>
            <w:vMerge/>
            <w:tcBorders>
              <w:left w:val="single" w:sz="4" w:space="0" w:color="auto"/>
              <w:bottom w:val="single" w:sz="4" w:space="0" w:color="auto"/>
              <w:right w:val="single" w:sz="4" w:space="0" w:color="auto"/>
            </w:tcBorders>
          </w:tcPr>
          <w:p w:rsidR="00FC7F90" w:rsidRPr="00FC7F90" w:rsidRDefault="00FC7F90" w:rsidP="00FC7F90">
            <w:pPr>
              <w:spacing w:after="0" w:line="240" w:lineRule="auto"/>
              <w:rPr>
                <w:rFonts w:ascii="Times New Roman" w:eastAsia="Times New Roman" w:hAnsi="Times New Roman" w:cs="Times New Roman"/>
                <w:sz w:val="23"/>
                <w:szCs w:val="23"/>
              </w:rPr>
            </w:pPr>
          </w:p>
        </w:tc>
      </w:tr>
    </w:tbl>
    <w:p w:rsidR="00FC7F90" w:rsidRPr="00FC7F90" w:rsidRDefault="00FC7F90" w:rsidP="00FC7F90">
      <w:pPr>
        <w:suppressAutoHyphens/>
        <w:spacing w:after="0" w:line="240" w:lineRule="auto"/>
        <w:jc w:val="center"/>
        <w:rPr>
          <w:rFonts w:ascii="Times New Roman" w:eastAsia="Times New Roman" w:hAnsi="Times New Roman" w:cs="Times New Roman"/>
          <w:b/>
          <w:bCs/>
          <w:sz w:val="23"/>
          <w:szCs w:val="23"/>
          <w:lang w:eastAsia="ar-SA"/>
        </w:rPr>
      </w:pPr>
    </w:p>
    <w:p w:rsidR="00FC7F90" w:rsidRPr="00FC7F90" w:rsidRDefault="00FC7F90" w:rsidP="00FC7F90">
      <w:pPr>
        <w:suppressAutoHyphens/>
        <w:spacing w:after="0" w:line="240" w:lineRule="auto"/>
        <w:jc w:val="center"/>
        <w:rPr>
          <w:rFonts w:ascii="Times New Roman" w:eastAsia="Times New Roman" w:hAnsi="Times New Roman" w:cs="Times New Roman"/>
          <w:b/>
          <w:bCs/>
          <w:sz w:val="23"/>
          <w:szCs w:val="23"/>
          <w:lang w:eastAsia="ar-SA"/>
        </w:rPr>
      </w:pPr>
    </w:p>
    <w:p w:rsidR="00FC7F90" w:rsidRPr="00FC7F90" w:rsidRDefault="00FC7F90" w:rsidP="00FC7F90">
      <w:pPr>
        <w:tabs>
          <w:tab w:val="left" w:pos="426"/>
        </w:tabs>
        <w:autoSpaceDE w:val="0"/>
        <w:autoSpaceDN w:val="0"/>
        <w:adjustRightInd w:val="0"/>
        <w:spacing w:before="120" w:after="120" w:line="240" w:lineRule="auto"/>
        <w:jc w:val="both"/>
        <w:rPr>
          <w:rFonts w:ascii="Times New Roman" w:eastAsia="Times New Roman" w:hAnsi="Times New Roman" w:cs="Times New Roman"/>
          <w:color w:val="FF0000"/>
          <w:sz w:val="23"/>
          <w:szCs w:val="23"/>
        </w:rPr>
        <w:sectPr w:rsidR="00FC7F90" w:rsidRPr="00FC7F90" w:rsidSect="004F5985">
          <w:pgSz w:w="11907" w:h="16840" w:code="9"/>
          <w:pgMar w:top="1134" w:right="851" w:bottom="1134" w:left="1701" w:header="720" w:footer="720" w:gutter="0"/>
          <w:cols w:space="708"/>
          <w:noEndnote/>
          <w:titlePg/>
          <w:docGrid w:linePitch="78"/>
        </w:sectPr>
      </w:pPr>
    </w:p>
    <w:p w:rsidR="00FC7F90" w:rsidRPr="00FC7F90" w:rsidRDefault="00FC7F90" w:rsidP="00FC7F90">
      <w:pPr>
        <w:spacing w:after="0" w:line="240" w:lineRule="auto"/>
        <w:rPr>
          <w:rFonts w:ascii="Times New Roman" w:eastAsia="Times New Roman" w:hAnsi="Times New Roman" w:cs="Times New Roman"/>
          <w:color w:val="FF0000"/>
          <w:sz w:val="23"/>
          <w:szCs w:val="23"/>
        </w:rPr>
      </w:pPr>
    </w:p>
    <w:p w:rsidR="00962335" w:rsidRDefault="00962335"/>
    <w:sectPr w:rsidR="00962335" w:rsidSect="00A33240">
      <w:footerReference w:type="even" r:id="rId8"/>
      <w:footerReference w:type="default" r:id="rId9"/>
      <w:headerReference w:type="first" r:id="rId10"/>
      <w:pgSz w:w="11907" w:h="16840" w:code="9"/>
      <w:pgMar w:top="1134"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CE" w:rsidRDefault="007B6CBC">
      <w:pPr>
        <w:spacing w:after="0" w:line="240" w:lineRule="auto"/>
      </w:pPr>
      <w:r>
        <w:separator/>
      </w:r>
    </w:p>
  </w:endnote>
  <w:endnote w:type="continuationSeparator" w:id="0">
    <w:p w:rsidR="00D93BCE" w:rsidRDefault="007B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85" w:rsidRDefault="00FC7F90" w:rsidP="00E15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5985" w:rsidRDefault="00AB67F5">
    <w:pPr>
      <w:pStyle w:val="Footer"/>
    </w:pPr>
  </w:p>
  <w:p w:rsidR="004F5985" w:rsidRDefault="00AB67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85" w:rsidRPr="000331A4" w:rsidRDefault="00FC7F90" w:rsidP="00E1547C">
    <w:pPr>
      <w:pStyle w:val="Footer"/>
      <w:framePr w:wrap="around" w:vAnchor="text" w:hAnchor="margin" w:xAlign="center" w:y="1"/>
      <w:rPr>
        <w:rStyle w:val="PageNumber"/>
      </w:rPr>
    </w:pPr>
    <w:r w:rsidRPr="000331A4">
      <w:rPr>
        <w:rStyle w:val="PageNumber"/>
      </w:rPr>
      <w:fldChar w:fldCharType="begin"/>
    </w:r>
    <w:r w:rsidRPr="000331A4">
      <w:rPr>
        <w:rStyle w:val="PageNumber"/>
      </w:rPr>
      <w:instrText xml:space="preserve">PAGE  </w:instrText>
    </w:r>
    <w:r w:rsidRPr="000331A4">
      <w:rPr>
        <w:rStyle w:val="PageNumber"/>
      </w:rPr>
      <w:fldChar w:fldCharType="separate"/>
    </w:r>
    <w:r>
      <w:rPr>
        <w:rStyle w:val="PageNumber"/>
        <w:noProof/>
      </w:rPr>
      <w:t>30</w:t>
    </w:r>
    <w:r w:rsidRPr="000331A4">
      <w:rPr>
        <w:rStyle w:val="PageNumber"/>
      </w:rPr>
      <w:fldChar w:fldCharType="end"/>
    </w:r>
  </w:p>
  <w:p w:rsidR="004F5985" w:rsidRDefault="00AB67F5">
    <w:pPr>
      <w:pStyle w:val="Footer"/>
    </w:pPr>
  </w:p>
  <w:p w:rsidR="004F5985" w:rsidRDefault="00AB67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CE" w:rsidRDefault="007B6CBC">
      <w:pPr>
        <w:spacing w:after="0" w:line="240" w:lineRule="auto"/>
      </w:pPr>
      <w:r>
        <w:separator/>
      </w:r>
    </w:p>
  </w:footnote>
  <w:footnote w:type="continuationSeparator" w:id="0">
    <w:p w:rsidR="00D93BCE" w:rsidRDefault="007B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85" w:rsidRPr="006B041C" w:rsidRDefault="00AB67F5" w:rsidP="006B041C">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74C"/>
    <w:multiLevelType w:val="multilevel"/>
    <w:tmpl w:val="F104C388"/>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142E80"/>
    <w:multiLevelType w:val="multilevel"/>
    <w:tmpl w:val="49F6E502"/>
    <w:lvl w:ilvl="0">
      <w:start w:val="1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74E3026"/>
    <w:multiLevelType w:val="hybridMultilevel"/>
    <w:tmpl w:val="F03CD31E"/>
    <w:lvl w:ilvl="0" w:tplc="B6AEA4CE">
      <w:start w:val="8"/>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B0"/>
    <w:rsid w:val="00096572"/>
    <w:rsid w:val="000D35DC"/>
    <w:rsid w:val="00106238"/>
    <w:rsid w:val="00251031"/>
    <w:rsid w:val="00303EF5"/>
    <w:rsid w:val="00361229"/>
    <w:rsid w:val="00432434"/>
    <w:rsid w:val="00450FB7"/>
    <w:rsid w:val="00472CFC"/>
    <w:rsid w:val="004767B0"/>
    <w:rsid w:val="005861F2"/>
    <w:rsid w:val="006634D0"/>
    <w:rsid w:val="00744404"/>
    <w:rsid w:val="0075746B"/>
    <w:rsid w:val="007B6CBC"/>
    <w:rsid w:val="007F4727"/>
    <w:rsid w:val="00820CD9"/>
    <w:rsid w:val="00835D7F"/>
    <w:rsid w:val="00874DFE"/>
    <w:rsid w:val="008955ED"/>
    <w:rsid w:val="00962335"/>
    <w:rsid w:val="009818A2"/>
    <w:rsid w:val="00A50466"/>
    <w:rsid w:val="00A660E9"/>
    <w:rsid w:val="00A836C1"/>
    <w:rsid w:val="00AB67F5"/>
    <w:rsid w:val="00B51417"/>
    <w:rsid w:val="00BC2AC3"/>
    <w:rsid w:val="00D93BCE"/>
    <w:rsid w:val="00E0246E"/>
    <w:rsid w:val="00F54B93"/>
    <w:rsid w:val="00F704CB"/>
    <w:rsid w:val="00F80F0D"/>
    <w:rsid w:val="00FC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6B3F"/>
  <w15:chartTrackingRefBased/>
  <w15:docId w15:val="{E41F0B4F-C311-4BC4-A367-CF37B5C4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7F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7F90"/>
  </w:style>
  <w:style w:type="paragraph" w:styleId="Footer">
    <w:name w:val="footer"/>
    <w:basedOn w:val="Normal"/>
    <w:link w:val="FooterChar"/>
    <w:uiPriority w:val="99"/>
    <w:semiHidden/>
    <w:unhideWhenUsed/>
    <w:rsid w:val="00FC7F9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7F90"/>
  </w:style>
  <w:style w:type="character" w:styleId="PageNumber">
    <w:name w:val="page number"/>
    <w:basedOn w:val="DefaultParagraphFont"/>
    <w:rsid w:val="00FC7F90"/>
  </w:style>
  <w:style w:type="character" w:styleId="Hyperlink">
    <w:name w:val="Hyperlink"/>
    <w:basedOn w:val="DefaultParagraphFont"/>
    <w:uiPriority w:val="99"/>
    <w:semiHidden/>
    <w:unhideWhenUsed/>
    <w:rsid w:val="00450FB7"/>
    <w:rPr>
      <w:color w:val="0563C1"/>
      <w:u w:val="single"/>
    </w:rPr>
  </w:style>
  <w:style w:type="paragraph" w:styleId="BalloonText">
    <w:name w:val="Balloon Text"/>
    <w:basedOn w:val="Normal"/>
    <w:link w:val="BalloonTextChar"/>
    <w:uiPriority w:val="99"/>
    <w:semiHidden/>
    <w:unhideWhenUsed/>
    <w:rsid w:val="00106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67719">
      <w:bodyDiv w:val="1"/>
      <w:marLeft w:val="0"/>
      <w:marRight w:val="0"/>
      <w:marTop w:val="0"/>
      <w:marBottom w:val="0"/>
      <w:divBdr>
        <w:top w:val="none" w:sz="0" w:space="0" w:color="auto"/>
        <w:left w:val="none" w:sz="0" w:space="0" w:color="auto"/>
        <w:bottom w:val="none" w:sz="0" w:space="0" w:color="auto"/>
        <w:right w:val="none" w:sz="0" w:space="0" w:color="auto"/>
      </w:divBdr>
    </w:div>
    <w:div w:id="15184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sp@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9587</Words>
  <Characters>5466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Lasija</dc:creator>
  <cp:keywords/>
  <dc:description/>
  <cp:lastModifiedBy>Viktorija Lasija</cp:lastModifiedBy>
  <cp:revision>37</cp:revision>
  <cp:lastPrinted>2018-09-11T07:34:00Z</cp:lastPrinted>
  <dcterms:created xsi:type="dcterms:W3CDTF">2018-09-10T05:30:00Z</dcterms:created>
  <dcterms:modified xsi:type="dcterms:W3CDTF">2018-09-11T07:38:00Z</dcterms:modified>
</cp:coreProperties>
</file>