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F14" w:rsidRPr="00AE0F14" w:rsidRDefault="00767435" w:rsidP="00AE0F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lv-LV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lv-LV"/>
        </w:rPr>
        <w:t>3</w:t>
      </w:r>
      <w:r w:rsidR="00AE0F14" w:rsidRPr="00AE0F14">
        <w:rPr>
          <w:rFonts w:ascii="Times New Roman" w:eastAsia="Times New Roman" w:hAnsi="Times New Roman" w:cs="Times New Roman"/>
          <w:b/>
          <w:i/>
          <w:sz w:val="24"/>
          <w:szCs w:val="24"/>
          <w:lang w:val="lv-LV"/>
        </w:rPr>
        <w:t>.pielikums</w:t>
      </w:r>
    </w:p>
    <w:p w:rsidR="00AE0F14" w:rsidRPr="00AE0F14" w:rsidRDefault="00AE0F14" w:rsidP="00AE0F1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lang w:val="lv-LV"/>
        </w:rPr>
      </w:pPr>
      <w:r w:rsidRPr="00AE0F14">
        <w:rPr>
          <w:rFonts w:ascii="Times New Roman" w:eastAsia="Times New Roman" w:hAnsi="Times New Roman" w:cs="Times New Roman"/>
          <w:i/>
          <w:sz w:val="24"/>
          <w:lang w:val="lv-LV"/>
        </w:rPr>
        <w:t xml:space="preserve">Atklāta konkursa nolikumam </w:t>
      </w:r>
    </w:p>
    <w:p w:rsidR="00AE0F14" w:rsidRPr="001A7D44" w:rsidRDefault="00AE0F14" w:rsidP="00B40C60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i/>
          <w:sz w:val="24"/>
          <w:szCs w:val="20"/>
          <w:lang w:val="lv-LV"/>
        </w:rPr>
      </w:pPr>
      <w:r w:rsidRPr="001A7D44">
        <w:rPr>
          <w:rFonts w:ascii="Times New Roman" w:eastAsia="Times New Roman" w:hAnsi="Times New Roman" w:cs="Times New Roman"/>
          <w:i/>
          <w:sz w:val="24"/>
          <w:szCs w:val="20"/>
          <w:lang w:val="lv-LV"/>
        </w:rPr>
        <w:t>“</w:t>
      </w:r>
      <w:proofErr w:type="spellStart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>Angiogrāfijas</w:t>
      </w:r>
      <w:proofErr w:type="spellEnd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 xml:space="preserve"> ierīces ar integrētu </w:t>
      </w:r>
      <w:proofErr w:type="spellStart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>intravaskulāro</w:t>
      </w:r>
      <w:proofErr w:type="spellEnd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 xml:space="preserve"> sonogrāfiju piegāde </w:t>
      </w:r>
      <w:proofErr w:type="spellStart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>angiogrāfijas</w:t>
      </w:r>
      <w:proofErr w:type="spellEnd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 xml:space="preserve"> un sirds </w:t>
      </w:r>
      <w:proofErr w:type="spellStart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>kateterizācijas</w:t>
      </w:r>
      <w:proofErr w:type="spellEnd"/>
      <w:r w:rsidR="00B40C60" w:rsidRPr="00B40C60">
        <w:rPr>
          <w:rFonts w:ascii="Times New Roman" w:hAnsi="Times New Roman" w:cs="Times New Roman"/>
          <w:i/>
          <w:color w:val="000000"/>
          <w:sz w:val="24"/>
          <w:szCs w:val="24"/>
          <w:lang w:val="lv-LV" w:eastAsia="lv-LV"/>
        </w:rPr>
        <w:t xml:space="preserve"> laboratorijai (SAM 9.3.2.)</w:t>
      </w:r>
      <w:r w:rsidRPr="001A7D44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” </w:t>
      </w:r>
    </w:p>
    <w:p w:rsidR="00AE0F14" w:rsidRPr="00AE0F14" w:rsidRDefault="00AE0F14" w:rsidP="00AE0F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  <w:r w:rsidRPr="00AE0F14">
        <w:rPr>
          <w:rFonts w:ascii="Times New Roman" w:eastAsia="Times New Roman" w:hAnsi="Times New Roman" w:cs="Times New Roman"/>
          <w:i/>
          <w:sz w:val="24"/>
          <w:lang w:val="lv-LV"/>
        </w:rPr>
        <w:t xml:space="preserve">Iepirkuma identifikācijas </w:t>
      </w:r>
      <w:proofErr w:type="spellStart"/>
      <w:r w:rsidRPr="00AE0F14">
        <w:rPr>
          <w:rFonts w:ascii="Times New Roman" w:eastAsia="Times New Roman" w:hAnsi="Times New Roman" w:cs="Times New Roman"/>
          <w:i/>
          <w:sz w:val="24"/>
          <w:lang w:val="lv-LV"/>
        </w:rPr>
        <w:t>Nr.</w:t>
      </w:r>
      <w:r w:rsidR="00B40C60">
        <w:rPr>
          <w:rFonts w:ascii="Times New Roman" w:eastAsia="Times New Roman" w:hAnsi="Times New Roman" w:cs="Times New Roman"/>
          <w:i/>
          <w:sz w:val="24"/>
          <w:lang w:val="lv-LV"/>
        </w:rPr>
        <w:t>DPD</w:t>
      </w:r>
      <w:proofErr w:type="spellEnd"/>
      <w:r w:rsidR="00B40C60">
        <w:rPr>
          <w:rFonts w:ascii="Times New Roman" w:eastAsia="Times New Roman" w:hAnsi="Times New Roman" w:cs="Times New Roman"/>
          <w:i/>
          <w:sz w:val="24"/>
          <w:lang w:val="lv-LV"/>
        </w:rPr>
        <w:t xml:space="preserve"> 2018/21</w:t>
      </w:r>
    </w:p>
    <w:p w:rsidR="00AE0F14" w:rsidRPr="00AE0F14" w:rsidRDefault="00AE0F14" w:rsidP="00AE0F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:rsidR="005D0481" w:rsidRDefault="005D0481" w:rsidP="00AE0F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:rsidR="00AE0F14" w:rsidRPr="00AE0F14" w:rsidRDefault="00767435" w:rsidP="00AE0F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TEHNISKAIS PIEDĀVĀJUMS</w:t>
      </w:r>
    </w:p>
    <w:p w:rsidR="001A7D44" w:rsidRPr="00A35838" w:rsidRDefault="001A7D44" w:rsidP="001A7D44">
      <w:pPr>
        <w:pStyle w:val="naisf"/>
        <w:spacing w:before="0" w:after="0"/>
        <w:ind w:firstLine="0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21"/>
        <w:gridCol w:w="4053"/>
        <w:gridCol w:w="2589"/>
        <w:gridCol w:w="1881"/>
      </w:tblGrid>
      <w:tr w:rsidR="00767435" w:rsidRPr="00767435" w:rsidTr="003F7E78">
        <w:trPr>
          <w:trHeight w:val="1032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767435" w:rsidRPr="00767435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</w:pPr>
            <w:r w:rsidRPr="00767435"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  <w:t xml:space="preserve">Nr.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  <w:t>p</w:t>
            </w:r>
            <w:r w:rsidRPr="00767435"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  <w:t>.k.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767435" w:rsidRPr="00767435" w:rsidRDefault="003F7E78" w:rsidP="003F7E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  <w:t>Minimālas t</w:t>
            </w:r>
            <w:r w:rsidR="00767435" w:rsidRPr="00767435"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  <w:t>ehniskās prasības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67435" w:rsidRDefault="003F7E78" w:rsidP="00767435">
            <w:pPr>
              <w:jc w:val="center"/>
              <w:rPr>
                <w:rFonts w:ascii="Times New Roman" w:hAnsi="Times New Roman" w:cs="Times New Roman"/>
                <w:b/>
                <w:bCs/>
                <w:lang w:eastAsia="lv-LV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lv-LV"/>
              </w:rPr>
              <w:t>Pretendenta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lv-LV"/>
              </w:rPr>
              <w:t>piedāvājums</w:t>
            </w:r>
            <w:proofErr w:type="spellEnd"/>
          </w:p>
          <w:p w:rsidR="00767435" w:rsidRPr="00767435" w:rsidRDefault="00767435" w:rsidP="00767435">
            <w:pPr>
              <w:jc w:val="center"/>
              <w:rPr>
                <w:rFonts w:ascii="Times New Roman" w:hAnsi="Times New Roman" w:cs="Times New Roman"/>
                <w:b/>
                <w:bCs/>
                <w:lang w:eastAsia="lv-LV"/>
              </w:rPr>
            </w:pPr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>(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>Pretendentam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>jānorada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>piedāvāta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>modeļa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>rādītāji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lang w:eastAsia="lv-LV"/>
              </w:rPr>
              <w:t>)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67435" w:rsidRPr="00767435" w:rsidRDefault="00767435" w:rsidP="007674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</w:pP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Pretendenta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piedāvājums</w:t>
            </w:r>
            <w:proofErr w:type="spellEnd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(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kataloga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vai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specifikācijas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datu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lappuses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Nr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.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kurā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fiksētas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vai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norādītas</w:t>
            </w:r>
            <w:proofErr w:type="spellEnd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teh</w:t>
            </w:r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niskās</w:t>
            </w:r>
            <w:proofErr w:type="spellEnd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specifikācijas</w:t>
            </w:r>
            <w:proofErr w:type="spellEnd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prasības</w:t>
            </w:r>
            <w:proofErr w:type="spellEnd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t>)</w:t>
            </w:r>
            <w:r w:rsidR="003F7E78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lang w:eastAsia="lv-LV"/>
              </w:rPr>
              <w:footnoteReference w:id="1"/>
            </w: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Angiogrāfijas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 ierīce ar inte</w:t>
            </w:r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grētu </w:t>
            </w:r>
            <w:proofErr w:type="spellStart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intravaskulāro</w:t>
            </w:r>
            <w:proofErr w:type="spellEnd"/>
            <w:r w:rsidR="003F7E7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 sonogrāfiju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Ražotājs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Izlaides gads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767435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Modeļa nosaukums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Arka ar grīdas stiprinājumu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C-arkas motorizētas LAO/ RAO rotācijas diapazons, tai atrodoties galda gala pozīcijā, vismaz  +/- 120°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C-arkas rotācijas ātrums vismaz 25º/s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1.3.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C-arkas motorizēts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angulācijas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diapazons,</w:t>
            </w:r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 tai atrodoties galda gala pozīcijā kraniāli/</w:t>
            </w:r>
            <w:proofErr w:type="spellStart"/>
            <w:r w:rsidRPr="00A35838">
              <w:rPr>
                <w:rFonts w:ascii="Times New Roman" w:hAnsi="Times New Roman" w:cs="Times New Roman"/>
                <w:lang w:val="lv-LV" w:eastAsia="lv-LV"/>
              </w:rPr>
              <w:t>kaudāli</w:t>
            </w:r>
            <w:proofErr w:type="spellEnd"/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, vismaz  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+/-45°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C-arkas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angulācijas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ātrums vismaz 15°/s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SID maiņas diapazons, vismaz 90 - 120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1.6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Pacienta aizsardzības sistēma, kas piemērojas katra pacienta lielumam un nodrošina detektora kustības bloķēšanu jebkurā vietā pirms saskares ar šķērsli 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C-arkas dziļums, vismaz 105 cm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Pacienta galds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garums vismaz 300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platums vismaz 50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2.3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Galda virsmas rentgena staru absorbcijas koeficients pie 100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, ne vairāk 1.4  mm Al.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augstuma maiņa diapazonā vismaz  75 -100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augstuma maiņas ātrums vismaz 30 mm/s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garenvirziena kustība vismaz 120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laterālā kustība vismaz 35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Galda rotācija diapazonā vismaz -90°/+180°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Maksimālais pacienta svars vismaz 250 kg, papildus vismaz 500 N slodze KPR veikšanai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2.10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sagāšana garenvirzienā vismaz +-15° grādi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Augstfrekvences rentgena ģenerators un rentgena spuldze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Ar mikroprocesoru vadīts augstfrekvences ģenerators ar nominālo jaudu vismaz 100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kW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diapazons 40 – 125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Maksimālā strāva pie 100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vismaz 1000mA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Maksimālā nepārtrauktā jauda, vismaz 2500 W, vismaz 15 min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Režģa pārslēgšanas (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gridswiched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) pulsējošā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fluoroskopija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Anoda siltumietilpība, vismaz 5  MHU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Spuldzes moduļa kopējā siltumietilpība, vismaz 7,0 MHU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Anoda dzesēšanas ātrums, vismaz 1500 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kHU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/min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3.9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Anoda dzesēšana ar eļļu vai citu šķidrumu ar termālo drošības slēdzi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3.10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Fluoroskopijas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jauda 10 min vismaz 4500 W 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3.11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Spuldzes filtrācija vismaz 3 dažādi filtri diapazonā no 0,2 -1,0 mm vara ekvivalents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Attēla veidošanas sistēma 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Dinamiskais plakanais detektors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maksimālais skata lauks pa diagonāli, vismaz 30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korpusa izmērs pa diagonāli ne vairāk kā 50 cm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bitu dziļums vismaz 16 biti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4.5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matrica vismaz 1344 x 1344 pikseļi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4.6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formātu skaits, vismaz 5; nosaukt formātus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Pikseļa izmērs detektoram, ne vairāk kā 155 mikroni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Telpiskā izšķirtspēja, vismaz 3,25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/mm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kvantu efektivitāte (DQE) vismaz 77 %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4.10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Pacientu aizsardzības mehānisms, lai pasargātu pacientu no nejaušas sadursmes ar detektoru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Monitora griestu </w:t>
            </w:r>
            <w:proofErr w:type="spellStart"/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piekare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Vismaz 58" collu krāsainais LCD monitors izmeklējuma telpā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matrica vismaz 3800 x 2160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Video kontrolieris dažādu video signālu komutēšanai vismaz 8 neatkarīgas video ieejas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Kontrasta attiecība, vismaz 1:4000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Maksimālais spilgtums vismaz 700 cd/m</w:t>
            </w:r>
            <w:r w:rsidRPr="00A35838">
              <w:rPr>
                <w:rFonts w:ascii="Times New Roman" w:hAnsi="Times New Roman" w:cs="Times New Roman"/>
                <w:color w:val="000000"/>
                <w:vertAlign w:val="superscript"/>
                <w:lang w:val="lv-LV" w:eastAsia="lv-LV"/>
              </w:rPr>
              <w:t>2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Monitora apskates leņķis vismaz 176</w:t>
            </w:r>
            <w:r w:rsidRPr="00A35838">
              <w:rPr>
                <w:rFonts w:ascii="Times New Roman" w:hAnsi="Times New Roman" w:cs="Times New Roman"/>
                <w:color w:val="000000"/>
                <w:vertAlign w:val="superscript"/>
                <w:lang w:val="lv-LV" w:eastAsia="lv-LV"/>
              </w:rPr>
              <w:t>0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Konstanta spilgtuma stabilizācijas kontroles sistēma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Programnodrošinājums</w:t>
            </w:r>
            <w:proofErr w:type="spellEnd"/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 un klīniskās aplikācijas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stentu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vizuālizācijas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programma.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smalko detaļu attēlošana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6.1.2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attēlošana pirms un pēc ievietošanas attiecībā uz asinsvada sieniņu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attēlošana attiecībā pret asinsvada sieniņu darbības laikā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6.1.4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Automātiska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marķieru detektēšana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Programmu ir iespējams lietot ar vai bez kontrasta injekcijas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Koronāro asinsvadu dinamiskā karte (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),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Reālā laika, automātiska, kustību kompensēta 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Iespēja saglabāt un attēlot iepriekš izveidotās kartes (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Koronārās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angiogrammas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attēlošana uz 2D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CT izmeklējumu datu izmantošana koronāro asinsvadu 3D konstruēšanai.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Anatomiskā koronāro asinsvadu 3D 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izveide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6.3.2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Projekciju leņķa noteikšana balstoties uz 3D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datiem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CTO navigācija balstoties uz CT izmeklējumu datiem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C-loka automātiska pozicionēšana atbilstoši CT izmeklējuma datu projekcijai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Savietojams ar dažādu ražotāju CT sirds izmeklējumiem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sirds segmentēšana visās fāzēs izmantojot CT datus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Stenožu kalkulācija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Koronāro asinsvadu attēlošana 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Volume</w:t>
            </w:r>
            <w:proofErr w:type="spellEnd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Rendering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režīmā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6.3.9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Kreisā kambara funkciju izvērtēšana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6.3.10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Nepārtraukta c-loka leņķa identificēšana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3D 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6.4.1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3D 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izmantojot rotējošo skanēšanu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6.4.2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asinsvadu 3D modeļa izveidošana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6.5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Divu asu koronāro asinsvadu rotējošā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6.5.1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vismaz septiņās dažādās skanēšanas trajektorijās.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Rotējošā skanēšana.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Digitālās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Reālā laika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ar ātrumu vismaz 6 attēli sekundē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funkcijas rotējošai skanēšanai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kustību kompensācija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Attēlu veidošana ar vismaz 60 attēliem sekundē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Starojuma devu samazināšanas un attēla uzlabošanas programma.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).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Trokšņu un artefaktu samazināšana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uzlabošana un  kontūru pastiprināšana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6.9.3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reālā laika pacienta un galda kustību kompensēšana uz attēla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pikseļu nobīde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Kvatitatīva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koronāro asinsvadu analīze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izvēlētā koronārā asinsvada segmentēšana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Diametra mērījums izvēlētajā segmentā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obstrukcijas analīze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Stenozes diametrs un garums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6.10.5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un manuāla kalibrēšana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Kreisā kambara analīze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6.11.1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Kreisā kambara tilpuma mērījumi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frakcija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un manuāla kalibrēšana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Labā kambara analīze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Labā kambara tilpuma mērījumi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frakcija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Sirds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tilpums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un manuāla kalibrēšana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Vadības telpas aprīkojums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monitors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Krāsainais monitors ar vismaz 24" displeju un maksimālo ekrāna spilgtumu vismaz 400 cd/m</w:t>
            </w:r>
            <w:r w:rsidRPr="00A35838">
              <w:rPr>
                <w:rFonts w:ascii="Times New Roman" w:hAnsi="Times New Roman" w:cs="Times New Roman"/>
                <w:color w:val="000000"/>
                <w:vertAlign w:val="superscript"/>
                <w:lang w:val="lv-LV" w:eastAsia="lv-LV"/>
              </w:rPr>
              <w:t xml:space="preserve">2 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Pacienta reģistrēšana un izvēle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iestatījumi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apstrāde, kontrasts, spilgtums, palielināšana u.c.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Pārskata monitors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Krāsainais monitors ar vismaz 24" displeju un maksimālo ekrāna spilgtumu vismaz 400 cd/m2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Kvantitatīvā analīze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taimera pārslēgšana un starojuma ieslēgšana/izslēgšana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Paralēlā strādāšana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Integrēta darba vieta aplikācijām. Risinājuma nosaukums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Vismaz divi krāsainie monitori ar vismaz 24"displeju, vismaz 500 cd/m2 maksimālo ekrāna spilgtumu un izšķirtspēju vismaz  2560 x 1440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7.3.2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spilgtuma kontrole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Brīvi konfigurējams ekrāna izkārtojums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Neierobežots ekrāna izkārtojumu skaits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7.3.5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Sistēmas video attēlošana 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Ārējo video attēlošana</w:t>
            </w:r>
            <w:r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, 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video signāla izvades iespējas (video </w:t>
            </w:r>
            <w:proofErr w:type="spellStart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>output</w:t>
            </w:r>
            <w:proofErr w:type="spellEnd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>, HDMI)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Sistēmas kontroles moduļi izmeklējuma telpā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Skārienjūtīgais kontroles modulis ar sekojošām funkcijām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iestatījumi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apstrāde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Automātiskā pozīciju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kotrole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Kvatitatīvā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analīze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Hemodinamikas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moduļa kontrole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8.1.6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un c-loka ģeometrijas kontrole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"Dzīvā" attēla un references monitora attēla attēlošana uz skārienjūtīgā kontroles moduļa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Manipulācijas ar attēliem uz skārienjūtīgā kontroles moduļa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Kolimatoru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kontole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pa tiešo uz attēla uz skārienjūtīgā kontroles moduļa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8.1.10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Attēla palielināšana un pārvietošana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laikā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Pults attēlu apskates kontrolei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un C-loka kontroles modulis ar kursorsvirām ar sekojošām funkcijām: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rotācijas slēdzis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kustība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augstuma pozicionēšana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Galda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savērsuma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leņķis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SID izvēle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C-loka pozīcijas kontrole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režīma izvēle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skatu lauka izvēle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Bezvadu kājas pedāļu modulis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Mitrumizrurība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vismaz IP X5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Darbības diapazons vismaz 5m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Vismaz 3 pedāļi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Litija jona baterija ar uzlādes indikatoru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Papildus aprīkojums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Izmeklējuma lampa 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Gaismas intensitāte vismaz 50 000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Lux</w:t>
            </w:r>
            <w:proofErr w:type="spellEnd"/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9.1.2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Sterilizējams rokturis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Pie galda stiprināms divdaļīgs radiācijas aizsargs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Pie griestiem stiprināms caurspīdīgs radiācijas aizsargs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Pie galda stiprināms pacienta rokas atbalsts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Pacienta elkoņu atbalsts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9.6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Mazgājamas pacienta fiksāžas jostas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Rokturi pacienta drošībai galda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savērsuma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laikā stiprināmi pie izmeklējuma galda abās pusēs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Infūzijas statīvs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Vismaz 7 cm biezs matracis, kas pielāgojas pacienta formai un vienmērīgi izdala slodzi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9.10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DAP mērīšanas iekārta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Integrēts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hemodinamikas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modulis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12 novadījumu EKG, ar grafisku ST segmentu nobīdes attēlošanu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SpO2 mērījums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Neinvazīvā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asinsspiediena mērījums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9.11.4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4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invazīvo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spiedienu mērījums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Sirds </w:t>
            </w:r>
            <w:proofErr w:type="spellStart"/>
            <w:r w:rsidRPr="00A35838">
              <w:rPr>
                <w:rFonts w:ascii="Times New Roman" w:hAnsi="Times New Roman" w:cs="Times New Roman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 mērījums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Izelpotā CO2 mērījums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Integrēts FFR mērījums</w:t>
            </w:r>
            <w:r>
              <w:t xml:space="preserve"> </w:t>
            </w:r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+ Integrēts </w:t>
            </w:r>
            <w:proofErr w:type="spellStart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>iFR</w:t>
            </w:r>
            <w:proofErr w:type="spellEnd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mērījums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Integrēts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intravaskulārās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ultrasoonogrāfijas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un  fizioloģijas mērījumu modulis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Intravaskulārās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ultrasonogrāfijas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izmantojot </w:t>
            </w:r>
            <w:r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gan 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motorizētu </w:t>
            </w:r>
            <w:r>
              <w:rPr>
                <w:rFonts w:ascii="Times New Roman" w:hAnsi="Times New Roman" w:cs="Times New Roman"/>
                <w:color w:val="000000"/>
                <w:lang w:val="lv-LV" w:eastAsia="lv-LV"/>
              </w:rPr>
              <w:t>gan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manuālu vilkšanas (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pullback</w:t>
            </w:r>
            <w:proofErr w:type="spellEnd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)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metodi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Asins plūsmas attēlošana asinsvadā.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IVUS pozīcijas attēlošana uz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angiogrammas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struktūru uzlabota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vizualizācija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9.12.5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Stenozes izvērtēšanas fizioloģiskie mērījumi, izmatojot tehnikas ar 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hiperēmijas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aģenta ievadīšanu un bez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hiperēmijas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aģenta ievadīšanas.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mērījumu tehnikas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Fizioloģijas mērījuma pozīcijas un 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angiogrammas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savstarpēja reģistrācija.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9.13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Bolusa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injektors</w:t>
            </w:r>
            <w:proofErr w:type="spellEnd"/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Papildus prasības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67435" w:rsidRPr="00767435" w:rsidRDefault="003F7E78" w:rsidP="0076743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lv-LV"/>
              </w:rPr>
              <w:t>Pretendenta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lv-LV"/>
              </w:rPr>
              <w:t>piedāvājums</w:t>
            </w:r>
            <w:proofErr w:type="spellEnd"/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10.1.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Ierīces kopējais svars ne vairāk, ka 1800 kg</w:t>
            </w:r>
          </w:p>
        </w:tc>
        <w:tc>
          <w:tcPr>
            <w:tcW w:w="2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10.2.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Ierīces augstums  –  ne vairāk, ka 2800 mm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</w:p>
        </w:tc>
      </w:tr>
      <w:tr w:rsidR="00767435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10.3.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Jauna kabineta plāna izveidošana un saskaņošana ar rad</w:t>
            </w:r>
            <w:r w:rsidR="00AE0FB7">
              <w:rPr>
                <w:rFonts w:ascii="Times New Roman" w:hAnsi="Times New Roman" w:cs="Times New Roman"/>
                <w:lang w:val="lv-LV" w:eastAsia="lv-LV"/>
              </w:rPr>
              <w:t>iācijas drošības ekspertu</w:t>
            </w:r>
            <w:r w:rsidRPr="00A35838">
              <w:rPr>
                <w:rFonts w:ascii="Times New Roman" w:hAnsi="Times New Roman" w:cs="Times New Roman"/>
                <w:lang w:val="lv-LV" w:eastAsia="lv-LV"/>
              </w:rPr>
              <w:t>. Visu darbu izmaksas Pretendentam jāiekļauj savā piedāvājumā.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</w:p>
        </w:tc>
      </w:tr>
      <w:tr w:rsidR="00767435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10.4.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 xml:space="preserve">Piedāvājuma cenā jāiekļauj visas izmaksas, kas saistītas ar piegādi, transportu un ierīču nodošanu ekspluatācijā, tai skaitā obligāta ierīces integrācija ar esošo PACS un RIS sistēmu ar </w:t>
            </w:r>
            <w:proofErr w:type="spellStart"/>
            <w:r w:rsidRPr="00A35838">
              <w:rPr>
                <w:rFonts w:ascii="Times New Roman" w:hAnsi="Times New Roman" w:cs="Times New Roman"/>
                <w:lang w:val="lv-LV"/>
              </w:rPr>
              <w:t>Worklist</w:t>
            </w:r>
            <w:proofErr w:type="spellEnd"/>
            <w:r w:rsidRPr="00A35838">
              <w:rPr>
                <w:rFonts w:ascii="Times New Roman" w:hAnsi="Times New Roman" w:cs="Times New Roman"/>
                <w:lang w:val="lv-LV"/>
              </w:rPr>
              <w:t xml:space="preserve"> atbalstu (izmantojot DICOM protokolus). 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35" w:rsidRPr="00A35838" w:rsidRDefault="00767435" w:rsidP="00767435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9E0E50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10.5.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A450DA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643353">
              <w:rPr>
                <w:rFonts w:ascii="Times New Roman" w:hAnsi="Times New Roman" w:cs="Times New Roman"/>
                <w:lang w:val="lv-LV"/>
              </w:rPr>
              <w:t xml:space="preserve">Piegādātājs piegādā, uzstāda un palaiž Ierīci ekspluatācijā </w:t>
            </w:r>
            <w:r w:rsidR="00A450DA">
              <w:rPr>
                <w:rFonts w:ascii="Times New Roman" w:hAnsi="Times New Roman" w:cs="Times New Roman"/>
                <w:lang w:val="lv-LV"/>
              </w:rPr>
              <w:t xml:space="preserve">3 (trīs) kalendāro mēnešu </w:t>
            </w:r>
            <w:r w:rsidRPr="00643353">
              <w:rPr>
                <w:rFonts w:ascii="Times New Roman" w:hAnsi="Times New Roman" w:cs="Times New Roman"/>
                <w:lang w:val="lv-LV"/>
              </w:rPr>
              <w:t>laikā no Pasūtītāja rakstiska pieteikuma saņemšanas dienas</w:t>
            </w:r>
            <w:r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E50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9E0E50" w:rsidRPr="00DD11DD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10.6.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3F7E78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>Piedāvātajām precēm garantijas termiņš ne mazāk ka 24 mēneši no pieņemšanas – nodošanas akta abpusējas parakstīšanas brīža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9E0E50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10.7.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>Bezmaksas remonts un tehniskā apkope</w:t>
            </w:r>
            <w:r w:rsidR="003F7E78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A35838">
              <w:rPr>
                <w:rFonts w:ascii="Times New Roman" w:hAnsi="Times New Roman" w:cs="Times New Roman"/>
                <w:lang w:val="lv-LV"/>
              </w:rPr>
              <w:t>visa garantijas termiņa laikā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9E0E50" w:rsidRPr="00A35838" w:rsidTr="003F7E78">
        <w:trPr>
          <w:trHeight w:val="22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1A2294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1A2294">
              <w:rPr>
                <w:rFonts w:ascii="Times New Roman" w:hAnsi="Times New Roman" w:cs="Times New Roman"/>
                <w:lang w:val="lv-LV" w:eastAsia="lv-LV"/>
              </w:rPr>
              <w:lastRenderedPageBreak/>
              <w:t>10.8.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1A2294" w:rsidRDefault="009E0E50" w:rsidP="001A229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/>
              </w:rPr>
            </w:pPr>
            <w:r w:rsidRPr="001A2294">
              <w:rPr>
                <w:rFonts w:ascii="Times New Roman" w:hAnsi="Times New Roman" w:cs="Times New Roman"/>
                <w:lang w:val="lv-LV"/>
              </w:rPr>
              <w:t>Garantijas remontu jāveic sertificētam inženierim.</w:t>
            </w:r>
          </w:p>
        </w:tc>
        <w:tc>
          <w:tcPr>
            <w:tcW w:w="2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9E0E50" w:rsidRPr="00A35838" w:rsidTr="003F7E78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10.9.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/>
              </w:rPr>
              <w:t>Garantijas apkalpošanas reakcijas laiks – 1 darba dienas laikā  no izsaukuma saņemšanas brīža</w:t>
            </w:r>
          </w:p>
        </w:tc>
        <w:tc>
          <w:tcPr>
            <w:tcW w:w="2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/>
              </w:rPr>
            </w:pPr>
          </w:p>
        </w:tc>
      </w:tr>
      <w:tr w:rsidR="009E0E50" w:rsidRPr="00DD11DD" w:rsidTr="00DD11DD">
        <w:trPr>
          <w:trHeight w:val="168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10.10.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>Pretendentam jānodrošina ierīces elektrodrošības, galveno funkciju un raksturlielumu pārbaudi un radiācijas zonas monitoringu un jānodod pārbaudi apliecinoši dokumenti kopā ar pieņemšanas</w:t>
            </w:r>
            <w:r w:rsidR="003F7E78">
              <w:rPr>
                <w:rFonts w:ascii="Times New Roman" w:hAnsi="Times New Roman" w:cs="Times New Roman"/>
                <w:lang w:val="lv-LV"/>
              </w:rPr>
              <w:t xml:space="preserve"> -</w:t>
            </w:r>
            <w:r w:rsidRPr="00A35838">
              <w:rPr>
                <w:rFonts w:ascii="Times New Roman" w:hAnsi="Times New Roman" w:cs="Times New Roman"/>
                <w:lang w:val="lv-LV"/>
              </w:rPr>
              <w:t xml:space="preserve"> nodošanas aktu.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9E0E50" w:rsidRPr="00DD11DD" w:rsidTr="003F7E78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10.11.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DD11D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 xml:space="preserve">Bezmaksas </w:t>
            </w:r>
            <w:r w:rsidR="00DD11DD">
              <w:rPr>
                <w:rFonts w:ascii="Times New Roman" w:hAnsi="Times New Roman" w:cs="Times New Roman"/>
                <w:lang w:val="lv-LV"/>
              </w:rPr>
              <w:t xml:space="preserve">10 (desmit) </w:t>
            </w:r>
            <w:r w:rsidRPr="00A35838">
              <w:rPr>
                <w:rFonts w:ascii="Times New Roman" w:hAnsi="Times New Roman" w:cs="Times New Roman"/>
                <w:lang w:val="lv-LV"/>
              </w:rPr>
              <w:t>darbinieku profesionālā apmācība latviešu valodā, ierīces lietošanā uz vietas SIA “Daugavpils reģionālā slimnīca”, struktūrvienībā “Centrāla slimnīca” – Vasarnīcu ielā 20, Daugavpils, izsniedzot kompetenci apliecinošu dokumentu.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bookmarkStart w:id="0" w:name="_GoBack"/>
            <w:bookmarkEnd w:id="0"/>
          </w:p>
        </w:tc>
      </w:tr>
      <w:tr w:rsidR="009E0E50" w:rsidRPr="00A35838" w:rsidTr="003F7E78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10.12.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50" w:rsidRPr="00A35838" w:rsidRDefault="009E0E50" w:rsidP="009E0E5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A35838">
              <w:rPr>
                <w:rFonts w:ascii="Times New Roman" w:hAnsi="Times New Roman" w:cs="Times New Roman"/>
              </w:rPr>
              <w:t>Lietošanas instrukcija latviešu valoda (CD/USB).</w:t>
            </w:r>
          </w:p>
        </w:tc>
        <w:tc>
          <w:tcPr>
            <w:tcW w:w="2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0E50" w:rsidRPr="00A35838" w:rsidTr="003F7E78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9E0E50" w:rsidRPr="00A35838" w:rsidRDefault="003F7E78" w:rsidP="009E0E50">
            <w:pPr>
              <w:pStyle w:val="Standard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Tehniskajam piedāvājumam pievienoti šādi dokumenti: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9E0E50" w:rsidRPr="00A35838" w:rsidRDefault="009E0E50" w:rsidP="009E0E50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Atzīme par pievienošanu</w:t>
            </w:r>
          </w:p>
        </w:tc>
      </w:tr>
      <w:tr w:rsidR="009E0E50" w:rsidRPr="003F7E78" w:rsidTr="003F7E78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50" w:rsidRPr="00A35838" w:rsidRDefault="009E0E50" w:rsidP="009E0E50">
            <w:pPr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11.1.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50" w:rsidRPr="00A35838" w:rsidRDefault="00AE0FB7" w:rsidP="009E0E5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9E0E50" w:rsidRPr="00A35838">
              <w:rPr>
                <w:rFonts w:ascii="Times New Roman" w:hAnsi="Times New Roman" w:cs="Times New Roman"/>
                <w:color w:val="000000"/>
              </w:rPr>
              <w:t>er</w:t>
            </w:r>
            <w:r w:rsidR="003F7E78">
              <w:rPr>
                <w:rFonts w:ascii="Times New Roman" w:hAnsi="Times New Roman" w:cs="Times New Roman"/>
                <w:color w:val="000000"/>
              </w:rPr>
              <w:t>īces tehniskās apkopes protokols</w:t>
            </w:r>
            <w:r w:rsidR="009E0E50" w:rsidRPr="00A35838">
              <w:rPr>
                <w:rFonts w:ascii="Times New Roman" w:hAnsi="Times New Roman" w:cs="Times New Roman"/>
                <w:color w:val="000000"/>
              </w:rPr>
              <w:t xml:space="preserve"> (reglaments un periodiskums) saskaņā ar ražotāja rekomendācijām (</w:t>
            </w:r>
            <w:r w:rsidR="003F7E78">
              <w:rPr>
                <w:rFonts w:ascii="Times New Roman" w:hAnsi="Times New Roman" w:cs="Times New Roman"/>
                <w:color w:val="000000"/>
              </w:rPr>
              <w:t>t</w:t>
            </w:r>
            <w:r w:rsidR="003F7E78" w:rsidRPr="003F7E78">
              <w:rPr>
                <w:rFonts w:ascii="Times New Roman" w:hAnsi="Times New Roman" w:cs="Times New Roman"/>
                <w:color w:val="000000"/>
              </w:rPr>
              <w:t>ehniskās apkopes rokasgrāmata</w:t>
            </w:r>
            <w:r w:rsidR="003F7E78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="003F7E78" w:rsidRPr="003F7E78">
              <w:rPr>
                <w:rFonts w:ascii="Times New Roman" w:hAnsi="Times New Roman" w:cs="Times New Roman"/>
                <w:color w:val="000000"/>
              </w:rPr>
              <w:t>Maintenance</w:t>
            </w:r>
            <w:proofErr w:type="spellEnd"/>
            <w:r w:rsidR="003F7E78" w:rsidRPr="003F7E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F7E78" w:rsidRPr="003F7E78">
              <w:rPr>
                <w:rFonts w:ascii="Times New Roman" w:hAnsi="Times New Roman" w:cs="Times New Roman"/>
                <w:color w:val="000000"/>
              </w:rPr>
              <w:t>Manual</w:t>
            </w:r>
            <w:proofErr w:type="spellEnd"/>
            <w:r w:rsidR="003F7E78">
              <w:rPr>
                <w:rFonts w:ascii="Times New Roman" w:hAnsi="Times New Roman" w:cs="Times New Roman"/>
                <w:color w:val="000000"/>
              </w:rPr>
              <w:t>)</w:t>
            </w:r>
            <w:r w:rsidR="009E0E50" w:rsidRPr="00A35838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0E50" w:rsidRPr="00DD11DD" w:rsidTr="003F7E78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11.2.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50" w:rsidRPr="00A35838" w:rsidRDefault="003F7E78" w:rsidP="003F7E7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Informācija</w:t>
            </w:r>
            <w:r w:rsidRPr="003F7E78">
              <w:rPr>
                <w:rFonts w:ascii="Times New Roman" w:hAnsi="Times New Roman" w:cs="Times New Roman"/>
              </w:rPr>
              <w:t xml:space="preserve"> (aprakst</w:t>
            </w:r>
            <w:r>
              <w:rPr>
                <w:rFonts w:ascii="Times New Roman" w:hAnsi="Times New Roman" w:cs="Times New Roman"/>
              </w:rPr>
              <w:t>s</w:t>
            </w:r>
            <w:r w:rsidRPr="003F7E78">
              <w:rPr>
                <w:rFonts w:ascii="Times New Roman" w:hAnsi="Times New Roman" w:cs="Times New Roman"/>
              </w:rPr>
              <w:t xml:space="preserve">) par </w:t>
            </w:r>
            <w:proofErr w:type="spellStart"/>
            <w:r w:rsidRPr="003F7E78">
              <w:rPr>
                <w:rFonts w:ascii="Times New Roman" w:hAnsi="Times New Roman" w:cs="Times New Roman"/>
              </w:rPr>
              <w:t>Vigilances</w:t>
            </w:r>
            <w:proofErr w:type="spellEnd"/>
            <w:r w:rsidRPr="003F7E78">
              <w:rPr>
                <w:rFonts w:ascii="Times New Roman" w:hAnsi="Times New Roman" w:cs="Times New Roman"/>
              </w:rPr>
              <w:t xml:space="preserve"> sistēmas nodrošināšanas pasākumiem, saskaņā ar Ministru kabineta 28.11.2017. noteikumiem Nr.689 “Medicīnisko ierīču reģistrācijas, atbilstības novērtēšanas, izplatīšanas, ekspluatācijas un tehniskās uzraudzības kārtība”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50" w:rsidRPr="00A35838" w:rsidRDefault="009E0E50" w:rsidP="009E0E5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0E50" w:rsidRPr="00DD11DD" w:rsidTr="00A450DA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50" w:rsidRPr="00A35838" w:rsidRDefault="009E0E50" w:rsidP="009E0E50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11.3.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50" w:rsidRPr="00A35838" w:rsidRDefault="003F7E78" w:rsidP="00A450D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Piedāvātās Preces r</w:t>
            </w:r>
            <w:r w:rsidR="009E0E50" w:rsidRPr="00A35838">
              <w:rPr>
                <w:rFonts w:ascii="Times New Roman" w:hAnsi="Times New Roman" w:cs="Times New Roman"/>
              </w:rPr>
              <w:t xml:space="preserve">ažotāja </w:t>
            </w:r>
            <w:r>
              <w:rPr>
                <w:rFonts w:ascii="Times New Roman" w:hAnsi="Times New Roman" w:cs="Times New Roman"/>
              </w:rPr>
              <w:t>tehniski</w:t>
            </w:r>
            <w:r w:rsidR="009E0E50" w:rsidRPr="00A35838">
              <w:rPr>
                <w:rFonts w:ascii="Times New Roman" w:hAnsi="Times New Roman" w:cs="Times New Roman"/>
              </w:rPr>
              <w:t xml:space="preserve"> un informatīvie materiāli (brošūras, lietošanas instrukcijas, </w:t>
            </w:r>
            <w:r>
              <w:rPr>
                <w:rFonts w:ascii="Times New Roman" w:hAnsi="Times New Roman" w:cs="Times New Roman"/>
              </w:rPr>
              <w:t>datu lapas</w:t>
            </w:r>
            <w:r w:rsidR="00A450DA">
              <w:rPr>
                <w:rFonts w:ascii="Times New Roman" w:hAnsi="Times New Roman" w:cs="Times New Roman"/>
              </w:rPr>
              <w:t>)</w:t>
            </w:r>
            <w:r w:rsidR="009E0E50" w:rsidRPr="00A35838">
              <w:rPr>
                <w:rFonts w:ascii="Times New Roman" w:hAnsi="Times New Roman" w:cs="Times New Roman"/>
              </w:rPr>
              <w:t xml:space="preserve">, </w:t>
            </w:r>
            <w:r w:rsidR="00133D18">
              <w:rPr>
                <w:rFonts w:ascii="Times New Roman" w:hAnsi="Times New Roman" w:cs="Times New Roman"/>
              </w:rPr>
              <w:t>kuros ir norādīta Preces atbilstības</w:t>
            </w:r>
            <w:r w:rsidR="009E0E50" w:rsidRPr="00A35838">
              <w:rPr>
                <w:rFonts w:ascii="Times New Roman" w:hAnsi="Times New Roman" w:cs="Times New Roman"/>
              </w:rPr>
              <w:t xml:space="preserve"> </w:t>
            </w:r>
            <w:r w:rsidR="00133D18">
              <w:rPr>
                <w:rFonts w:ascii="Times New Roman" w:hAnsi="Times New Roman" w:cs="Times New Roman"/>
              </w:rPr>
              <w:t>(</w:t>
            </w:r>
            <w:r w:rsidR="009E0E50" w:rsidRPr="00A35838">
              <w:rPr>
                <w:rFonts w:ascii="Times New Roman" w:hAnsi="Times New Roman" w:cs="Times New Roman"/>
              </w:rPr>
              <w:t>nolikuma tehnisk</w:t>
            </w:r>
            <w:r w:rsidR="00133D18">
              <w:rPr>
                <w:rFonts w:ascii="Times New Roman" w:hAnsi="Times New Roman" w:cs="Times New Roman"/>
              </w:rPr>
              <w:t>ās</w:t>
            </w:r>
            <w:r w:rsidR="009E0E50" w:rsidRPr="00A35838">
              <w:rPr>
                <w:rFonts w:ascii="Times New Roman" w:hAnsi="Times New Roman" w:cs="Times New Roman"/>
              </w:rPr>
              <w:t xml:space="preserve"> specifikācij</w:t>
            </w:r>
            <w:r w:rsidR="00133D18">
              <w:rPr>
                <w:rFonts w:ascii="Times New Roman" w:hAnsi="Times New Roman" w:cs="Times New Roman"/>
              </w:rPr>
              <w:t>as prasībām) vērtēšanai nepieciešama informācija</w:t>
            </w:r>
            <w:r w:rsidR="009E0E50" w:rsidRPr="00A3583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50" w:rsidRPr="00A450DA" w:rsidRDefault="00A450DA" w:rsidP="00A450DA">
            <w:pPr>
              <w:pStyle w:val="Standard"/>
              <w:jc w:val="center"/>
              <w:rPr>
                <w:rFonts w:ascii="Times New Roman" w:hAnsi="Times New Roman" w:cs="Times New Roman"/>
                <w:i/>
              </w:rPr>
            </w:pPr>
            <w:r w:rsidRPr="00A450DA">
              <w:rPr>
                <w:rFonts w:ascii="Times New Roman" w:hAnsi="Times New Roman" w:cs="Times New Roman"/>
                <w:i/>
              </w:rPr>
              <w:t>Var norādīt ražotāja tīmekļvietni, kur piedāvātās Preces ražotāja tehniski un informatīvie materiāli (brošūras, lietošanas instrukcijas, datu lapas) ir publiski pieejami</w:t>
            </w:r>
          </w:p>
        </w:tc>
      </w:tr>
      <w:tr w:rsidR="00133D18" w:rsidRPr="00055329" w:rsidTr="00133D18">
        <w:trPr>
          <w:trHeight w:val="1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133D18" w:rsidRPr="00133D18" w:rsidRDefault="00133D18" w:rsidP="00133D18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>
              <w:rPr>
                <w:rFonts w:ascii="Times New Roman" w:hAnsi="Times New Roman" w:cs="Times New Roman"/>
                <w:lang w:val="lv-LV" w:eastAsia="lv-LV"/>
              </w:rPr>
              <w:t>12.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133D18" w:rsidRPr="00133D18" w:rsidRDefault="00133D18" w:rsidP="00133D18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133D18">
              <w:rPr>
                <w:rFonts w:ascii="Times New Roman" w:hAnsi="Times New Roman" w:cs="Times New Roman"/>
                <w:b/>
              </w:rPr>
              <w:t xml:space="preserve">Garantijas </w:t>
            </w:r>
            <w:r>
              <w:rPr>
                <w:rFonts w:ascii="Times New Roman" w:hAnsi="Times New Roman" w:cs="Times New Roman"/>
                <w:b/>
              </w:rPr>
              <w:t>termiņš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133D18" w:rsidRPr="00133D18" w:rsidRDefault="00133D18" w:rsidP="00133D18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133D18">
              <w:rPr>
                <w:rFonts w:ascii="Times New Roman" w:hAnsi="Times New Roman" w:cs="Times New Roman"/>
                <w:b/>
              </w:rPr>
              <w:t>Daudzums mēnešos</w:t>
            </w:r>
          </w:p>
        </w:tc>
      </w:tr>
      <w:tr w:rsidR="00133D18" w:rsidRPr="00055329" w:rsidTr="00133D18">
        <w:trPr>
          <w:trHeight w:val="40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133D18" w:rsidRDefault="00133D18" w:rsidP="00133D18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133D18">
              <w:rPr>
                <w:rFonts w:ascii="Times New Roman" w:hAnsi="Times New Roman" w:cs="Times New Roman"/>
                <w:lang w:val="lv-LV" w:eastAsia="lv-LV"/>
              </w:rPr>
              <w:t>1</w:t>
            </w:r>
            <w:r>
              <w:rPr>
                <w:rFonts w:ascii="Times New Roman" w:hAnsi="Times New Roman" w:cs="Times New Roman"/>
                <w:lang w:val="lv-LV" w:eastAsia="lv-LV"/>
              </w:rPr>
              <w:t>2</w:t>
            </w:r>
            <w:r w:rsidRPr="00133D18">
              <w:rPr>
                <w:rFonts w:ascii="Times New Roman" w:hAnsi="Times New Roman" w:cs="Times New Roman"/>
                <w:lang w:val="lv-LV" w:eastAsia="lv-LV"/>
              </w:rPr>
              <w:t>.</w:t>
            </w:r>
            <w:r>
              <w:rPr>
                <w:rFonts w:ascii="Times New Roman" w:hAnsi="Times New Roman" w:cs="Times New Roman"/>
                <w:lang w:val="lv-LV" w:eastAsia="lv-LV"/>
              </w:rPr>
              <w:t>1.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133D18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055329">
              <w:rPr>
                <w:rFonts w:ascii="Times New Roman" w:hAnsi="Times New Roman" w:cs="Times New Roman"/>
              </w:rPr>
              <w:t xml:space="preserve">iedāvātais garantijas </w:t>
            </w:r>
            <w:r>
              <w:rPr>
                <w:rFonts w:ascii="Times New Roman" w:hAnsi="Times New Roman" w:cs="Times New Roman"/>
              </w:rPr>
              <w:t>termiņš</w:t>
            </w:r>
            <w:r w:rsidRPr="000553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18" w:rsidRPr="00133D18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133D18" w:rsidRPr="00133D18" w:rsidTr="00133D18">
        <w:trPr>
          <w:trHeight w:val="283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33D18" w:rsidRPr="00133D18" w:rsidRDefault="00133D18" w:rsidP="00133D18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133D18">
              <w:rPr>
                <w:rFonts w:ascii="Times New Roman" w:hAnsi="Times New Roman" w:cs="Times New Roman"/>
                <w:lang w:val="lv-LV" w:eastAsia="lv-LV"/>
              </w:rPr>
              <w:t>13.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33D18" w:rsidRPr="00133D18" w:rsidRDefault="00133D18" w:rsidP="00133D18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133D18">
              <w:rPr>
                <w:rFonts w:ascii="Times New Roman" w:hAnsi="Times New Roman" w:cs="Times New Roman"/>
                <w:b/>
              </w:rPr>
              <w:t>Prasības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33D18" w:rsidRPr="00133D18" w:rsidRDefault="00133D18" w:rsidP="00133D18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133D18">
              <w:rPr>
                <w:rFonts w:ascii="Times New Roman" w:hAnsi="Times New Roman" w:cs="Times New Roman"/>
                <w:b/>
              </w:rPr>
              <w:t>Pretendenta piedāvājums</w:t>
            </w:r>
          </w:p>
        </w:tc>
      </w:tr>
      <w:tr w:rsidR="00D00682" w:rsidRPr="00C401D4" w:rsidTr="00A450DA">
        <w:trPr>
          <w:trHeight w:val="57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C401D4" w:rsidRDefault="00133D18" w:rsidP="00AE0FB7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>
              <w:rPr>
                <w:rFonts w:ascii="Times New Roman" w:hAnsi="Times New Roman" w:cs="Times New Roman"/>
                <w:lang w:val="lv-LV" w:eastAsia="lv-LV"/>
              </w:rPr>
              <w:t>13.1.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C401D4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C401D4">
              <w:rPr>
                <w:rFonts w:ascii="Times New Roman" w:hAnsi="Times New Roman" w:cs="Times New Roman"/>
              </w:rPr>
              <w:t>Ražotāja norādīt</w:t>
            </w:r>
            <w:r>
              <w:rPr>
                <w:rFonts w:ascii="Times New Roman" w:hAnsi="Times New Roman" w:cs="Times New Roman"/>
              </w:rPr>
              <w:t>ai</w:t>
            </w:r>
            <w:r w:rsidRPr="00C401D4">
              <w:rPr>
                <w:rFonts w:ascii="Times New Roman" w:hAnsi="Times New Roman" w:cs="Times New Roman"/>
              </w:rPr>
              <w:t>s ekspluatācijas ilgums: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18" w:rsidRPr="00C401D4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0682" w:rsidRPr="00C401D4" w:rsidTr="00A450DA">
        <w:trPr>
          <w:trHeight w:val="71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C401D4" w:rsidRDefault="00133D18" w:rsidP="00133D18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C401D4">
              <w:rPr>
                <w:rFonts w:ascii="Times New Roman" w:hAnsi="Times New Roman" w:cs="Times New Roman"/>
                <w:lang w:val="lv-LV" w:eastAsia="lv-LV"/>
              </w:rPr>
              <w:t>1</w:t>
            </w:r>
            <w:r>
              <w:rPr>
                <w:rFonts w:ascii="Times New Roman" w:hAnsi="Times New Roman" w:cs="Times New Roman"/>
                <w:lang w:val="lv-LV" w:eastAsia="lv-LV"/>
              </w:rPr>
              <w:t>3</w:t>
            </w:r>
            <w:r w:rsidRPr="00C401D4">
              <w:rPr>
                <w:rFonts w:ascii="Times New Roman" w:hAnsi="Times New Roman" w:cs="Times New Roman"/>
                <w:lang w:val="lv-LV" w:eastAsia="lv-LV"/>
              </w:rPr>
              <w:t>.</w:t>
            </w:r>
            <w:r>
              <w:rPr>
                <w:rFonts w:ascii="Times New Roman" w:hAnsi="Times New Roman" w:cs="Times New Roman"/>
                <w:lang w:val="lv-LV" w:eastAsia="lv-LV"/>
              </w:rPr>
              <w:t>1.1</w:t>
            </w:r>
            <w:r w:rsidRPr="00C401D4">
              <w:rPr>
                <w:rFonts w:ascii="Times New Roman" w:hAnsi="Times New Roman" w:cs="Times New Roman"/>
                <w:lang w:val="lv-LV" w:eastAsia="lv-LV"/>
              </w:rPr>
              <w:t>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C401D4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401D4">
              <w:rPr>
                <w:rFonts w:ascii="Times New Roman" w:hAnsi="Times New Roman" w:cs="Times New Roman"/>
              </w:rPr>
              <w:t>Angiogrāfijas</w:t>
            </w:r>
            <w:proofErr w:type="spellEnd"/>
            <w:r w:rsidRPr="00C401D4">
              <w:rPr>
                <w:rFonts w:ascii="Times New Roman" w:hAnsi="Times New Roman" w:cs="Times New Roman"/>
              </w:rPr>
              <w:t xml:space="preserve"> ierīce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18" w:rsidRPr="00C401D4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C401D4">
              <w:rPr>
                <w:rFonts w:ascii="Times New Roman" w:hAnsi="Times New Roman" w:cs="Times New Roman"/>
              </w:rPr>
              <w:t xml:space="preserve">Pretendentam jānorāda ražotāja noteiktais ekspluatācijas ilgums </w:t>
            </w:r>
            <w:r>
              <w:rPr>
                <w:rFonts w:ascii="Times New Roman" w:hAnsi="Times New Roman" w:cs="Times New Roman"/>
              </w:rPr>
              <w:t>gados</w:t>
            </w:r>
          </w:p>
        </w:tc>
      </w:tr>
      <w:tr w:rsidR="00D00682" w:rsidRPr="00DD11DD" w:rsidTr="00133D18">
        <w:trPr>
          <w:trHeight w:val="40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C401D4" w:rsidRDefault="00133D18" w:rsidP="00AE0FB7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>
              <w:rPr>
                <w:rFonts w:ascii="Times New Roman" w:hAnsi="Times New Roman" w:cs="Times New Roman"/>
                <w:lang w:val="lv-LV" w:eastAsia="lv-LV"/>
              </w:rPr>
              <w:t>13.1.2.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18" w:rsidRPr="00C401D4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C401D4">
              <w:rPr>
                <w:rFonts w:ascii="Times New Roman" w:hAnsi="Times New Roman" w:cs="Times New Roman"/>
              </w:rPr>
              <w:t xml:space="preserve">Rentgena </w:t>
            </w:r>
            <w:r w:rsidRPr="00133D18">
              <w:rPr>
                <w:rFonts w:ascii="Times New Roman" w:hAnsi="Times New Roman" w:cs="Times New Roman"/>
              </w:rPr>
              <w:t>staru spuldze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18" w:rsidRPr="00C401D4" w:rsidRDefault="00133D18" w:rsidP="00133D1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C401D4">
              <w:rPr>
                <w:rFonts w:ascii="Times New Roman" w:hAnsi="Times New Roman" w:cs="Times New Roman"/>
              </w:rPr>
              <w:t>Pretendentam jānorāda ražotāja noteiktais ekspluatācijas ilgums vai garantijas laiks</w:t>
            </w:r>
            <w:r>
              <w:rPr>
                <w:rFonts w:ascii="Times New Roman" w:hAnsi="Times New Roman" w:cs="Times New Roman"/>
              </w:rPr>
              <w:t xml:space="preserve"> mēnešos</w:t>
            </w:r>
          </w:p>
        </w:tc>
      </w:tr>
      <w:tr w:rsidR="00E570AA" w:rsidRPr="00E570AA" w:rsidTr="00E570AA">
        <w:trPr>
          <w:trHeight w:val="40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570AA" w:rsidRPr="00E570AA" w:rsidRDefault="00E570AA" w:rsidP="00E570AA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E570AA">
              <w:rPr>
                <w:rFonts w:ascii="Times New Roman" w:hAnsi="Times New Roman" w:cs="Times New Roman"/>
                <w:lang w:val="lv-LV" w:eastAsia="lv-LV"/>
              </w:rPr>
              <w:lastRenderedPageBreak/>
              <w:t>14.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570AA" w:rsidRPr="00E570AA" w:rsidRDefault="00E570AA" w:rsidP="00E570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lv-LV" w:eastAsia="lv-LV"/>
              </w:rPr>
            </w:pPr>
            <w:r w:rsidRPr="00E570AA">
              <w:rPr>
                <w:rFonts w:ascii="Times New Roman" w:hAnsi="Times New Roman" w:cs="Times New Roman"/>
                <w:b/>
                <w:lang w:val="lv-LV" w:eastAsia="lv-LV"/>
              </w:rPr>
              <w:t>Prasības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570AA" w:rsidRPr="00E570AA" w:rsidRDefault="00E570AA" w:rsidP="00E570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lv-LV" w:eastAsia="lv-LV"/>
              </w:rPr>
            </w:pPr>
            <w:r w:rsidRPr="00E570AA">
              <w:rPr>
                <w:rFonts w:ascii="Times New Roman" w:hAnsi="Times New Roman" w:cs="Times New Roman"/>
                <w:b/>
                <w:lang w:val="lv-LV" w:eastAsia="lv-LV"/>
              </w:rPr>
              <w:t>Pretendenta piedāvājums</w:t>
            </w:r>
          </w:p>
        </w:tc>
      </w:tr>
      <w:tr w:rsidR="00E570AA" w:rsidRPr="00C401D4" w:rsidTr="00E570AA">
        <w:trPr>
          <w:trHeight w:val="40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C401D4" w:rsidRDefault="00E570AA" w:rsidP="00AE0FB7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C401D4">
              <w:rPr>
                <w:rFonts w:ascii="Times New Roman" w:hAnsi="Times New Roman" w:cs="Times New Roman"/>
                <w:lang w:val="lv-LV" w:eastAsia="lv-LV"/>
              </w:rPr>
              <w:t>1</w:t>
            </w:r>
            <w:r>
              <w:rPr>
                <w:rFonts w:ascii="Times New Roman" w:hAnsi="Times New Roman" w:cs="Times New Roman"/>
                <w:lang w:val="lv-LV" w:eastAsia="lv-LV"/>
              </w:rPr>
              <w:t>4</w:t>
            </w:r>
            <w:r w:rsidRPr="00C401D4">
              <w:rPr>
                <w:rFonts w:ascii="Times New Roman" w:hAnsi="Times New Roman" w:cs="Times New Roman"/>
                <w:lang w:val="lv-LV" w:eastAsia="lv-LV"/>
              </w:rPr>
              <w:t>.</w:t>
            </w:r>
            <w:r>
              <w:rPr>
                <w:rFonts w:ascii="Times New Roman" w:hAnsi="Times New Roman" w:cs="Times New Roman"/>
                <w:lang w:val="lv-LV" w:eastAsia="lv-LV"/>
              </w:rPr>
              <w:t>1.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E570AA">
              <w:rPr>
                <w:rFonts w:ascii="Times New Roman" w:hAnsi="Times New Roman" w:cs="Times New Roman"/>
              </w:rPr>
              <w:t xml:space="preserve">Galda virsmas rentgena staru absorbcijas koeficients pie 100 </w:t>
            </w:r>
            <w:proofErr w:type="spellStart"/>
            <w:r w:rsidRPr="00E570AA">
              <w:rPr>
                <w:rFonts w:ascii="Times New Roman" w:hAnsi="Times New Roman" w:cs="Times New Roman"/>
              </w:rPr>
              <w:t>kV</w:t>
            </w:r>
            <w:proofErr w:type="spellEnd"/>
            <w:r w:rsidRPr="00E570AA">
              <w:rPr>
                <w:rFonts w:ascii="Times New Roman" w:hAnsi="Times New Roman" w:cs="Times New Roman"/>
              </w:rPr>
              <w:t>, ne vairāk 1,4 mm Al.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70AA" w:rsidRPr="00C401D4" w:rsidTr="00E570AA">
        <w:trPr>
          <w:trHeight w:val="40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C401D4" w:rsidRDefault="00E570AA" w:rsidP="00AE0FB7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>
              <w:rPr>
                <w:rFonts w:ascii="Times New Roman" w:hAnsi="Times New Roman" w:cs="Times New Roman"/>
                <w:lang w:val="lv-LV" w:eastAsia="lv-LV"/>
              </w:rPr>
              <w:t>14.</w:t>
            </w:r>
            <w:r w:rsidRPr="00C401D4">
              <w:rPr>
                <w:rFonts w:ascii="Times New Roman" w:hAnsi="Times New Roman" w:cs="Times New Roman"/>
                <w:lang w:val="lv-LV" w:eastAsia="lv-LV"/>
              </w:rPr>
              <w:t>2.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E570AA">
              <w:rPr>
                <w:rFonts w:ascii="Times New Roman" w:hAnsi="Times New Roman" w:cs="Times New Roman"/>
              </w:rPr>
              <w:t>Anoda siltumietilpība, vismaz 5 MHU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0682" w:rsidRPr="00C401D4" w:rsidTr="00E570AA">
        <w:trPr>
          <w:trHeight w:val="40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C401D4" w:rsidRDefault="00E570AA" w:rsidP="00AE0FB7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>
              <w:rPr>
                <w:rFonts w:ascii="Times New Roman" w:hAnsi="Times New Roman" w:cs="Times New Roman"/>
                <w:lang w:val="lv-LV" w:eastAsia="lv-LV"/>
              </w:rPr>
              <w:t>14.</w:t>
            </w:r>
            <w:r w:rsidRPr="00C401D4">
              <w:rPr>
                <w:rFonts w:ascii="Times New Roman" w:hAnsi="Times New Roman" w:cs="Times New Roman"/>
                <w:lang w:val="lv-LV" w:eastAsia="lv-LV"/>
              </w:rPr>
              <w:t>3.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E570AA">
              <w:rPr>
                <w:rFonts w:ascii="Times New Roman" w:hAnsi="Times New Roman" w:cs="Times New Roman"/>
              </w:rPr>
              <w:t>Spuldzes moduļa kopējā siltumietilpība, vismaz 7,0 MHU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0682" w:rsidRPr="00C401D4" w:rsidTr="00E570AA">
        <w:trPr>
          <w:trHeight w:val="40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C401D4" w:rsidRDefault="00E570AA" w:rsidP="00AE0FB7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>
              <w:rPr>
                <w:rFonts w:ascii="Times New Roman" w:hAnsi="Times New Roman" w:cs="Times New Roman"/>
                <w:lang w:val="lv-LV" w:eastAsia="lv-LV"/>
              </w:rPr>
              <w:t>14.</w:t>
            </w:r>
            <w:r w:rsidRPr="00C401D4">
              <w:rPr>
                <w:rFonts w:ascii="Times New Roman" w:hAnsi="Times New Roman" w:cs="Times New Roman"/>
                <w:lang w:val="lv-LV" w:eastAsia="lv-LV"/>
              </w:rPr>
              <w:t>4.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E570AA">
              <w:rPr>
                <w:rFonts w:ascii="Times New Roman" w:hAnsi="Times New Roman" w:cs="Times New Roman"/>
              </w:rPr>
              <w:t xml:space="preserve">Anoda dzesēšanas ātrums, vismaz 1500 </w:t>
            </w:r>
            <w:proofErr w:type="spellStart"/>
            <w:r w:rsidRPr="00E570AA">
              <w:rPr>
                <w:rFonts w:ascii="Times New Roman" w:hAnsi="Times New Roman" w:cs="Times New Roman"/>
              </w:rPr>
              <w:t>kHU</w:t>
            </w:r>
            <w:proofErr w:type="spellEnd"/>
            <w:r w:rsidRPr="00E570AA">
              <w:rPr>
                <w:rFonts w:ascii="Times New Roman" w:hAnsi="Times New Roman" w:cs="Times New Roman"/>
              </w:rPr>
              <w:t>/min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AA" w:rsidRPr="00E570AA" w:rsidRDefault="00E570AA" w:rsidP="00E570A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A7D44" w:rsidRPr="00133D18" w:rsidRDefault="001A7D44" w:rsidP="00133D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lv-LV"/>
        </w:rPr>
      </w:pPr>
    </w:p>
    <w:p w:rsidR="00133D18" w:rsidRDefault="00133D18" w:rsidP="00133D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6578"/>
      </w:tblGrid>
      <w:tr w:rsidR="00D00682" w:rsidRPr="00D00682" w:rsidTr="00AE0FB7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2" w:rsidRPr="00D00682" w:rsidRDefault="00D00682" w:rsidP="00D00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lv-LV" w:eastAsia="ar-SA"/>
              </w:rPr>
            </w:pPr>
            <w:r w:rsidRPr="00D00682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lv-LV" w:eastAsia="ar-SA"/>
              </w:rPr>
              <w:t>Vārds Uzvārds, amats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2" w:rsidRPr="00D00682" w:rsidRDefault="00D00682" w:rsidP="00D00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lv-LV" w:eastAsia="ar-SA"/>
              </w:rPr>
            </w:pPr>
          </w:p>
        </w:tc>
      </w:tr>
    </w:tbl>
    <w:p w:rsidR="00055329" w:rsidRDefault="00055329" w:rsidP="005E2F21">
      <w:pPr>
        <w:keepNext/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sectPr w:rsidR="00055329" w:rsidSect="00A21DC2">
      <w:headerReference w:type="default" r:id="rId8"/>
      <w:footerReference w:type="default" r:id="rId9"/>
      <w:pgSz w:w="11906" w:h="16838" w:code="9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797" w:rsidRDefault="00153797" w:rsidP="006E294A">
      <w:pPr>
        <w:spacing w:after="0" w:line="240" w:lineRule="auto"/>
      </w:pPr>
      <w:r>
        <w:separator/>
      </w:r>
    </w:p>
  </w:endnote>
  <w:endnote w:type="continuationSeparator" w:id="0">
    <w:p w:rsidR="00153797" w:rsidRDefault="00153797" w:rsidP="006E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0767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6944B5" w:rsidRPr="006E294A" w:rsidRDefault="006944B5" w:rsidP="006E294A">
        <w:pPr>
          <w:pStyle w:val="Footer"/>
          <w:tabs>
            <w:tab w:val="left" w:pos="2160"/>
            <w:tab w:val="center" w:pos="4844"/>
          </w:tabs>
          <w:rPr>
            <w:rFonts w:ascii="Times New Roman" w:hAnsi="Times New Roman" w:cs="Times New Roman"/>
            <w:sz w:val="18"/>
            <w:szCs w:val="18"/>
          </w:rPr>
        </w:pPr>
        <w:r>
          <w:tab/>
        </w:r>
        <w:r>
          <w:tab/>
        </w:r>
        <w:r>
          <w:tab/>
        </w:r>
        <w:r w:rsidRPr="006E294A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E294A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6E294A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D11DD">
          <w:rPr>
            <w:rFonts w:ascii="Times New Roman" w:hAnsi="Times New Roman" w:cs="Times New Roman"/>
            <w:noProof/>
            <w:sz w:val="18"/>
            <w:szCs w:val="18"/>
          </w:rPr>
          <w:t>6</w:t>
        </w:r>
        <w:r w:rsidRPr="006E294A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6944B5" w:rsidRDefault="006944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797" w:rsidRDefault="00153797" w:rsidP="006E294A">
      <w:pPr>
        <w:spacing w:after="0" w:line="240" w:lineRule="auto"/>
      </w:pPr>
      <w:r>
        <w:separator/>
      </w:r>
    </w:p>
  </w:footnote>
  <w:footnote w:type="continuationSeparator" w:id="0">
    <w:p w:rsidR="00153797" w:rsidRDefault="00153797" w:rsidP="006E294A">
      <w:pPr>
        <w:spacing w:after="0" w:line="240" w:lineRule="auto"/>
      </w:pPr>
      <w:r>
        <w:continuationSeparator/>
      </w:r>
    </w:p>
  </w:footnote>
  <w:footnote w:id="1">
    <w:p w:rsidR="006944B5" w:rsidRPr="003F7E78" w:rsidRDefault="006944B5" w:rsidP="003F7E78">
      <w:pPr>
        <w:pStyle w:val="FootnoteText"/>
        <w:jc w:val="both"/>
        <w:rPr>
          <w:lang w:val="lv-LV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DE2D87">
        <w:t>Parametru</w:t>
      </w:r>
      <w:proofErr w:type="spellEnd"/>
      <w:r w:rsidRPr="00DE2D87">
        <w:t xml:space="preserve"> </w:t>
      </w:r>
      <w:proofErr w:type="spellStart"/>
      <w:r w:rsidRPr="00DE2D87">
        <w:t>atbilstību</w:t>
      </w:r>
      <w:proofErr w:type="spellEnd"/>
      <w:r w:rsidRPr="00DE2D87">
        <w:t xml:space="preserve"> </w:t>
      </w:r>
      <w:proofErr w:type="spellStart"/>
      <w:r w:rsidRPr="00DE2D87">
        <w:t>pamatot</w:t>
      </w:r>
      <w:proofErr w:type="spellEnd"/>
      <w:r w:rsidRPr="00DE2D87">
        <w:t xml:space="preserve"> </w:t>
      </w:r>
      <w:proofErr w:type="spellStart"/>
      <w:r w:rsidRPr="00DE2D87">
        <w:t>ar</w:t>
      </w:r>
      <w:proofErr w:type="spellEnd"/>
      <w:r w:rsidRPr="00DE2D87">
        <w:t xml:space="preserve"> </w:t>
      </w:r>
      <w:proofErr w:type="spellStart"/>
      <w:r w:rsidRPr="00DE2D87">
        <w:t>ražotāja</w:t>
      </w:r>
      <w:proofErr w:type="spellEnd"/>
      <w:r w:rsidRPr="00DE2D87">
        <w:t xml:space="preserve"> </w:t>
      </w:r>
      <w:proofErr w:type="spellStart"/>
      <w:r w:rsidRPr="00DE2D87">
        <w:t>sagatavotiem</w:t>
      </w:r>
      <w:proofErr w:type="spellEnd"/>
      <w:r w:rsidRPr="00DE2D87">
        <w:t xml:space="preserve"> </w:t>
      </w:r>
      <w:proofErr w:type="spellStart"/>
      <w:r w:rsidRPr="00DE2D87">
        <w:t>tehniskiem</w:t>
      </w:r>
      <w:proofErr w:type="spellEnd"/>
      <w:r w:rsidRPr="00DE2D87">
        <w:t xml:space="preserve"> un </w:t>
      </w:r>
      <w:proofErr w:type="spellStart"/>
      <w:r w:rsidRPr="00DE2D87">
        <w:t>informatīviem</w:t>
      </w:r>
      <w:proofErr w:type="spellEnd"/>
      <w:r w:rsidRPr="00DE2D87">
        <w:t xml:space="preserve"> </w:t>
      </w:r>
      <w:proofErr w:type="spellStart"/>
      <w:r w:rsidRPr="00DE2D87">
        <w:t>materiāliem</w:t>
      </w:r>
      <w:proofErr w:type="spellEnd"/>
      <w:r w:rsidRPr="00DE2D87">
        <w:t xml:space="preserve"> (</w:t>
      </w:r>
      <w:proofErr w:type="spellStart"/>
      <w:r w:rsidRPr="00DE2D87">
        <w:t>broš</w:t>
      </w:r>
      <w:r>
        <w:t>ūras</w:t>
      </w:r>
      <w:proofErr w:type="spellEnd"/>
      <w:r>
        <w:t xml:space="preserve">, </w:t>
      </w:r>
      <w:proofErr w:type="spellStart"/>
      <w:r>
        <w:t>lietošanas</w:t>
      </w:r>
      <w:proofErr w:type="spellEnd"/>
      <w:r>
        <w:t xml:space="preserve"> </w:t>
      </w:r>
      <w:proofErr w:type="spellStart"/>
      <w:r>
        <w:t>instrukcijas</w:t>
      </w:r>
      <w:proofErr w:type="spellEnd"/>
      <w:r>
        <w:t xml:space="preserve">, </w:t>
      </w:r>
      <w:proofErr w:type="spellStart"/>
      <w:r>
        <w:t>datu</w:t>
      </w:r>
      <w:proofErr w:type="spellEnd"/>
      <w:r>
        <w:t xml:space="preserve"> </w:t>
      </w:r>
      <w:proofErr w:type="spellStart"/>
      <w:r>
        <w:t>lapas</w:t>
      </w:r>
      <w:proofErr w:type="spellEnd"/>
      <w:r w:rsidRPr="00DE2D87">
        <w:t>)</w:t>
      </w:r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tos</w:t>
      </w:r>
      <w:proofErr w:type="spellEnd"/>
      <w:r>
        <w:t xml:space="preserve"> </w:t>
      </w:r>
      <w:proofErr w:type="spellStart"/>
      <w:r>
        <w:t>pieliekot</w:t>
      </w:r>
      <w:proofErr w:type="spellEnd"/>
      <w:r>
        <w:t xml:space="preserve"> pie </w:t>
      </w:r>
      <w:proofErr w:type="spellStart"/>
      <w:r>
        <w:t>tehniskā</w:t>
      </w:r>
      <w:proofErr w:type="spellEnd"/>
      <w:r>
        <w:t xml:space="preserve"> </w:t>
      </w:r>
      <w:proofErr w:type="spellStart"/>
      <w:r>
        <w:t>piedāvājuma</w:t>
      </w:r>
      <w:proofErr w:type="spellEnd"/>
      <w:r>
        <w:t xml:space="preserve">, </w:t>
      </w:r>
      <w:proofErr w:type="spellStart"/>
      <w:r>
        <w:t>vai</w:t>
      </w:r>
      <w:proofErr w:type="spellEnd"/>
      <w:r>
        <w:t xml:space="preserve"> </w:t>
      </w:r>
      <w:proofErr w:type="spellStart"/>
      <w:r>
        <w:t>norādot</w:t>
      </w:r>
      <w:proofErr w:type="spellEnd"/>
      <w:r>
        <w:t xml:space="preserve"> </w:t>
      </w:r>
      <w:proofErr w:type="spellStart"/>
      <w:r>
        <w:t>ražot</w:t>
      </w:r>
      <w:r w:rsidR="00A450DA">
        <w:t>āja</w:t>
      </w:r>
      <w:proofErr w:type="spellEnd"/>
      <w:r w:rsidR="00A450DA">
        <w:t xml:space="preserve"> </w:t>
      </w:r>
      <w:proofErr w:type="spellStart"/>
      <w:r w:rsidR="00A450DA">
        <w:t>tīmekļvietni</w:t>
      </w:r>
      <w:proofErr w:type="spellEnd"/>
      <w:r w:rsidR="00A450DA">
        <w:t xml:space="preserve">, </w:t>
      </w:r>
      <w:proofErr w:type="spellStart"/>
      <w:r w:rsidR="00A450DA">
        <w:t>kur</w:t>
      </w:r>
      <w:proofErr w:type="spellEnd"/>
      <w:r w:rsidR="00A450DA">
        <w:t xml:space="preserve"> tie </w:t>
      </w:r>
      <w:proofErr w:type="spellStart"/>
      <w:r w:rsidR="00A450DA">
        <w:t>ir</w:t>
      </w:r>
      <w:proofErr w:type="spellEnd"/>
      <w:r w:rsidR="00A450DA">
        <w:t xml:space="preserve"> </w:t>
      </w:r>
      <w:proofErr w:type="spellStart"/>
      <w:r w:rsidR="00A450DA">
        <w:t>publiski</w:t>
      </w:r>
      <w:proofErr w:type="spellEnd"/>
      <w:r w:rsidR="00A450DA">
        <w:t xml:space="preserve"> </w:t>
      </w:r>
      <w:proofErr w:type="spellStart"/>
      <w:r w:rsidR="00A450DA">
        <w:t>pieejami</w:t>
      </w:r>
      <w:proofErr w:type="spellEnd"/>
      <w:r w:rsidRPr="00DE2D87">
        <w:t xml:space="preserve">, </w:t>
      </w:r>
      <w:proofErr w:type="spellStart"/>
      <w:r w:rsidRPr="00DE2D87">
        <w:t>kas</w:t>
      </w:r>
      <w:proofErr w:type="spellEnd"/>
      <w:r w:rsidRPr="00DE2D87">
        <w:t xml:space="preserve"> </w:t>
      </w:r>
      <w:proofErr w:type="spellStart"/>
      <w:r w:rsidRPr="00DE2D87">
        <w:t>ļauj</w:t>
      </w:r>
      <w:proofErr w:type="spellEnd"/>
      <w:r w:rsidRPr="00DE2D87">
        <w:t xml:space="preserve"> </w:t>
      </w:r>
      <w:proofErr w:type="spellStart"/>
      <w:r w:rsidRPr="00DE2D87">
        <w:t>pārliecināties</w:t>
      </w:r>
      <w:proofErr w:type="spellEnd"/>
      <w:r w:rsidRPr="00DE2D87">
        <w:t xml:space="preserve"> par </w:t>
      </w:r>
      <w:proofErr w:type="spellStart"/>
      <w:r w:rsidRPr="00DE2D87">
        <w:t>piegādājamās</w:t>
      </w:r>
      <w:proofErr w:type="spellEnd"/>
      <w:r w:rsidRPr="00DE2D87">
        <w:t xml:space="preserve"> </w:t>
      </w:r>
      <w:proofErr w:type="spellStart"/>
      <w:r w:rsidRPr="00DE2D87">
        <w:t>Preces</w:t>
      </w:r>
      <w:proofErr w:type="spellEnd"/>
      <w:r w:rsidRPr="00DE2D87">
        <w:t xml:space="preserve"> </w:t>
      </w:r>
      <w:proofErr w:type="spellStart"/>
      <w:r w:rsidRPr="00DE2D87">
        <w:t>atbilstību</w:t>
      </w:r>
      <w:proofErr w:type="spellEnd"/>
      <w:r w:rsidRPr="00DE2D87">
        <w:t xml:space="preserve"> </w:t>
      </w:r>
      <w:proofErr w:type="spellStart"/>
      <w:r w:rsidRPr="00DE2D87">
        <w:t>nolikuma</w:t>
      </w:r>
      <w:proofErr w:type="spellEnd"/>
      <w:r w:rsidRPr="00DE2D87">
        <w:t xml:space="preserve"> </w:t>
      </w:r>
      <w:proofErr w:type="spellStart"/>
      <w:r w:rsidRPr="00DE2D87">
        <w:t>tehnisk</w:t>
      </w:r>
      <w:r>
        <w:t>ās</w:t>
      </w:r>
      <w:proofErr w:type="spellEnd"/>
      <w:r w:rsidRPr="00DE2D87">
        <w:t xml:space="preserve"> </w:t>
      </w:r>
      <w:proofErr w:type="spellStart"/>
      <w:r w:rsidRPr="00DE2D87">
        <w:t>specifikācija</w:t>
      </w:r>
      <w:r>
        <w:t>s</w:t>
      </w:r>
      <w:proofErr w:type="spellEnd"/>
      <w:r>
        <w:t xml:space="preserve"> </w:t>
      </w:r>
      <w:proofErr w:type="spellStart"/>
      <w:r>
        <w:t>prasībām</w:t>
      </w:r>
      <w:proofErr w:type="spellEnd"/>
      <w:r w:rsidR="00A450DA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4B5" w:rsidRPr="009E0E50" w:rsidRDefault="006944B5" w:rsidP="009E0E50">
    <w:pPr>
      <w:pStyle w:val="Header"/>
      <w:jc w:val="center"/>
      <w:rPr>
        <w:rFonts w:ascii="Times New Roman" w:hAnsi="Times New Roman" w:cs="Times New Roman"/>
        <w:i/>
        <w:lang w:val="lv-LV"/>
      </w:rPr>
    </w:pPr>
    <w:r w:rsidRPr="009E0E50">
      <w:rPr>
        <w:rFonts w:ascii="Times New Roman" w:hAnsi="Times New Roman" w:cs="Times New Roman"/>
        <w:i/>
        <w:lang w:val="lv-LV"/>
      </w:rPr>
      <w:t>ERAF projekts “Sabiedrības ar ierobežotu atbildību “Daugavpils reģionālā slimnīca” kvalitatīvu veselības aprūpes pakalpojumu pieejamības uzlabošana un infrastruktūras attīstība”,</w:t>
    </w:r>
    <w:r>
      <w:rPr>
        <w:rFonts w:ascii="Times New Roman" w:hAnsi="Times New Roman" w:cs="Times New Roman"/>
        <w:i/>
        <w:lang w:val="lv-LV"/>
      </w:rPr>
      <w:t xml:space="preserve"> </w:t>
    </w:r>
    <w:r w:rsidRPr="009E0E50">
      <w:rPr>
        <w:rFonts w:ascii="Times New Roman" w:hAnsi="Times New Roman" w:cs="Times New Roman"/>
        <w:i/>
        <w:lang w:val="lv-LV"/>
      </w:rPr>
      <w:t>Nr. 9.3.2.0/17/I/010</w:t>
    </w:r>
  </w:p>
  <w:p w:rsidR="006944B5" w:rsidRPr="001A7D44" w:rsidRDefault="006944B5" w:rsidP="001A7D44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60113"/>
    <w:multiLevelType w:val="hybridMultilevel"/>
    <w:tmpl w:val="E0A4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F594C"/>
    <w:multiLevelType w:val="hybridMultilevel"/>
    <w:tmpl w:val="1058414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2F67FD"/>
    <w:multiLevelType w:val="hybridMultilevel"/>
    <w:tmpl w:val="6D90C75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7F3C884C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0C1B8D"/>
    <w:multiLevelType w:val="hybridMultilevel"/>
    <w:tmpl w:val="2FECF920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F7788"/>
    <w:multiLevelType w:val="hybridMultilevel"/>
    <w:tmpl w:val="B8DC7294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F7CB5"/>
    <w:multiLevelType w:val="hybridMultilevel"/>
    <w:tmpl w:val="1FB6F8E4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A74"/>
    <w:multiLevelType w:val="multilevel"/>
    <w:tmpl w:val="1638DE7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855822"/>
    <w:multiLevelType w:val="hybridMultilevel"/>
    <w:tmpl w:val="C012118C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F66B9"/>
    <w:multiLevelType w:val="hybridMultilevel"/>
    <w:tmpl w:val="1576ADBE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D282F"/>
    <w:multiLevelType w:val="hybridMultilevel"/>
    <w:tmpl w:val="8D68722E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360E0"/>
    <w:multiLevelType w:val="hybridMultilevel"/>
    <w:tmpl w:val="7730C84A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70BE"/>
    <w:multiLevelType w:val="multilevel"/>
    <w:tmpl w:val="F334D7B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14"/>
    <w:rsid w:val="00055329"/>
    <w:rsid w:val="000757B9"/>
    <w:rsid w:val="001003B6"/>
    <w:rsid w:val="00133D18"/>
    <w:rsid w:val="00153797"/>
    <w:rsid w:val="001A2294"/>
    <w:rsid w:val="001A7D44"/>
    <w:rsid w:val="00201FEE"/>
    <w:rsid w:val="00233CDC"/>
    <w:rsid w:val="00273CFB"/>
    <w:rsid w:val="002C2F1B"/>
    <w:rsid w:val="002E55CC"/>
    <w:rsid w:val="0034706E"/>
    <w:rsid w:val="003F7E78"/>
    <w:rsid w:val="004137A5"/>
    <w:rsid w:val="00444520"/>
    <w:rsid w:val="004603BC"/>
    <w:rsid w:val="004A4DCB"/>
    <w:rsid w:val="005A2B6D"/>
    <w:rsid w:val="005D0481"/>
    <w:rsid w:val="005D77B4"/>
    <w:rsid w:val="005E2F21"/>
    <w:rsid w:val="006944B5"/>
    <w:rsid w:val="006E294A"/>
    <w:rsid w:val="007463D8"/>
    <w:rsid w:val="007500D5"/>
    <w:rsid w:val="00767435"/>
    <w:rsid w:val="00795051"/>
    <w:rsid w:val="009D0DE0"/>
    <w:rsid w:val="009E0E50"/>
    <w:rsid w:val="009E2E81"/>
    <w:rsid w:val="00A21DC2"/>
    <w:rsid w:val="00A33576"/>
    <w:rsid w:val="00A450DA"/>
    <w:rsid w:val="00AC7750"/>
    <w:rsid w:val="00AD6E68"/>
    <w:rsid w:val="00AE0F14"/>
    <w:rsid w:val="00AE0FB7"/>
    <w:rsid w:val="00B271C7"/>
    <w:rsid w:val="00B40C60"/>
    <w:rsid w:val="00B74DDA"/>
    <w:rsid w:val="00BA6DD9"/>
    <w:rsid w:val="00C401D4"/>
    <w:rsid w:val="00CD043E"/>
    <w:rsid w:val="00CF6176"/>
    <w:rsid w:val="00D00682"/>
    <w:rsid w:val="00DB1E4E"/>
    <w:rsid w:val="00DD11DD"/>
    <w:rsid w:val="00E570AA"/>
    <w:rsid w:val="00E60A9B"/>
    <w:rsid w:val="00EA3503"/>
    <w:rsid w:val="00EC4288"/>
    <w:rsid w:val="00ED0C1B"/>
    <w:rsid w:val="00FB3159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A9AB6A-AD9E-4C04-A3BA-838907ED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Section Heading,heading1,Antraste 1,h1,H1"/>
    <w:basedOn w:val="Normal"/>
    <w:next w:val="Normal"/>
    <w:link w:val="Heading1Char"/>
    <w:qFormat/>
    <w:rsid w:val="009E2E81"/>
    <w:pPr>
      <w:keepNext/>
      <w:widowControl w:val="0"/>
      <w:numPr>
        <w:numId w:val="11"/>
      </w:numPr>
      <w:autoSpaceDE w:val="0"/>
      <w:autoSpaceDN w:val="0"/>
      <w:spacing w:after="0" w:line="240" w:lineRule="auto"/>
      <w:jc w:val="center"/>
      <w:outlineLvl w:val="0"/>
    </w:pPr>
    <w:rPr>
      <w:rFonts w:ascii="Times New Roman Bold" w:eastAsia="Times New Roman" w:hAnsi="Times New Roman Bold" w:cs="Times New Roman"/>
      <w:b/>
      <w:bCs/>
      <w:smallCaps/>
      <w:sz w:val="28"/>
      <w:szCs w:val="2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9E2E81"/>
    <w:pPr>
      <w:keepNext/>
      <w:widowControl w:val="0"/>
      <w:numPr>
        <w:ilvl w:val="1"/>
        <w:numId w:val="11"/>
      </w:numPr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9E2E81"/>
    <w:pPr>
      <w:keepNext/>
      <w:widowControl w:val="0"/>
      <w:numPr>
        <w:ilvl w:val="2"/>
        <w:numId w:val="11"/>
      </w:numPr>
      <w:tabs>
        <w:tab w:val="clear" w:pos="720"/>
        <w:tab w:val="num" w:pos="1260"/>
      </w:tabs>
      <w:autoSpaceDE w:val="0"/>
      <w:autoSpaceDN w:val="0"/>
      <w:spacing w:after="0" w:line="240" w:lineRule="auto"/>
      <w:ind w:left="126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Heading4">
    <w:name w:val="heading 4"/>
    <w:basedOn w:val="Normal"/>
    <w:next w:val="Normal"/>
    <w:link w:val="Heading4Char"/>
    <w:qFormat/>
    <w:rsid w:val="009E2E81"/>
    <w:pPr>
      <w:keepNext/>
      <w:widowControl w:val="0"/>
      <w:numPr>
        <w:ilvl w:val="3"/>
        <w:numId w:val="11"/>
      </w:numPr>
      <w:tabs>
        <w:tab w:val="clear" w:pos="864"/>
        <w:tab w:val="num" w:pos="1800"/>
      </w:tabs>
      <w:autoSpaceDE w:val="0"/>
      <w:autoSpaceDN w:val="0"/>
      <w:spacing w:after="0" w:line="240" w:lineRule="auto"/>
      <w:ind w:left="1800" w:hanging="1080"/>
      <w:jc w:val="both"/>
      <w:outlineLvl w:val="3"/>
    </w:pPr>
    <w:rPr>
      <w:rFonts w:ascii="Times New Roman" w:eastAsia="Times New Roman" w:hAnsi="Times New Roman" w:cs="Times New Roman"/>
      <w:sz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9E2E81"/>
    <w:pPr>
      <w:keepNext/>
      <w:widowControl w:val="0"/>
      <w:numPr>
        <w:ilvl w:val="4"/>
        <w:numId w:val="11"/>
      </w:numPr>
      <w:tabs>
        <w:tab w:val="clear" w:pos="1008"/>
        <w:tab w:val="num" w:pos="3060"/>
      </w:tabs>
      <w:autoSpaceDE w:val="0"/>
      <w:autoSpaceDN w:val="0"/>
      <w:spacing w:after="0" w:line="240" w:lineRule="auto"/>
      <w:ind w:left="3060" w:hanging="1260"/>
      <w:jc w:val="both"/>
      <w:outlineLvl w:val="4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9E2E81"/>
    <w:pPr>
      <w:keepNext/>
      <w:widowControl w:val="0"/>
      <w:numPr>
        <w:ilvl w:val="5"/>
        <w:numId w:val="11"/>
      </w:numPr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val="x-none"/>
    </w:rPr>
  </w:style>
  <w:style w:type="paragraph" w:styleId="Heading7">
    <w:name w:val="heading 7"/>
    <w:basedOn w:val="Normal"/>
    <w:next w:val="Normal"/>
    <w:link w:val="Heading7Char"/>
    <w:qFormat/>
    <w:rsid w:val="009E2E81"/>
    <w:pPr>
      <w:keepNext/>
      <w:widowControl w:val="0"/>
      <w:numPr>
        <w:ilvl w:val="6"/>
        <w:numId w:val="11"/>
      </w:numPr>
      <w:autoSpaceDE w:val="0"/>
      <w:autoSpaceDN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lang w:val="x-none"/>
    </w:rPr>
  </w:style>
  <w:style w:type="paragraph" w:styleId="Heading8">
    <w:name w:val="heading 8"/>
    <w:basedOn w:val="Normal"/>
    <w:next w:val="Normal"/>
    <w:link w:val="Heading8Char"/>
    <w:qFormat/>
    <w:rsid w:val="009E2E81"/>
    <w:pPr>
      <w:keepNext/>
      <w:widowControl w:val="0"/>
      <w:numPr>
        <w:ilvl w:val="7"/>
        <w:numId w:val="11"/>
      </w:numPr>
      <w:autoSpaceDE w:val="0"/>
      <w:autoSpaceDN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lang w:val="x-none"/>
    </w:rPr>
  </w:style>
  <w:style w:type="paragraph" w:styleId="Heading9">
    <w:name w:val="heading 9"/>
    <w:basedOn w:val="Normal"/>
    <w:next w:val="Normal"/>
    <w:link w:val="Heading9Char"/>
    <w:qFormat/>
    <w:rsid w:val="009E2E81"/>
    <w:pPr>
      <w:keepNext/>
      <w:widowControl w:val="0"/>
      <w:numPr>
        <w:ilvl w:val="8"/>
        <w:numId w:val="11"/>
      </w:numPr>
      <w:autoSpaceDE w:val="0"/>
      <w:autoSpaceDN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357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E6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29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94A"/>
  </w:style>
  <w:style w:type="paragraph" w:styleId="Footer">
    <w:name w:val="footer"/>
    <w:basedOn w:val="Normal"/>
    <w:link w:val="FooterChar"/>
    <w:uiPriority w:val="99"/>
    <w:unhideWhenUsed/>
    <w:rsid w:val="006E29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94A"/>
  </w:style>
  <w:style w:type="character" w:customStyle="1" w:styleId="Heading1Char">
    <w:name w:val="Heading 1 Char"/>
    <w:aliases w:val="Section Heading Char,heading1 Char,Antraste 1 Char,h1 Char,H1 Char"/>
    <w:basedOn w:val="DefaultParagraphFont"/>
    <w:link w:val="Heading1"/>
    <w:rsid w:val="009E2E81"/>
    <w:rPr>
      <w:rFonts w:ascii="Times New Roman Bold" w:eastAsia="Times New Roman" w:hAnsi="Times New Roman Bold" w:cs="Times New Roman"/>
      <w:b/>
      <w:bCs/>
      <w:smallCaps/>
      <w:sz w:val="28"/>
      <w:szCs w:val="24"/>
      <w:lang w:val="x-none"/>
    </w:rPr>
  </w:style>
  <w:style w:type="character" w:customStyle="1" w:styleId="Heading2Char">
    <w:name w:val="Heading 2 Char"/>
    <w:basedOn w:val="DefaultParagraphFont"/>
    <w:link w:val="Heading2"/>
    <w:rsid w:val="009E2E81"/>
    <w:rPr>
      <w:rFonts w:ascii="Times New Roman" w:eastAsia="Times New Roman" w:hAnsi="Times New Roman" w:cs="Times New Roman"/>
      <w:b/>
      <w:bCs/>
      <w:sz w:val="24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9E2E8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ing4Char">
    <w:name w:val="Heading 4 Char"/>
    <w:basedOn w:val="DefaultParagraphFont"/>
    <w:link w:val="Heading4"/>
    <w:rsid w:val="009E2E81"/>
    <w:rPr>
      <w:rFonts w:ascii="Times New Roman" w:eastAsia="Times New Roman" w:hAnsi="Times New Roman" w:cs="Times New Roman"/>
      <w:sz w:val="24"/>
      <w:lang w:val="x-none"/>
    </w:rPr>
  </w:style>
  <w:style w:type="character" w:customStyle="1" w:styleId="Heading5Char">
    <w:name w:val="Heading 5 Char"/>
    <w:basedOn w:val="DefaultParagraphFont"/>
    <w:link w:val="Heading5"/>
    <w:rsid w:val="009E2E8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9E2E81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Heading7Char">
    <w:name w:val="Heading 7 Char"/>
    <w:basedOn w:val="DefaultParagraphFont"/>
    <w:link w:val="Heading7"/>
    <w:rsid w:val="009E2E81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Heading8Char">
    <w:name w:val="Heading 8 Char"/>
    <w:basedOn w:val="DefaultParagraphFont"/>
    <w:link w:val="Heading8"/>
    <w:rsid w:val="009E2E81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Heading9Char">
    <w:name w:val="Heading 9 Char"/>
    <w:basedOn w:val="DefaultParagraphFont"/>
    <w:link w:val="Heading9"/>
    <w:rsid w:val="009E2E81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naisf">
    <w:name w:val="naisf"/>
    <w:basedOn w:val="Normal"/>
    <w:uiPriority w:val="99"/>
    <w:rsid w:val="001A7D44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Standard">
    <w:name w:val="Standard"/>
    <w:uiPriority w:val="99"/>
    <w:rsid w:val="001A7D4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7E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7E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7E7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33D1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3D18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006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8F5B8-E253-4034-BE6E-F20CA309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Lakomko</dc:creator>
  <cp:keywords/>
  <dc:description/>
  <cp:lastModifiedBy>Olga Strelkova</cp:lastModifiedBy>
  <cp:revision>19</cp:revision>
  <cp:lastPrinted>2018-02-16T09:35:00Z</cp:lastPrinted>
  <dcterms:created xsi:type="dcterms:W3CDTF">2017-11-16T09:57:00Z</dcterms:created>
  <dcterms:modified xsi:type="dcterms:W3CDTF">2018-04-27T05:32:00Z</dcterms:modified>
</cp:coreProperties>
</file>