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12" w:rsidRPr="007B0F12" w:rsidRDefault="007B0F12" w:rsidP="007B0F12">
      <w:pPr>
        <w:spacing w:after="0" w:line="240" w:lineRule="auto"/>
        <w:jc w:val="center"/>
        <w:rPr>
          <w:rFonts w:ascii="Times New Roman" w:eastAsia="Times New Roman" w:hAnsi="Times New Roman"/>
          <w:b/>
          <w:bCs/>
          <w:sz w:val="24"/>
          <w:szCs w:val="24"/>
        </w:rPr>
      </w:pPr>
      <w:bookmarkStart w:id="0" w:name="_GoBack"/>
      <w:bookmarkEnd w:id="0"/>
      <w:r w:rsidRPr="007B0F12">
        <w:rPr>
          <w:rFonts w:ascii="Times New Roman" w:eastAsia="Times New Roman" w:hAnsi="Times New Roman"/>
          <w:b/>
          <w:bCs/>
          <w:sz w:val="24"/>
          <w:szCs w:val="24"/>
        </w:rPr>
        <w:t>Atklātā konkursa</w:t>
      </w:r>
    </w:p>
    <w:p w:rsidR="007B0F12" w:rsidRPr="007B0F12" w:rsidRDefault="007B0F12" w:rsidP="007B0F12">
      <w:pPr>
        <w:spacing w:after="0" w:line="240" w:lineRule="auto"/>
        <w:rPr>
          <w:rFonts w:ascii="Times New Roman" w:hAnsi="Times New Roman"/>
          <w:b/>
          <w:sz w:val="24"/>
          <w:szCs w:val="24"/>
          <w:lang w:val="en-US"/>
        </w:rPr>
      </w:pPr>
      <w:r w:rsidRPr="007B0F12">
        <w:rPr>
          <w:rFonts w:ascii="Times New Roman" w:eastAsia="Times New Roman" w:hAnsi="Times New Roman"/>
          <w:b/>
          <w:sz w:val="24"/>
          <w:szCs w:val="24"/>
        </w:rPr>
        <w:t>„</w:t>
      </w:r>
      <w:r w:rsidRPr="007B0F12">
        <w:rPr>
          <w:rFonts w:ascii="Times New Roman" w:hAnsi="Times New Roman"/>
          <w:b/>
          <w:sz w:val="24"/>
          <w:szCs w:val="24"/>
          <w:lang w:val="en-US"/>
        </w:rPr>
        <w:t>Medikamentu un medicīnas preču piegāde Daugavpils pilsētas pašvaldības iestādēm</w:t>
      </w:r>
      <w:r w:rsidRPr="007B0F12">
        <w:rPr>
          <w:rFonts w:ascii="Times New Roman" w:eastAsia="Times New Roman" w:hAnsi="Times New Roman"/>
          <w:b/>
          <w:sz w:val="24"/>
          <w:szCs w:val="24"/>
        </w:rPr>
        <w:t>”</w:t>
      </w:r>
    </w:p>
    <w:p w:rsidR="00CE291E" w:rsidRDefault="007B0F12" w:rsidP="007B0F12">
      <w:pPr>
        <w:spacing w:after="0" w:line="240" w:lineRule="auto"/>
        <w:ind w:firstLine="567"/>
        <w:jc w:val="center"/>
        <w:rPr>
          <w:rFonts w:ascii="Times New Roman" w:eastAsia="Times New Roman" w:hAnsi="Times New Roman"/>
          <w:b/>
          <w:sz w:val="24"/>
          <w:szCs w:val="24"/>
          <w:lang w:val="en-US"/>
        </w:rPr>
      </w:pPr>
      <w:r w:rsidRPr="007B0F12">
        <w:rPr>
          <w:rFonts w:ascii="Times New Roman" w:eastAsia="Times New Roman" w:hAnsi="Times New Roman"/>
          <w:b/>
          <w:sz w:val="24"/>
          <w:szCs w:val="24"/>
          <w:lang w:val="en-US"/>
        </w:rPr>
        <w:t>(iepirkuma identifikācijas numurs DPD 2017/37)</w:t>
      </w:r>
    </w:p>
    <w:p w:rsidR="007B0F12" w:rsidRPr="007B0F12" w:rsidRDefault="007B0F12" w:rsidP="007B0F12">
      <w:pPr>
        <w:spacing w:after="0" w:line="240" w:lineRule="auto"/>
        <w:ind w:firstLine="567"/>
        <w:jc w:val="center"/>
        <w:rPr>
          <w:rFonts w:ascii="Times New Roman" w:eastAsia="Times New Roman" w:hAnsi="Times New Roman"/>
          <w:b/>
          <w:sz w:val="24"/>
          <w:szCs w:val="24"/>
          <w:lang w:val="en-US"/>
        </w:rPr>
      </w:pPr>
    </w:p>
    <w:p w:rsidR="007866C9" w:rsidRPr="007B0F12" w:rsidRDefault="007271DD" w:rsidP="008D028E">
      <w:pPr>
        <w:jc w:val="center"/>
        <w:rPr>
          <w:rFonts w:ascii="Times New Roman" w:hAnsi="Times New Roman"/>
          <w:b/>
          <w:sz w:val="24"/>
          <w:szCs w:val="24"/>
        </w:rPr>
      </w:pPr>
      <w:r w:rsidRPr="007B0F12">
        <w:rPr>
          <w:rFonts w:ascii="Times New Roman" w:hAnsi="Times New Roman"/>
          <w:b/>
          <w:sz w:val="24"/>
          <w:szCs w:val="24"/>
        </w:rPr>
        <w:t>ATBILDES UZ PRETENDENT</w:t>
      </w:r>
      <w:r w:rsidR="00360DC7" w:rsidRPr="007B0F12">
        <w:rPr>
          <w:rFonts w:ascii="Times New Roman" w:hAnsi="Times New Roman"/>
          <w:b/>
          <w:sz w:val="24"/>
          <w:szCs w:val="24"/>
        </w:rPr>
        <w:t>U</w:t>
      </w:r>
      <w:r w:rsidR="008D028E" w:rsidRPr="007B0F12">
        <w:rPr>
          <w:rFonts w:ascii="Times New Roman" w:hAnsi="Times New Roman"/>
          <w:b/>
          <w:sz w:val="24"/>
          <w:szCs w:val="24"/>
        </w:rPr>
        <w:t xml:space="preserve"> JAUTĀJUMIEM NR.</w:t>
      </w:r>
      <w:r w:rsidRPr="007B0F12">
        <w:rPr>
          <w:rFonts w:ascii="Times New Roman" w:hAnsi="Times New Roman"/>
          <w:b/>
          <w:sz w:val="24"/>
          <w:szCs w:val="24"/>
        </w:rPr>
        <w:t xml:space="preserve"> </w:t>
      </w:r>
      <w:r w:rsidR="007B0F12" w:rsidRPr="007B0F12">
        <w:rPr>
          <w:rFonts w:ascii="Times New Roman" w:hAnsi="Times New Roman"/>
          <w:b/>
          <w:sz w:val="24"/>
          <w:szCs w:val="24"/>
        </w:rPr>
        <w:t>1</w:t>
      </w:r>
    </w:p>
    <w:p w:rsidR="00C41C70" w:rsidRPr="007B0F12" w:rsidRDefault="008D028E" w:rsidP="007B0F12">
      <w:pPr>
        <w:spacing w:after="0" w:line="240" w:lineRule="auto"/>
        <w:ind w:firstLine="720"/>
        <w:jc w:val="both"/>
        <w:rPr>
          <w:rFonts w:ascii="Times New Roman" w:eastAsia="Times New Roman" w:hAnsi="Times New Roman"/>
          <w:sz w:val="24"/>
          <w:szCs w:val="24"/>
        </w:rPr>
      </w:pPr>
      <w:r w:rsidRPr="007B0F12">
        <w:rPr>
          <w:rFonts w:ascii="Times New Roman" w:eastAsia="Times New Roman" w:hAnsi="Times New Roman"/>
          <w:sz w:val="24"/>
          <w:szCs w:val="24"/>
        </w:rPr>
        <w:t>Daugavpils pilsētas domes iepirkumu komisija 20</w:t>
      </w:r>
      <w:r w:rsidR="00CE291E" w:rsidRPr="007B0F12">
        <w:rPr>
          <w:rFonts w:ascii="Times New Roman" w:eastAsia="Times New Roman" w:hAnsi="Times New Roman"/>
          <w:sz w:val="24"/>
          <w:szCs w:val="24"/>
        </w:rPr>
        <w:t>18</w:t>
      </w:r>
      <w:r w:rsidRPr="007B0F12">
        <w:rPr>
          <w:rFonts w:ascii="Times New Roman" w:eastAsia="Times New Roman" w:hAnsi="Times New Roman"/>
          <w:sz w:val="24"/>
          <w:szCs w:val="24"/>
        </w:rPr>
        <w:t xml:space="preserve">.gada </w:t>
      </w:r>
      <w:r w:rsidR="007B0F12" w:rsidRPr="007B0F12">
        <w:rPr>
          <w:rFonts w:ascii="Times New Roman" w:eastAsia="Times New Roman" w:hAnsi="Times New Roman"/>
          <w:sz w:val="24"/>
          <w:szCs w:val="24"/>
        </w:rPr>
        <w:t>9.aprīļa sēdē</w:t>
      </w:r>
      <w:r w:rsidR="00CE291E" w:rsidRPr="007B0F12">
        <w:rPr>
          <w:rFonts w:ascii="Times New Roman" w:eastAsia="Times New Roman" w:hAnsi="Times New Roman"/>
          <w:sz w:val="24"/>
          <w:szCs w:val="24"/>
        </w:rPr>
        <w:t xml:space="preserve"> </w:t>
      </w:r>
      <w:r w:rsidR="008E7DDD" w:rsidRPr="007B0F12">
        <w:rPr>
          <w:rFonts w:ascii="Times New Roman" w:eastAsia="Times New Roman" w:hAnsi="Times New Roman"/>
          <w:sz w:val="24"/>
          <w:szCs w:val="24"/>
        </w:rPr>
        <w:t>(prot.Nr</w:t>
      </w:r>
      <w:r w:rsidR="00553321" w:rsidRPr="007B0F12">
        <w:rPr>
          <w:rFonts w:ascii="Times New Roman" w:eastAsia="Times New Roman" w:hAnsi="Times New Roman"/>
          <w:sz w:val="24"/>
          <w:szCs w:val="24"/>
        </w:rPr>
        <w:t>.</w:t>
      </w:r>
      <w:r w:rsidR="007B0F12" w:rsidRPr="007B0F12">
        <w:rPr>
          <w:rFonts w:ascii="Times New Roman" w:eastAsia="Times New Roman" w:hAnsi="Times New Roman"/>
          <w:sz w:val="24"/>
          <w:szCs w:val="24"/>
        </w:rPr>
        <w:t>2</w:t>
      </w:r>
      <w:r w:rsidR="00553321" w:rsidRPr="007B0F12">
        <w:rPr>
          <w:rFonts w:ascii="Times New Roman" w:eastAsia="Times New Roman" w:hAnsi="Times New Roman"/>
          <w:sz w:val="24"/>
          <w:szCs w:val="24"/>
        </w:rPr>
        <w:t>)</w:t>
      </w:r>
      <w:r w:rsidRPr="007B0F12">
        <w:rPr>
          <w:rFonts w:ascii="Times New Roman" w:eastAsia="Times New Roman" w:hAnsi="Times New Roman"/>
          <w:sz w:val="24"/>
          <w:szCs w:val="24"/>
        </w:rPr>
        <w:t xml:space="preserve"> ir izskatījusi pretendent</w:t>
      </w:r>
      <w:r w:rsidR="00360DC7" w:rsidRPr="007B0F12">
        <w:rPr>
          <w:rFonts w:ascii="Times New Roman" w:eastAsia="Times New Roman" w:hAnsi="Times New Roman"/>
          <w:sz w:val="24"/>
          <w:szCs w:val="24"/>
        </w:rPr>
        <w:t>u</w:t>
      </w:r>
      <w:r w:rsidRPr="007B0F12">
        <w:rPr>
          <w:rFonts w:ascii="Times New Roman" w:eastAsia="Times New Roman" w:hAnsi="Times New Roman"/>
          <w:sz w:val="24"/>
          <w:szCs w:val="24"/>
        </w:rPr>
        <w:t xml:space="preserve"> </w:t>
      </w:r>
      <w:r w:rsidR="00553321" w:rsidRPr="007B0F12">
        <w:rPr>
          <w:rFonts w:ascii="Times New Roman" w:eastAsia="Times New Roman" w:hAnsi="Times New Roman"/>
          <w:sz w:val="24"/>
          <w:szCs w:val="24"/>
        </w:rPr>
        <w:t>uzdotos</w:t>
      </w:r>
      <w:r w:rsidRPr="007B0F12">
        <w:rPr>
          <w:rFonts w:ascii="Times New Roman" w:eastAsia="Times New Roman" w:hAnsi="Times New Roman"/>
          <w:sz w:val="24"/>
          <w:szCs w:val="24"/>
        </w:rPr>
        <w:t xml:space="preserve"> jaut</w:t>
      </w:r>
      <w:r w:rsidR="007271DD" w:rsidRPr="007B0F12">
        <w:rPr>
          <w:rFonts w:ascii="Times New Roman" w:eastAsia="Times New Roman" w:hAnsi="Times New Roman"/>
          <w:sz w:val="24"/>
          <w:szCs w:val="24"/>
        </w:rPr>
        <w:t xml:space="preserve">ājumus par </w:t>
      </w:r>
      <w:r w:rsidR="007B0F12" w:rsidRPr="007B0F12">
        <w:rPr>
          <w:rFonts w:ascii="Times New Roman" w:eastAsia="Times New Roman" w:hAnsi="Times New Roman"/>
          <w:bCs/>
          <w:sz w:val="24"/>
          <w:szCs w:val="24"/>
        </w:rPr>
        <w:t xml:space="preserve">atklātā konkursa </w:t>
      </w:r>
      <w:r w:rsidR="007B0F12" w:rsidRPr="007B0F12">
        <w:rPr>
          <w:rFonts w:ascii="Times New Roman" w:eastAsia="Times New Roman" w:hAnsi="Times New Roman"/>
          <w:sz w:val="24"/>
          <w:szCs w:val="24"/>
        </w:rPr>
        <w:t>„</w:t>
      </w:r>
      <w:r w:rsidR="007B0F12" w:rsidRPr="007B0F12">
        <w:rPr>
          <w:rFonts w:ascii="Times New Roman" w:hAnsi="Times New Roman"/>
          <w:sz w:val="24"/>
          <w:szCs w:val="24"/>
        </w:rPr>
        <w:t>Medikamentu un medicīnas preču piegāde Daugavpils pilsētas pašvaldības iestādēm</w:t>
      </w:r>
      <w:r w:rsidR="007B0F12" w:rsidRPr="007B0F12">
        <w:rPr>
          <w:rFonts w:ascii="Times New Roman" w:eastAsia="Times New Roman" w:hAnsi="Times New Roman"/>
          <w:sz w:val="24"/>
          <w:szCs w:val="24"/>
        </w:rPr>
        <w:t>”</w:t>
      </w:r>
      <w:r w:rsidR="007B0F12" w:rsidRPr="007B0F12">
        <w:rPr>
          <w:rFonts w:ascii="Times New Roman" w:eastAsia="Times New Roman" w:hAnsi="Times New Roman"/>
          <w:bCs/>
          <w:sz w:val="24"/>
          <w:szCs w:val="24"/>
        </w:rPr>
        <w:t xml:space="preserve"> </w:t>
      </w:r>
      <w:r w:rsidR="007B0F12" w:rsidRPr="007B0F12">
        <w:rPr>
          <w:rFonts w:ascii="Times New Roman" w:eastAsia="Times New Roman" w:hAnsi="Times New Roman"/>
          <w:sz w:val="24"/>
          <w:szCs w:val="24"/>
        </w:rPr>
        <w:t>(iepirkuma identifikācijas numurs DPD 201</w:t>
      </w:r>
      <w:r w:rsidR="002E7175">
        <w:rPr>
          <w:rFonts w:ascii="Times New Roman" w:eastAsia="Times New Roman" w:hAnsi="Times New Roman"/>
          <w:sz w:val="24"/>
          <w:szCs w:val="24"/>
        </w:rPr>
        <w:t>8</w:t>
      </w:r>
      <w:r w:rsidR="007B0F12" w:rsidRPr="007B0F12">
        <w:rPr>
          <w:rFonts w:ascii="Times New Roman" w:eastAsia="Times New Roman" w:hAnsi="Times New Roman"/>
          <w:sz w:val="24"/>
          <w:szCs w:val="24"/>
        </w:rPr>
        <w:t>/37)</w:t>
      </w:r>
      <w:r w:rsidR="00CE291E" w:rsidRPr="007B0F12">
        <w:rPr>
          <w:rFonts w:ascii="Times New Roman" w:eastAsia="Times New Roman" w:hAnsi="Times New Roman"/>
          <w:sz w:val="24"/>
          <w:szCs w:val="24"/>
          <w:lang w:eastAsia="ar-SA"/>
        </w:rPr>
        <w:t xml:space="preserve"> </w:t>
      </w:r>
      <w:r w:rsidR="007B0F12">
        <w:rPr>
          <w:rFonts w:ascii="Times New Roman" w:eastAsia="Times New Roman" w:hAnsi="Times New Roman"/>
          <w:sz w:val="24"/>
          <w:szCs w:val="24"/>
        </w:rPr>
        <w:t>tehnisko specifikāciju</w:t>
      </w:r>
      <w:r w:rsidR="00CE291E" w:rsidRPr="007B0F12">
        <w:rPr>
          <w:rFonts w:ascii="Times New Roman" w:eastAsia="Times New Roman" w:hAnsi="Times New Roman"/>
          <w:sz w:val="24"/>
          <w:szCs w:val="24"/>
        </w:rPr>
        <w:t xml:space="preserve"> un sniedz šādas atbildes:</w:t>
      </w:r>
    </w:p>
    <w:p w:rsidR="007B0F12" w:rsidRPr="007B0F12" w:rsidRDefault="007B0F12" w:rsidP="007B0F12">
      <w:pPr>
        <w:spacing w:after="0" w:line="240" w:lineRule="auto"/>
        <w:ind w:firstLine="720"/>
        <w:jc w:val="both"/>
        <w:rPr>
          <w:rFonts w:ascii="Times New Roman" w:eastAsia="Times New Roman" w:hAnsi="Times New Roman"/>
          <w:b/>
          <w:bCs/>
          <w:sz w:val="24"/>
          <w:szCs w:val="24"/>
        </w:rPr>
      </w:pPr>
    </w:p>
    <w:tbl>
      <w:tblPr>
        <w:tblStyle w:val="TableGrid"/>
        <w:tblW w:w="9498" w:type="dxa"/>
        <w:tblInd w:w="108" w:type="dxa"/>
        <w:tblLayout w:type="fixed"/>
        <w:tblLook w:val="04A0" w:firstRow="1" w:lastRow="0" w:firstColumn="1" w:lastColumn="0" w:noHBand="0" w:noVBand="1"/>
      </w:tblPr>
      <w:tblGrid>
        <w:gridCol w:w="709"/>
        <w:gridCol w:w="8789"/>
      </w:tblGrid>
      <w:tr w:rsidR="0000682C" w:rsidTr="0000682C">
        <w:tc>
          <w:tcPr>
            <w:tcW w:w="709" w:type="dxa"/>
            <w:shd w:val="clear" w:color="auto" w:fill="BFBFBF" w:themeFill="background1" w:themeFillShade="BF"/>
            <w:vAlign w:val="center"/>
          </w:tcPr>
          <w:p w:rsidR="0000682C" w:rsidRPr="0000682C" w:rsidRDefault="0000682C" w:rsidP="00360DC7">
            <w:pPr>
              <w:tabs>
                <w:tab w:val="left" w:pos="1134"/>
              </w:tabs>
              <w:jc w:val="center"/>
              <w:rPr>
                <w:rFonts w:ascii="Times New Roman" w:eastAsia="Times New Roman" w:hAnsi="Times New Roman"/>
                <w:b/>
                <w:iCs/>
                <w:sz w:val="24"/>
                <w:szCs w:val="24"/>
              </w:rPr>
            </w:pPr>
            <w:r w:rsidRPr="0000682C">
              <w:rPr>
                <w:rFonts w:ascii="Times New Roman" w:eastAsia="Times New Roman" w:hAnsi="Times New Roman"/>
                <w:b/>
                <w:iCs/>
                <w:sz w:val="24"/>
                <w:szCs w:val="24"/>
              </w:rPr>
              <w:t>Nr.</w:t>
            </w:r>
          </w:p>
          <w:p w:rsidR="0000682C" w:rsidRPr="0000682C" w:rsidRDefault="0000682C" w:rsidP="00360DC7">
            <w:pPr>
              <w:tabs>
                <w:tab w:val="left" w:pos="1134"/>
              </w:tabs>
              <w:jc w:val="center"/>
              <w:rPr>
                <w:rFonts w:ascii="Times New Roman" w:eastAsia="Times New Roman" w:hAnsi="Times New Roman"/>
                <w:b/>
                <w:iCs/>
                <w:sz w:val="24"/>
                <w:szCs w:val="24"/>
              </w:rPr>
            </w:pPr>
            <w:r w:rsidRPr="0000682C">
              <w:rPr>
                <w:rFonts w:ascii="Times New Roman" w:eastAsia="Times New Roman" w:hAnsi="Times New Roman"/>
                <w:b/>
                <w:iCs/>
                <w:sz w:val="24"/>
                <w:szCs w:val="24"/>
              </w:rPr>
              <w:t>p.k.</w:t>
            </w:r>
          </w:p>
        </w:tc>
        <w:tc>
          <w:tcPr>
            <w:tcW w:w="8789" w:type="dxa"/>
            <w:shd w:val="clear" w:color="auto" w:fill="BFBFBF" w:themeFill="background1" w:themeFillShade="BF"/>
            <w:vAlign w:val="center"/>
          </w:tcPr>
          <w:p w:rsidR="0000682C" w:rsidRPr="0000682C" w:rsidRDefault="0000682C" w:rsidP="0000682C">
            <w:pPr>
              <w:tabs>
                <w:tab w:val="left" w:pos="1134"/>
              </w:tabs>
              <w:jc w:val="center"/>
              <w:rPr>
                <w:rFonts w:ascii="Times New Roman" w:eastAsia="Times New Roman" w:hAnsi="Times New Roman"/>
                <w:b/>
                <w:iCs/>
                <w:sz w:val="24"/>
                <w:szCs w:val="24"/>
              </w:rPr>
            </w:pPr>
            <w:r w:rsidRPr="0000682C">
              <w:rPr>
                <w:rFonts w:ascii="Times New Roman" w:eastAsia="Times New Roman" w:hAnsi="Times New Roman"/>
                <w:b/>
                <w:iCs/>
                <w:sz w:val="24"/>
                <w:szCs w:val="24"/>
              </w:rPr>
              <w:t>Jautājums:</w:t>
            </w:r>
          </w:p>
        </w:tc>
      </w:tr>
      <w:tr w:rsidR="0000682C" w:rsidTr="0000682C">
        <w:tc>
          <w:tcPr>
            <w:tcW w:w="709" w:type="dxa"/>
          </w:tcPr>
          <w:p w:rsidR="0000682C" w:rsidRPr="0000682C" w:rsidRDefault="0000682C" w:rsidP="0000682C">
            <w:pPr>
              <w:tabs>
                <w:tab w:val="left" w:pos="1134"/>
              </w:tabs>
              <w:jc w:val="center"/>
              <w:rPr>
                <w:rFonts w:ascii="Times New Roman" w:eastAsia="Times New Roman" w:hAnsi="Times New Roman"/>
                <w:iCs/>
                <w:sz w:val="24"/>
                <w:szCs w:val="24"/>
              </w:rPr>
            </w:pPr>
            <w:r w:rsidRPr="0000682C">
              <w:rPr>
                <w:rFonts w:ascii="Times New Roman" w:eastAsia="Times New Roman" w:hAnsi="Times New Roman"/>
                <w:iCs/>
                <w:sz w:val="24"/>
                <w:szCs w:val="24"/>
              </w:rPr>
              <w:t>1.</w:t>
            </w:r>
          </w:p>
        </w:tc>
        <w:tc>
          <w:tcPr>
            <w:tcW w:w="8789" w:type="dxa"/>
          </w:tcPr>
          <w:p w:rsidR="0000682C" w:rsidRPr="0000682C" w:rsidRDefault="0000682C" w:rsidP="00AC1A0D">
            <w:pPr>
              <w:pStyle w:val="PlainText"/>
              <w:jc w:val="both"/>
              <w:rPr>
                <w:rFonts w:ascii="Times New Roman" w:hAnsi="Times New Roman" w:cs="Times New Roman"/>
                <w:sz w:val="24"/>
                <w:szCs w:val="24"/>
                <w:lang w:val="lv-LV"/>
              </w:rPr>
            </w:pPr>
            <w:r w:rsidRPr="0000682C">
              <w:rPr>
                <w:rFonts w:ascii="Times New Roman" w:hAnsi="Times New Roman" w:cs="Times New Roman"/>
                <w:sz w:val="24"/>
                <w:szCs w:val="24"/>
                <w:lang w:val="lv-LV"/>
              </w:rPr>
              <w:t>Pretendents  ir iepazinies ar iepirkuma „Medikamentu un medicīnas preču piegāde Daugavpils pilsētas pašvaldības iestādēm”, Id.Nr. DPD 2018/37 dokumentiem (turpmāk tekstā – Nolikums) un vēršas pie iepirkuma komisijas ar ierosinājumu veikt izmaiņas Nolikumā.</w:t>
            </w:r>
          </w:p>
          <w:p w:rsidR="0000682C" w:rsidRPr="0000682C" w:rsidRDefault="0000682C" w:rsidP="00AC1A0D">
            <w:pPr>
              <w:pStyle w:val="PlainText"/>
              <w:jc w:val="both"/>
              <w:rPr>
                <w:rFonts w:ascii="Times New Roman" w:hAnsi="Times New Roman" w:cs="Times New Roman"/>
                <w:sz w:val="24"/>
                <w:szCs w:val="24"/>
                <w:lang w:val="lv-LV"/>
              </w:rPr>
            </w:pPr>
          </w:p>
          <w:p w:rsidR="0000682C" w:rsidRPr="0000682C" w:rsidRDefault="0000682C" w:rsidP="00AC1A0D">
            <w:pPr>
              <w:pStyle w:val="PlainText"/>
              <w:jc w:val="both"/>
              <w:rPr>
                <w:rFonts w:ascii="Times New Roman" w:hAnsi="Times New Roman" w:cs="Times New Roman"/>
                <w:sz w:val="24"/>
                <w:szCs w:val="24"/>
                <w:lang w:val="lv-LV"/>
              </w:rPr>
            </w:pPr>
            <w:r w:rsidRPr="0000682C">
              <w:rPr>
                <w:rFonts w:ascii="Times New Roman" w:hAnsi="Times New Roman" w:cs="Times New Roman"/>
                <w:sz w:val="24"/>
                <w:szCs w:val="24"/>
                <w:lang w:val="lv-LV"/>
              </w:rPr>
              <w:t>Saskaņā ar Nolikumā minēto Iepirkuma priekšmets ir sadalīts 6 daļās:</w:t>
            </w:r>
          </w:p>
          <w:p w:rsidR="0000682C" w:rsidRPr="0000682C" w:rsidRDefault="0000682C" w:rsidP="00AC1A0D">
            <w:pPr>
              <w:pStyle w:val="PlainText"/>
              <w:jc w:val="both"/>
              <w:rPr>
                <w:rFonts w:ascii="Times New Roman" w:hAnsi="Times New Roman" w:cs="Times New Roman"/>
                <w:sz w:val="24"/>
                <w:szCs w:val="24"/>
                <w:lang w:val="lv-LV"/>
              </w:rPr>
            </w:pP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1.daļa “Medikamenti”</w:t>
            </w: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2.daļa “Kompensējamie medikamenti”</w:t>
            </w: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3.daļa “Inkontinences līdzekļi”</w:t>
            </w: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4.daļa “Vienreizlietojamās medicīnas preces”</w:t>
            </w: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5.daļa “Medicīnas preces”</w:t>
            </w: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6.daļa “Autiņbiksītes bērniem”</w:t>
            </w:r>
          </w:p>
          <w:p w:rsidR="0000682C" w:rsidRPr="0000682C" w:rsidRDefault="0000682C" w:rsidP="00AC1A0D">
            <w:pPr>
              <w:pStyle w:val="PlainText"/>
              <w:jc w:val="both"/>
              <w:rPr>
                <w:rFonts w:ascii="Times New Roman" w:hAnsi="Times New Roman" w:cs="Times New Roman"/>
                <w:sz w:val="24"/>
                <w:szCs w:val="24"/>
              </w:rPr>
            </w:pP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 xml:space="preserve">       Zāļu lieltirgotava nevar iesniegt piedāvājumu 2.daļā “Kompensējamie medikamenti” un 3.daļā  “Inkontinences līdzekļi kompensējamie”,  jo šajās iepirkuma daļās iekļautie medikamenti un inkontinences līdzekļi var tikt izplatīti tikai saskaņā ar MK noteikumiem Nr.899 „Ambulatorajai ārstēšanai paredzēto zāļu un medicīnisko ierīču iegādes izdevumu kompensācijas kārtība" pamatojoties uz ārsta izrakstītām receptēm.</w:t>
            </w:r>
          </w:p>
          <w:p w:rsidR="0000682C" w:rsidRPr="0000682C" w:rsidRDefault="0000682C" w:rsidP="00AC1A0D">
            <w:pPr>
              <w:pStyle w:val="PlainText"/>
              <w:jc w:val="both"/>
              <w:rPr>
                <w:rFonts w:ascii="Times New Roman" w:hAnsi="Times New Roman" w:cs="Times New Roman"/>
                <w:sz w:val="24"/>
                <w:szCs w:val="24"/>
              </w:rPr>
            </w:pP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 xml:space="preserve">       Arī  1.daļā “Medikamenti” piedāvājumu iesniegt nevar, jo arī šajā daļā tiek prasīti gatavojamie medikamenti, kurus izplatīt ir tiesīga tikai aptieka saskaņā  ar ārsta izrakstītām  receptēm.</w:t>
            </w:r>
          </w:p>
          <w:p w:rsidR="0000682C" w:rsidRPr="0000682C" w:rsidRDefault="0000682C" w:rsidP="00AC1A0D">
            <w:pPr>
              <w:pStyle w:val="PlainText"/>
              <w:jc w:val="both"/>
              <w:rPr>
                <w:rFonts w:ascii="Times New Roman" w:hAnsi="Times New Roman" w:cs="Times New Roman"/>
                <w:sz w:val="24"/>
                <w:szCs w:val="24"/>
              </w:rPr>
            </w:pP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 xml:space="preserve">     Ja iepirkuma priekšmets tiek dalīts iepirkuma daļās, tad būtu korekti, ja iepirkuma daļu sadalījums neradītu ierobežojumus piegādātāju brīvai konkurencei. Tādēļ lūdz veikt izmaiņas iepirkuma daļu sadalījumā, lai arī zāļu lieltirgotava varētu iesniegt savu cenu piedāvājumu.</w:t>
            </w:r>
          </w:p>
          <w:p w:rsidR="0000682C" w:rsidRPr="0000682C" w:rsidRDefault="0000682C" w:rsidP="00AC1A0D">
            <w:pPr>
              <w:pStyle w:val="PlainText"/>
              <w:jc w:val="both"/>
              <w:rPr>
                <w:rFonts w:ascii="Times New Roman" w:hAnsi="Times New Roman" w:cs="Times New Roman"/>
                <w:sz w:val="24"/>
                <w:szCs w:val="24"/>
              </w:rPr>
            </w:pP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 svītrot no iepirkuma 1.daļas medikamentus, kurus var izplatīt tikai uz ārsta izrakstītām receptēm un iekļaut tos citā daļā;</w:t>
            </w:r>
          </w:p>
          <w:p w:rsidR="0000682C" w:rsidRPr="0000682C" w:rsidRDefault="0000682C" w:rsidP="00AC1A0D">
            <w:pPr>
              <w:pStyle w:val="PlainText"/>
              <w:jc w:val="both"/>
              <w:rPr>
                <w:rFonts w:ascii="Times New Roman" w:hAnsi="Times New Roman" w:cs="Times New Roman"/>
                <w:sz w:val="24"/>
                <w:szCs w:val="24"/>
              </w:rPr>
            </w:pP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 svītrot no iepirkuma 3.daļas “Inkontinences līdzekļi” kompensējamos produktus un iekļaut tos citā daļā;</w:t>
            </w:r>
          </w:p>
          <w:p w:rsidR="0000682C" w:rsidRPr="0000682C" w:rsidRDefault="0000682C" w:rsidP="00AC1A0D">
            <w:pPr>
              <w:pStyle w:val="PlainText"/>
              <w:jc w:val="both"/>
              <w:rPr>
                <w:rFonts w:ascii="Times New Roman" w:hAnsi="Times New Roman" w:cs="Times New Roman"/>
                <w:sz w:val="24"/>
                <w:szCs w:val="24"/>
              </w:rPr>
            </w:pPr>
          </w:p>
          <w:p w:rsidR="0000682C" w:rsidRPr="0000682C" w:rsidRDefault="0000682C" w:rsidP="00AC1A0D">
            <w:pPr>
              <w:pStyle w:val="PlainText"/>
              <w:jc w:val="both"/>
              <w:rPr>
                <w:rFonts w:ascii="Times New Roman" w:hAnsi="Times New Roman" w:cs="Times New Roman"/>
                <w:sz w:val="24"/>
                <w:szCs w:val="24"/>
              </w:rPr>
            </w:pPr>
            <w:r w:rsidRPr="0000682C">
              <w:rPr>
                <w:rFonts w:ascii="Times New Roman" w:hAnsi="Times New Roman" w:cs="Times New Roman"/>
                <w:sz w:val="24"/>
                <w:szCs w:val="24"/>
              </w:rPr>
              <w:t>Zāļu lieltirgotava lūdz ņemt vērā rakstīto un veikt izmaiņas specifikācijā.</w:t>
            </w:r>
          </w:p>
          <w:p w:rsidR="0000682C" w:rsidRPr="0000682C" w:rsidRDefault="0000682C" w:rsidP="00360DC7">
            <w:pPr>
              <w:tabs>
                <w:tab w:val="left" w:pos="1134"/>
              </w:tabs>
              <w:jc w:val="both"/>
              <w:rPr>
                <w:rFonts w:ascii="Times New Roman" w:eastAsia="Times New Roman" w:hAnsi="Times New Roman"/>
                <w:iCs/>
                <w:sz w:val="24"/>
                <w:szCs w:val="24"/>
                <w:lang w:val="en-US"/>
              </w:rPr>
            </w:pPr>
          </w:p>
        </w:tc>
      </w:tr>
      <w:tr w:rsidR="0000682C" w:rsidTr="0000682C">
        <w:tc>
          <w:tcPr>
            <w:tcW w:w="709" w:type="dxa"/>
            <w:shd w:val="clear" w:color="auto" w:fill="BFBFBF" w:themeFill="background1" w:themeFillShade="BF"/>
          </w:tcPr>
          <w:p w:rsidR="0000682C" w:rsidRPr="0000682C" w:rsidRDefault="00F67B93" w:rsidP="00F67B93">
            <w:pPr>
              <w:tabs>
                <w:tab w:val="left" w:pos="1134"/>
              </w:tabs>
              <w:jc w:val="center"/>
              <w:rPr>
                <w:rFonts w:ascii="Times New Roman" w:eastAsia="Times New Roman" w:hAnsi="Times New Roman"/>
                <w:iCs/>
                <w:sz w:val="24"/>
                <w:szCs w:val="24"/>
              </w:rPr>
            </w:pPr>
            <w:r>
              <w:rPr>
                <w:rFonts w:ascii="Times New Roman" w:eastAsia="Times New Roman" w:hAnsi="Times New Roman"/>
                <w:iCs/>
                <w:sz w:val="24"/>
                <w:szCs w:val="24"/>
              </w:rPr>
              <w:lastRenderedPageBreak/>
              <w:t>1.</w:t>
            </w:r>
          </w:p>
        </w:tc>
        <w:tc>
          <w:tcPr>
            <w:tcW w:w="8789" w:type="dxa"/>
            <w:shd w:val="clear" w:color="auto" w:fill="BFBFBF" w:themeFill="background1" w:themeFillShade="BF"/>
          </w:tcPr>
          <w:p w:rsidR="0000682C" w:rsidRPr="0000682C" w:rsidRDefault="0000682C" w:rsidP="0000682C">
            <w:pPr>
              <w:pStyle w:val="PlainText"/>
              <w:jc w:val="center"/>
              <w:rPr>
                <w:rFonts w:ascii="Times New Roman" w:hAnsi="Times New Roman" w:cs="Times New Roman"/>
                <w:b/>
                <w:sz w:val="24"/>
                <w:szCs w:val="24"/>
                <w:lang w:val="lv-LV"/>
              </w:rPr>
            </w:pPr>
            <w:r w:rsidRPr="0000682C">
              <w:rPr>
                <w:rFonts w:ascii="Times New Roman" w:hAnsi="Times New Roman" w:cs="Times New Roman"/>
                <w:b/>
                <w:sz w:val="24"/>
                <w:szCs w:val="24"/>
                <w:lang w:val="lv-LV"/>
              </w:rPr>
              <w:t>Atbilde</w:t>
            </w:r>
          </w:p>
        </w:tc>
      </w:tr>
      <w:tr w:rsidR="0000682C" w:rsidTr="0000682C">
        <w:tc>
          <w:tcPr>
            <w:tcW w:w="709" w:type="dxa"/>
          </w:tcPr>
          <w:p w:rsidR="0000682C" w:rsidRPr="0000682C" w:rsidRDefault="0000682C" w:rsidP="00360DC7">
            <w:pPr>
              <w:tabs>
                <w:tab w:val="left" w:pos="1134"/>
              </w:tabs>
              <w:jc w:val="both"/>
              <w:rPr>
                <w:rFonts w:ascii="Times New Roman" w:eastAsia="Times New Roman" w:hAnsi="Times New Roman"/>
                <w:iCs/>
                <w:sz w:val="24"/>
                <w:szCs w:val="24"/>
              </w:rPr>
            </w:pPr>
          </w:p>
        </w:tc>
        <w:tc>
          <w:tcPr>
            <w:tcW w:w="8789" w:type="dxa"/>
          </w:tcPr>
          <w:p w:rsidR="00696862" w:rsidRPr="00696862" w:rsidRDefault="00696862" w:rsidP="0000682C">
            <w:pPr>
              <w:tabs>
                <w:tab w:val="left" w:pos="1134"/>
              </w:tabs>
              <w:jc w:val="both"/>
              <w:rPr>
                <w:rFonts w:ascii="Times New Roman" w:eastAsia="Times New Roman" w:hAnsi="Times New Roman"/>
                <w:b/>
                <w:iCs/>
                <w:sz w:val="24"/>
                <w:szCs w:val="24"/>
              </w:rPr>
            </w:pPr>
            <w:r w:rsidRPr="00696862">
              <w:rPr>
                <w:rFonts w:ascii="Times New Roman" w:eastAsia="Times New Roman" w:hAnsi="Times New Roman"/>
                <w:b/>
                <w:iCs/>
                <w:sz w:val="24"/>
                <w:szCs w:val="24"/>
              </w:rPr>
              <w:t>Iepirkumu komisija iepazinās ar uzdotajiem jautājumiem un sniedz šādu atbildi:</w:t>
            </w:r>
          </w:p>
          <w:p w:rsidR="0000682C" w:rsidRPr="00696862" w:rsidRDefault="0000682C" w:rsidP="0000682C">
            <w:pPr>
              <w:tabs>
                <w:tab w:val="left" w:pos="1134"/>
              </w:tabs>
              <w:jc w:val="both"/>
              <w:rPr>
                <w:rFonts w:ascii="Times New Roman" w:eastAsia="Times New Roman" w:hAnsi="Times New Roman"/>
                <w:i/>
                <w:color w:val="000000"/>
                <w:sz w:val="24"/>
                <w:szCs w:val="24"/>
                <w:u w:val="single"/>
                <w:lang w:eastAsia="ar-SA"/>
              </w:rPr>
            </w:pPr>
            <w:r w:rsidRPr="00696862">
              <w:rPr>
                <w:rFonts w:ascii="Times New Roman" w:eastAsia="Times New Roman" w:hAnsi="Times New Roman"/>
                <w:iCs/>
                <w:sz w:val="24"/>
                <w:szCs w:val="24"/>
              </w:rPr>
              <w:t xml:space="preserve">Nolikuma 43.punkts paredz, </w:t>
            </w:r>
            <w:r w:rsidRPr="00696862">
              <w:rPr>
                <w:rFonts w:ascii="Times New Roman" w:eastAsia="Times New Roman" w:hAnsi="Times New Roman"/>
                <w:i/>
                <w:iCs/>
                <w:sz w:val="24"/>
                <w:szCs w:val="24"/>
              </w:rPr>
              <w:t xml:space="preserve">ka </w:t>
            </w:r>
            <w:r w:rsidRPr="00696862">
              <w:rPr>
                <w:rFonts w:ascii="Times New Roman" w:eastAsia="Times New Roman" w:hAnsi="Times New Roman"/>
                <w:i/>
                <w:color w:val="000000"/>
                <w:sz w:val="24"/>
                <w:szCs w:val="24"/>
                <w:lang w:eastAsia="ar-SA"/>
              </w:rPr>
              <w:t xml:space="preserve">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696862">
              <w:rPr>
                <w:rFonts w:ascii="Times New Roman" w:eastAsia="Times New Roman" w:hAnsi="Times New Roman"/>
                <w:i/>
                <w:color w:val="000000"/>
                <w:sz w:val="24"/>
                <w:szCs w:val="24"/>
                <w:u w:val="single"/>
                <w:lang w:eastAsia="ar-SA"/>
              </w:rPr>
              <w:t>Pretendents var balstīties uz citu personu iespējām tikai tad, ja šīs personas sniegs pakalpojumus, kuru izpildei attiecīgās spējas ir nepieciešamas.</w:t>
            </w:r>
          </w:p>
          <w:p w:rsidR="0000682C" w:rsidRPr="00696862" w:rsidRDefault="0000682C" w:rsidP="0000682C">
            <w:pPr>
              <w:pStyle w:val="PlainText"/>
              <w:jc w:val="both"/>
              <w:rPr>
                <w:rFonts w:ascii="Times New Roman" w:eastAsia="Times New Roman" w:hAnsi="Times New Roman"/>
                <w:color w:val="000000"/>
                <w:sz w:val="24"/>
                <w:szCs w:val="24"/>
                <w:lang w:val="lv-LV" w:eastAsia="ar-SA"/>
              </w:rPr>
            </w:pPr>
            <w:r w:rsidRPr="00696862">
              <w:rPr>
                <w:rFonts w:ascii="Times New Roman" w:eastAsia="Times New Roman" w:hAnsi="Times New Roman"/>
                <w:color w:val="000000"/>
                <w:sz w:val="24"/>
                <w:szCs w:val="24"/>
                <w:lang w:val="lv-LV" w:eastAsia="ar-SA"/>
              </w:rPr>
              <w:t>Nolikuma IX.sadaļa paredz pretendenta tiesības piesaistīt apakšuzņēm</w:t>
            </w:r>
            <w:r w:rsidR="003A66DE" w:rsidRPr="00696862">
              <w:rPr>
                <w:rFonts w:ascii="Times New Roman" w:eastAsia="Times New Roman" w:hAnsi="Times New Roman"/>
                <w:color w:val="000000"/>
                <w:sz w:val="24"/>
                <w:szCs w:val="24"/>
                <w:lang w:val="lv-LV" w:eastAsia="ar-SA"/>
              </w:rPr>
              <w:t xml:space="preserve">ējus, kas nekādi neierobežo pretendentu konkurenci, </w:t>
            </w:r>
            <w:r w:rsidR="00696862" w:rsidRPr="00696862">
              <w:rPr>
                <w:rFonts w:ascii="Times New Roman" w:eastAsia="Times New Roman" w:hAnsi="Times New Roman"/>
                <w:color w:val="000000"/>
                <w:sz w:val="24"/>
                <w:szCs w:val="24"/>
                <w:lang w:val="lv-LV" w:eastAsia="ar-SA"/>
              </w:rPr>
              <w:t>bet rada v</w:t>
            </w:r>
            <w:r w:rsidR="003A66DE" w:rsidRPr="00696862">
              <w:rPr>
                <w:rFonts w:ascii="Times New Roman" w:eastAsia="Times New Roman" w:hAnsi="Times New Roman"/>
                <w:color w:val="000000"/>
                <w:sz w:val="24"/>
                <w:szCs w:val="24"/>
                <w:lang w:val="lv-LV" w:eastAsia="ar-SA"/>
              </w:rPr>
              <w:t>ienlīdzīgas iespējas visiem pretendentiem piedalīties iepirkumā</w:t>
            </w:r>
            <w:r w:rsidR="00696862" w:rsidRPr="00696862">
              <w:rPr>
                <w:rFonts w:ascii="Times New Roman" w:eastAsia="Times New Roman" w:hAnsi="Times New Roman"/>
                <w:color w:val="000000"/>
                <w:sz w:val="24"/>
                <w:szCs w:val="24"/>
                <w:lang w:val="lv-LV" w:eastAsia="ar-SA"/>
              </w:rPr>
              <w:t>.</w:t>
            </w:r>
          </w:p>
          <w:p w:rsidR="003A66DE" w:rsidRPr="00696862" w:rsidRDefault="003A66DE" w:rsidP="0000682C">
            <w:pPr>
              <w:pStyle w:val="PlainText"/>
              <w:jc w:val="both"/>
              <w:rPr>
                <w:rFonts w:ascii="Times New Roman" w:eastAsia="Times New Roman" w:hAnsi="Times New Roman"/>
                <w:color w:val="000000"/>
                <w:sz w:val="24"/>
                <w:szCs w:val="24"/>
                <w:lang w:val="lv-LV" w:eastAsia="ar-SA"/>
              </w:rPr>
            </w:pPr>
            <w:r w:rsidRPr="00696862">
              <w:rPr>
                <w:rFonts w:ascii="Times New Roman" w:eastAsia="Times New Roman" w:hAnsi="Times New Roman"/>
                <w:color w:val="000000"/>
                <w:sz w:val="24"/>
                <w:szCs w:val="24"/>
                <w:lang w:val="lv-LV" w:eastAsia="ar-SA"/>
              </w:rPr>
              <w:t>Iepirkumu komisija vērš pretendenta uzmanību, ka š</w:t>
            </w:r>
            <w:r w:rsidR="00696862" w:rsidRPr="00696862">
              <w:rPr>
                <w:rFonts w:ascii="Times New Roman" w:eastAsia="Times New Roman" w:hAnsi="Times New Roman"/>
                <w:color w:val="000000"/>
                <w:sz w:val="24"/>
                <w:szCs w:val="24"/>
                <w:lang w:val="lv-LV" w:eastAsia="ar-SA"/>
              </w:rPr>
              <w:t>ī</w:t>
            </w:r>
            <w:r w:rsidRPr="00696862">
              <w:rPr>
                <w:rFonts w:ascii="Times New Roman" w:eastAsia="Times New Roman" w:hAnsi="Times New Roman"/>
                <w:color w:val="000000"/>
                <w:sz w:val="24"/>
                <w:szCs w:val="24"/>
                <w:lang w:val="lv-LV" w:eastAsia="ar-SA"/>
              </w:rPr>
              <w:t xml:space="preserve"> iepirkum</w:t>
            </w:r>
            <w:r w:rsidR="00696862" w:rsidRPr="00696862">
              <w:rPr>
                <w:rFonts w:ascii="Times New Roman" w:eastAsia="Times New Roman" w:hAnsi="Times New Roman"/>
                <w:color w:val="000000"/>
                <w:sz w:val="24"/>
                <w:szCs w:val="24"/>
                <w:lang w:val="lv-LV" w:eastAsia="ar-SA"/>
              </w:rPr>
              <w:t>a</w:t>
            </w:r>
            <w:r w:rsidRPr="00696862">
              <w:rPr>
                <w:rFonts w:ascii="Times New Roman" w:eastAsia="Times New Roman" w:hAnsi="Times New Roman"/>
                <w:color w:val="000000"/>
                <w:sz w:val="24"/>
                <w:szCs w:val="24"/>
                <w:lang w:val="lv-LV" w:eastAsia="ar-SA"/>
              </w:rPr>
              <w:t xml:space="preserve"> ietvaros nav iespējams veikt</w:t>
            </w:r>
            <w:r w:rsidR="00696862" w:rsidRPr="00696862">
              <w:rPr>
                <w:rFonts w:ascii="Times New Roman" w:eastAsia="Times New Roman" w:hAnsi="Times New Roman"/>
                <w:color w:val="000000"/>
                <w:sz w:val="24"/>
                <w:szCs w:val="24"/>
                <w:lang w:val="lv-LV" w:eastAsia="ar-SA"/>
              </w:rPr>
              <w:t xml:space="preserve"> jaunu iepirkuma daļu sadali un jaunu daļu izdalīšanu.</w:t>
            </w:r>
          </w:p>
          <w:p w:rsidR="0000682C" w:rsidRPr="0000682C" w:rsidRDefault="0000682C" w:rsidP="0000682C">
            <w:pPr>
              <w:pStyle w:val="PlainText"/>
              <w:jc w:val="both"/>
              <w:rPr>
                <w:rFonts w:ascii="Times New Roman" w:hAnsi="Times New Roman" w:cs="Times New Roman"/>
                <w:sz w:val="24"/>
                <w:szCs w:val="24"/>
                <w:lang w:val="lv-LV"/>
              </w:rPr>
            </w:pPr>
          </w:p>
        </w:tc>
      </w:tr>
      <w:tr w:rsidR="0000682C" w:rsidTr="0000682C">
        <w:tc>
          <w:tcPr>
            <w:tcW w:w="709" w:type="dxa"/>
            <w:shd w:val="clear" w:color="auto" w:fill="BFBFBF" w:themeFill="background1" w:themeFillShade="BF"/>
          </w:tcPr>
          <w:p w:rsidR="0000682C" w:rsidRPr="0000682C" w:rsidRDefault="0000682C" w:rsidP="0000682C">
            <w:pPr>
              <w:tabs>
                <w:tab w:val="left" w:pos="1134"/>
              </w:tabs>
              <w:jc w:val="center"/>
              <w:rPr>
                <w:rFonts w:ascii="Times New Roman" w:eastAsia="Times New Roman" w:hAnsi="Times New Roman"/>
                <w:iCs/>
                <w:sz w:val="24"/>
                <w:szCs w:val="24"/>
              </w:rPr>
            </w:pPr>
            <w:r w:rsidRPr="0000682C">
              <w:rPr>
                <w:rFonts w:ascii="Times New Roman" w:eastAsia="Times New Roman" w:hAnsi="Times New Roman"/>
                <w:iCs/>
                <w:sz w:val="24"/>
                <w:szCs w:val="24"/>
              </w:rPr>
              <w:t>2.</w:t>
            </w:r>
          </w:p>
        </w:tc>
        <w:tc>
          <w:tcPr>
            <w:tcW w:w="8789" w:type="dxa"/>
            <w:shd w:val="clear" w:color="auto" w:fill="BFBFBF" w:themeFill="background1" w:themeFillShade="BF"/>
          </w:tcPr>
          <w:p w:rsidR="0000682C" w:rsidRPr="0000682C" w:rsidRDefault="0000682C" w:rsidP="0000682C">
            <w:pPr>
              <w:tabs>
                <w:tab w:val="left" w:pos="1134"/>
              </w:tabs>
              <w:jc w:val="center"/>
              <w:rPr>
                <w:rFonts w:ascii="Times New Roman" w:eastAsia="Times New Roman" w:hAnsi="Times New Roman"/>
                <w:b/>
                <w:iCs/>
                <w:sz w:val="24"/>
                <w:szCs w:val="24"/>
              </w:rPr>
            </w:pPr>
            <w:r w:rsidRPr="0000682C">
              <w:rPr>
                <w:rFonts w:ascii="Times New Roman" w:eastAsia="Times New Roman" w:hAnsi="Times New Roman"/>
                <w:b/>
                <w:iCs/>
                <w:sz w:val="24"/>
                <w:szCs w:val="24"/>
              </w:rPr>
              <w:t>Jautājums</w:t>
            </w:r>
          </w:p>
        </w:tc>
      </w:tr>
      <w:tr w:rsidR="0000682C" w:rsidRPr="0000682C" w:rsidTr="00F67B93">
        <w:trPr>
          <w:trHeight w:val="5575"/>
        </w:trPr>
        <w:tc>
          <w:tcPr>
            <w:tcW w:w="709" w:type="dxa"/>
          </w:tcPr>
          <w:p w:rsidR="0000682C" w:rsidRPr="0000682C" w:rsidRDefault="0000682C" w:rsidP="00360DC7">
            <w:pPr>
              <w:tabs>
                <w:tab w:val="left" w:pos="1134"/>
              </w:tabs>
              <w:jc w:val="both"/>
              <w:rPr>
                <w:rFonts w:ascii="Times New Roman" w:eastAsia="Times New Roman" w:hAnsi="Times New Roman"/>
                <w:iCs/>
                <w:sz w:val="24"/>
                <w:szCs w:val="24"/>
              </w:rPr>
            </w:pPr>
          </w:p>
        </w:tc>
        <w:tc>
          <w:tcPr>
            <w:tcW w:w="8789" w:type="dxa"/>
          </w:tcPr>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796"/>
            </w:tblGrid>
            <w:tr w:rsidR="00F67B93" w:rsidRPr="0000682C" w:rsidTr="00F67B93">
              <w:trPr>
                <w:trHeight w:val="331"/>
              </w:trPr>
              <w:tc>
                <w:tcPr>
                  <w:tcW w:w="738" w:type="dxa"/>
                  <w:shd w:val="clear" w:color="auto" w:fill="auto"/>
                  <w:hideMark/>
                </w:tcPr>
                <w:p w:rsidR="00F67B93" w:rsidRPr="0000682C" w:rsidRDefault="00F67B93" w:rsidP="00F67B93">
                  <w:pPr>
                    <w:spacing w:after="0" w:line="240" w:lineRule="auto"/>
                    <w:jc w:val="center"/>
                    <w:rPr>
                      <w:rFonts w:ascii="Times New Roman" w:eastAsia="Times New Roman" w:hAnsi="Times New Roman"/>
                      <w:b/>
                      <w:bCs/>
                      <w:color w:val="000000"/>
                      <w:sz w:val="24"/>
                      <w:szCs w:val="24"/>
                      <w:lang w:val="en-US"/>
                    </w:rPr>
                  </w:pPr>
                  <w:r w:rsidRPr="0000682C">
                    <w:rPr>
                      <w:rFonts w:ascii="Times New Roman" w:eastAsia="Times New Roman" w:hAnsi="Times New Roman"/>
                      <w:b/>
                      <w:bCs/>
                      <w:color w:val="000000"/>
                      <w:sz w:val="24"/>
                      <w:szCs w:val="24"/>
                      <w:lang w:val="en-US"/>
                    </w:rPr>
                    <w:t>Nr.</w:t>
                  </w:r>
                </w:p>
              </w:tc>
              <w:tc>
                <w:tcPr>
                  <w:tcW w:w="7796" w:type="dxa"/>
                  <w:shd w:val="clear" w:color="auto" w:fill="auto"/>
                  <w:noWrap/>
                  <w:hideMark/>
                </w:tcPr>
                <w:p w:rsidR="00F67B93" w:rsidRPr="00696862" w:rsidRDefault="00F67B93" w:rsidP="00F67B93">
                  <w:pPr>
                    <w:spacing w:after="0" w:line="240" w:lineRule="auto"/>
                    <w:jc w:val="center"/>
                    <w:rPr>
                      <w:rFonts w:ascii="Times New Roman" w:eastAsia="Times New Roman" w:hAnsi="Times New Roman"/>
                      <w:b/>
                      <w:sz w:val="24"/>
                      <w:szCs w:val="24"/>
                      <w:lang w:val="en-US"/>
                    </w:rPr>
                  </w:pPr>
                  <w:r w:rsidRPr="00696862">
                    <w:rPr>
                      <w:rFonts w:ascii="Times New Roman" w:eastAsia="Times New Roman" w:hAnsi="Times New Roman"/>
                      <w:b/>
                      <w:sz w:val="24"/>
                      <w:szCs w:val="24"/>
                      <w:lang w:val="en-US"/>
                    </w:rPr>
                    <w:t>Pretendenta komentārs par šādām 1.daļas pozīcijām:</w:t>
                  </w:r>
                </w:p>
                <w:p w:rsidR="00F67B93" w:rsidRPr="0000682C" w:rsidRDefault="00F67B93" w:rsidP="00F67B93">
                  <w:pPr>
                    <w:spacing w:after="0" w:line="240" w:lineRule="auto"/>
                    <w:jc w:val="center"/>
                    <w:rPr>
                      <w:rFonts w:ascii="Times New Roman" w:eastAsia="Times New Roman" w:hAnsi="Times New Roman"/>
                      <w:b/>
                      <w:sz w:val="24"/>
                      <w:szCs w:val="24"/>
                      <w:lang w:val="en-US"/>
                    </w:rPr>
                  </w:pPr>
                  <w:r w:rsidRPr="00696862">
                    <w:rPr>
                      <w:rFonts w:ascii="Times New Roman" w:hAnsi="Times New Roman"/>
                      <w:b/>
                      <w:sz w:val="24"/>
                      <w:szCs w:val="24"/>
                    </w:rPr>
                    <w:t>Ko darīt šādos gadījumos? Vai izsvītrosiet tādas pozīcijas? Vai to vietā tiks ierakstītas jaunas? Ja būtu analogi, tad piedāvātu analogus, bet tie nav?</w:t>
                  </w:r>
                </w:p>
              </w:tc>
            </w:tr>
            <w:tr w:rsidR="00F67B93" w:rsidRPr="0000682C" w:rsidTr="00F67B93">
              <w:trPr>
                <w:trHeight w:val="407"/>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43</w:t>
                  </w:r>
                </w:p>
              </w:tc>
              <w:tc>
                <w:tcPr>
                  <w:tcW w:w="7796" w:type="dxa"/>
                  <w:shd w:val="clear" w:color="auto" w:fill="auto"/>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ir atzīme par pozīcijas nepieejamību</w:t>
                  </w:r>
                </w:p>
              </w:tc>
            </w:tr>
            <w:tr w:rsidR="00F67B93" w:rsidRPr="0000682C" w:rsidTr="00F67B93">
              <w:trPr>
                <w:trHeight w:val="413"/>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54</w:t>
                  </w:r>
                </w:p>
              </w:tc>
              <w:tc>
                <w:tcPr>
                  <w:tcW w:w="7796" w:type="dxa"/>
                  <w:shd w:val="clear" w:color="auto" w:fill="auto"/>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ir atzīme par pozīcijas nepieejamību</w:t>
                  </w:r>
                </w:p>
              </w:tc>
            </w:tr>
            <w:tr w:rsidR="00F67B93" w:rsidRPr="0000682C" w:rsidTr="00F67B93">
              <w:trPr>
                <w:trHeight w:val="276"/>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85</w:t>
                  </w:r>
                </w:p>
              </w:tc>
              <w:tc>
                <w:tcPr>
                  <w:tcW w:w="7796" w:type="dxa"/>
                  <w:shd w:val="clear" w:color="auto" w:fill="auto"/>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zāles izslēgtas no LV ZVA 09/11/2017</w:t>
                  </w:r>
                </w:p>
              </w:tc>
            </w:tr>
            <w:tr w:rsidR="00F67B93" w:rsidRPr="0000682C" w:rsidTr="00F67B93">
              <w:trPr>
                <w:trHeight w:val="281"/>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143</w:t>
                  </w:r>
                </w:p>
              </w:tc>
              <w:tc>
                <w:tcPr>
                  <w:tcW w:w="7796" w:type="dxa"/>
                  <w:shd w:val="clear" w:color="auto" w:fill="auto"/>
                  <w:noWrap/>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nav reģistrēts medikaments</w:t>
                  </w:r>
                </w:p>
              </w:tc>
            </w:tr>
            <w:tr w:rsidR="00F67B93" w:rsidRPr="0000682C" w:rsidTr="00F67B93">
              <w:trPr>
                <w:trHeight w:val="270"/>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145</w:t>
                  </w:r>
                </w:p>
              </w:tc>
              <w:tc>
                <w:tcPr>
                  <w:tcW w:w="7796" w:type="dxa"/>
                  <w:shd w:val="clear" w:color="auto" w:fill="auto"/>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ir atzīme par pozīcijas nepieejamību</w:t>
                  </w:r>
                </w:p>
              </w:tc>
            </w:tr>
            <w:tr w:rsidR="00F67B93" w:rsidRPr="0000682C" w:rsidTr="00F67B93">
              <w:trPr>
                <w:trHeight w:val="581"/>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155</w:t>
                  </w:r>
                </w:p>
              </w:tc>
              <w:tc>
                <w:tcPr>
                  <w:tcW w:w="7796" w:type="dxa"/>
                  <w:shd w:val="clear" w:color="auto" w:fill="auto"/>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 xml:space="preserve">Ilgstoši nav piegādāts, bez prognozes. Varam piedāvāt ZOLOTOJ US AR SABEĻNIKU KRĒMS BALZĀMS ĶERMENIM 75ML 11205. </w:t>
                  </w:r>
                </w:p>
              </w:tc>
            </w:tr>
            <w:tr w:rsidR="00F67B93" w:rsidRPr="0000682C" w:rsidTr="00F67B93">
              <w:trPr>
                <w:trHeight w:val="510"/>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205</w:t>
                  </w:r>
                </w:p>
              </w:tc>
              <w:tc>
                <w:tcPr>
                  <w:tcW w:w="7796" w:type="dxa"/>
                  <w:shd w:val="clear" w:color="auto" w:fill="auto"/>
                  <w:noWrap/>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nav reģistrēts medikaments</w:t>
                  </w:r>
                </w:p>
              </w:tc>
            </w:tr>
            <w:tr w:rsidR="00F67B93" w:rsidRPr="0000682C" w:rsidTr="00F67B93">
              <w:trPr>
                <w:trHeight w:val="337"/>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215</w:t>
                  </w:r>
                </w:p>
              </w:tc>
              <w:tc>
                <w:tcPr>
                  <w:tcW w:w="7796" w:type="dxa"/>
                  <w:shd w:val="clear" w:color="auto" w:fill="auto"/>
                  <w:noWrap/>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nav reģistrēts medikaments</w:t>
                  </w:r>
                </w:p>
              </w:tc>
            </w:tr>
            <w:tr w:rsidR="00F67B93" w:rsidRPr="0000682C" w:rsidTr="00F67B93">
              <w:trPr>
                <w:trHeight w:val="560"/>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219</w:t>
                  </w:r>
                </w:p>
              </w:tc>
              <w:tc>
                <w:tcPr>
                  <w:tcW w:w="7796" w:type="dxa"/>
                  <w:shd w:val="clear" w:color="auto" w:fill="auto"/>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Vairs nebūs pieejams, būs cita deva Mezym 10000. Vai piedāvāt Mezym 10000 N10? Vai mainīsiet pieprasīto daudzumu?</w:t>
                  </w:r>
                </w:p>
              </w:tc>
            </w:tr>
            <w:tr w:rsidR="00F67B93" w:rsidRPr="0000682C" w:rsidTr="00F67B93">
              <w:trPr>
                <w:trHeight w:val="399"/>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223</w:t>
                  </w:r>
                </w:p>
              </w:tc>
              <w:tc>
                <w:tcPr>
                  <w:tcW w:w="7796" w:type="dxa"/>
                  <w:shd w:val="clear" w:color="auto" w:fill="auto"/>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ir atzīme par pozīcijas nepieejamību</w:t>
                  </w:r>
                </w:p>
              </w:tc>
            </w:tr>
            <w:tr w:rsidR="00F67B93" w:rsidRPr="0000682C" w:rsidTr="00F67B93">
              <w:trPr>
                <w:trHeight w:val="510"/>
              </w:trPr>
              <w:tc>
                <w:tcPr>
                  <w:tcW w:w="738" w:type="dxa"/>
                  <w:shd w:val="clear" w:color="auto" w:fill="auto"/>
                  <w:hideMark/>
                </w:tcPr>
                <w:p w:rsidR="00F67B93" w:rsidRPr="0000682C" w:rsidRDefault="00F67B93" w:rsidP="00F67B93">
                  <w:pPr>
                    <w:spacing w:after="0" w:line="240" w:lineRule="auto"/>
                    <w:rPr>
                      <w:rFonts w:ascii="Times New Roman" w:eastAsia="Times New Roman" w:hAnsi="Times New Roman"/>
                      <w:color w:val="000000"/>
                      <w:sz w:val="24"/>
                      <w:szCs w:val="24"/>
                      <w:lang w:val="en-US"/>
                    </w:rPr>
                  </w:pPr>
                  <w:r w:rsidRPr="0000682C">
                    <w:rPr>
                      <w:rFonts w:ascii="Times New Roman" w:eastAsia="Times New Roman" w:hAnsi="Times New Roman"/>
                      <w:color w:val="000000"/>
                      <w:sz w:val="24"/>
                      <w:szCs w:val="24"/>
                      <w:lang w:val="en-US"/>
                    </w:rPr>
                    <w:t>233</w:t>
                  </w:r>
                </w:p>
              </w:tc>
              <w:tc>
                <w:tcPr>
                  <w:tcW w:w="7796" w:type="dxa"/>
                  <w:shd w:val="clear" w:color="auto" w:fill="auto"/>
                  <w:noWrap/>
                  <w:hideMark/>
                </w:tcPr>
                <w:p w:rsidR="00F67B93" w:rsidRPr="0000682C" w:rsidRDefault="00F67B93" w:rsidP="00F67B93">
                  <w:pPr>
                    <w:spacing w:after="0" w:line="240" w:lineRule="auto"/>
                    <w:rPr>
                      <w:rFonts w:ascii="Times New Roman" w:eastAsia="Times New Roman" w:hAnsi="Times New Roman"/>
                      <w:sz w:val="24"/>
                      <w:szCs w:val="24"/>
                      <w:lang w:val="en-US"/>
                    </w:rPr>
                  </w:pPr>
                  <w:r w:rsidRPr="0000682C">
                    <w:rPr>
                      <w:rFonts w:ascii="Times New Roman" w:eastAsia="Times New Roman" w:hAnsi="Times New Roman"/>
                      <w:sz w:val="24"/>
                      <w:szCs w:val="24"/>
                      <w:lang w:val="en-US"/>
                    </w:rPr>
                    <w:t>LV ZVA nav reģistrēts medikaments</w:t>
                  </w:r>
                </w:p>
              </w:tc>
            </w:tr>
          </w:tbl>
          <w:p w:rsidR="0000682C" w:rsidRPr="0000682C" w:rsidRDefault="0000682C" w:rsidP="00360DC7">
            <w:pPr>
              <w:tabs>
                <w:tab w:val="left" w:pos="1134"/>
              </w:tabs>
              <w:jc w:val="both"/>
              <w:rPr>
                <w:rFonts w:ascii="Times New Roman" w:eastAsia="Times New Roman" w:hAnsi="Times New Roman"/>
                <w:iCs/>
                <w:sz w:val="20"/>
                <w:szCs w:val="20"/>
                <w:lang w:val="en-US"/>
              </w:rPr>
            </w:pPr>
          </w:p>
        </w:tc>
      </w:tr>
      <w:tr w:rsidR="00F67B93" w:rsidRPr="0000682C" w:rsidTr="00F67B93">
        <w:trPr>
          <w:trHeight w:val="269"/>
        </w:trPr>
        <w:tc>
          <w:tcPr>
            <w:tcW w:w="709" w:type="dxa"/>
            <w:shd w:val="clear" w:color="auto" w:fill="BFBFBF" w:themeFill="background1" w:themeFillShade="BF"/>
          </w:tcPr>
          <w:p w:rsidR="00F67B93" w:rsidRPr="0000682C" w:rsidRDefault="00F67B93" w:rsidP="00360DC7">
            <w:pPr>
              <w:tabs>
                <w:tab w:val="left" w:pos="1134"/>
              </w:tabs>
              <w:jc w:val="both"/>
              <w:rPr>
                <w:rFonts w:ascii="Times New Roman" w:eastAsia="Times New Roman" w:hAnsi="Times New Roman"/>
                <w:iCs/>
                <w:sz w:val="24"/>
                <w:szCs w:val="24"/>
              </w:rPr>
            </w:pPr>
            <w:r>
              <w:rPr>
                <w:rFonts w:ascii="Times New Roman" w:eastAsia="Times New Roman" w:hAnsi="Times New Roman"/>
                <w:iCs/>
                <w:sz w:val="24"/>
                <w:szCs w:val="24"/>
              </w:rPr>
              <w:t xml:space="preserve">2. </w:t>
            </w:r>
          </w:p>
        </w:tc>
        <w:tc>
          <w:tcPr>
            <w:tcW w:w="8789" w:type="dxa"/>
            <w:shd w:val="clear" w:color="auto" w:fill="BFBFBF" w:themeFill="background1" w:themeFillShade="BF"/>
          </w:tcPr>
          <w:p w:rsidR="00F67B93" w:rsidRPr="00F67B93" w:rsidRDefault="00F67B93" w:rsidP="00F67B93">
            <w:pPr>
              <w:jc w:val="center"/>
              <w:rPr>
                <w:rFonts w:ascii="Times New Roman" w:eastAsia="Times New Roman" w:hAnsi="Times New Roman"/>
                <w:b/>
                <w:bCs/>
                <w:color w:val="000000"/>
                <w:sz w:val="24"/>
                <w:szCs w:val="24"/>
                <w:lang w:val="en-US"/>
              </w:rPr>
            </w:pPr>
            <w:r w:rsidRPr="00F67B93">
              <w:rPr>
                <w:rFonts w:ascii="Times New Roman" w:eastAsia="Times New Roman" w:hAnsi="Times New Roman"/>
                <w:b/>
                <w:bCs/>
                <w:color w:val="000000"/>
                <w:sz w:val="24"/>
                <w:szCs w:val="24"/>
                <w:lang w:val="en-US"/>
              </w:rPr>
              <w:t>Atbilde:</w:t>
            </w:r>
          </w:p>
        </w:tc>
      </w:tr>
      <w:tr w:rsidR="00F67B93" w:rsidRPr="0000682C" w:rsidTr="00F67B93">
        <w:trPr>
          <w:trHeight w:val="269"/>
        </w:trPr>
        <w:tc>
          <w:tcPr>
            <w:tcW w:w="709" w:type="dxa"/>
            <w:shd w:val="clear" w:color="auto" w:fill="FFFFFF" w:themeFill="background1"/>
          </w:tcPr>
          <w:p w:rsidR="00F67B93" w:rsidRDefault="00F67B93" w:rsidP="00360DC7">
            <w:pPr>
              <w:tabs>
                <w:tab w:val="left" w:pos="1134"/>
              </w:tabs>
              <w:jc w:val="both"/>
              <w:rPr>
                <w:rFonts w:ascii="Times New Roman" w:eastAsia="Times New Roman" w:hAnsi="Times New Roman"/>
                <w:iCs/>
                <w:sz w:val="24"/>
                <w:szCs w:val="24"/>
              </w:rPr>
            </w:pPr>
          </w:p>
        </w:tc>
        <w:tc>
          <w:tcPr>
            <w:tcW w:w="8789" w:type="dxa"/>
            <w:shd w:val="clear" w:color="auto" w:fill="FFFFFF" w:themeFill="background1"/>
          </w:tcPr>
          <w:p w:rsidR="00F67B93" w:rsidRDefault="00F67B93" w:rsidP="00F67B93">
            <w:pPr>
              <w:rPr>
                <w:rFonts w:ascii="Times New Roman" w:eastAsia="Times New Roman" w:hAnsi="Times New Roman"/>
                <w:b/>
                <w:bCs/>
                <w:color w:val="000000"/>
                <w:sz w:val="24"/>
                <w:szCs w:val="24"/>
              </w:rPr>
            </w:pPr>
            <w:r w:rsidRPr="00F67B93">
              <w:rPr>
                <w:rFonts w:ascii="Times New Roman" w:eastAsia="Times New Roman" w:hAnsi="Times New Roman"/>
                <w:b/>
                <w:bCs/>
                <w:color w:val="000000"/>
                <w:sz w:val="24"/>
                <w:szCs w:val="24"/>
              </w:rPr>
              <w:t>Iepirkum</w:t>
            </w:r>
            <w:r w:rsidR="003A66DE">
              <w:rPr>
                <w:rFonts w:ascii="Times New Roman" w:eastAsia="Times New Roman" w:hAnsi="Times New Roman"/>
                <w:b/>
                <w:bCs/>
                <w:color w:val="000000"/>
                <w:sz w:val="24"/>
                <w:szCs w:val="24"/>
              </w:rPr>
              <w:t>a</w:t>
            </w:r>
            <w:r w:rsidRPr="00F67B93">
              <w:rPr>
                <w:rFonts w:ascii="Times New Roman" w:eastAsia="Times New Roman" w:hAnsi="Times New Roman"/>
                <w:b/>
                <w:bCs/>
                <w:color w:val="000000"/>
                <w:sz w:val="24"/>
                <w:szCs w:val="24"/>
              </w:rPr>
              <w:t xml:space="preserve"> komisija veica šādus grozījumus </w:t>
            </w:r>
            <w:r>
              <w:rPr>
                <w:rFonts w:ascii="Times New Roman" w:eastAsia="Times New Roman" w:hAnsi="Times New Roman"/>
                <w:b/>
                <w:bCs/>
                <w:color w:val="000000"/>
                <w:sz w:val="24"/>
                <w:szCs w:val="24"/>
              </w:rPr>
              <w:t>1.daļas specifikācijā:</w:t>
            </w:r>
          </w:p>
          <w:p w:rsidR="003A66DE" w:rsidRDefault="003A66DE" w:rsidP="00F67B93">
            <w:pPr>
              <w:rPr>
                <w:rFonts w:ascii="Times New Roman" w:eastAsia="Times New Roman" w:hAnsi="Times New Roman"/>
                <w:b/>
                <w:bCs/>
                <w:color w:val="000000"/>
                <w:sz w:val="24"/>
                <w:szCs w:val="24"/>
              </w:rPr>
            </w:pPr>
          </w:p>
          <w:tbl>
            <w:tblPr>
              <w:tblW w:w="8534" w:type="dxa"/>
              <w:tblLayout w:type="fixed"/>
              <w:tblLook w:val="04A0" w:firstRow="1" w:lastRow="0" w:firstColumn="1" w:lastColumn="0" w:noHBand="0" w:noVBand="1"/>
            </w:tblPr>
            <w:tblGrid>
              <w:gridCol w:w="738"/>
              <w:gridCol w:w="3842"/>
              <w:gridCol w:w="3954"/>
            </w:tblGrid>
            <w:tr w:rsidR="003A66DE" w:rsidRPr="003A66DE" w:rsidTr="00077E73">
              <w:trPr>
                <w:trHeight w:val="531"/>
              </w:trPr>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rsidR="003A66DE" w:rsidRPr="003A66DE" w:rsidRDefault="003A66DE" w:rsidP="003A66DE">
                  <w:pPr>
                    <w:spacing w:after="0" w:line="240" w:lineRule="auto"/>
                    <w:jc w:val="center"/>
                    <w:rPr>
                      <w:rFonts w:ascii="Times New Roman" w:eastAsia="Times New Roman" w:hAnsi="Times New Roman"/>
                      <w:b/>
                      <w:sz w:val="20"/>
                      <w:szCs w:val="20"/>
                      <w:lang w:val="en-US"/>
                    </w:rPr>
                  </w:pPr>
                  <w:r w:rsidRPr="003A66DE">
                    <w:rPr>
                      <w:rFonts w:ascii="Times New Roman" w:eastAsia="Times New Roman" w:hAnsi="Times New Roman"/>
                      <w:b/>
                      <w:sz w:val="20"/>
                      <w:szCs w:val="20"/>
                      <w:lang w:val="en-US"/>
                    </w:rPr>
                    <w:t>Nr. p.k.</w:t>
                  </w:r>
                </w:p>
              </w:tc>
              <w:tc>
                <w:tcPr>
                  <w:tcW w:w="3842" w:type="dxa"/>
                  <w:tcBorders>
                    <w:top w:val="single" w:sz="4" w:space="0" w:color="auto"/>
                    <w:left w:val="nil"/>
                    <w:bottom w:val="single" w:sz="4" w:space="0" w:color="auto"/>
                    <w:right w:val="single" w:sz="4" w:space="0" w:color="auto"/>
                  </w:tcBorders>
                  <w:shd w:val="clear" w:color="000000" w:fill="FFFFFF"/>
                  <w:vAlign w:val="center"/>
                </w:tcPr>
                <w:p w:rsidR="003A66DE" w:rsidRPr="003A66DE" w:rsidRDefault="003A66DE" w:rsidP="003A66DE">
                  <w:pPr>
                    <w:spacing w:after="0" w:line="240" w:lineRule="auto"/>
                    <w:jc w:val="center"/>
                    <w:rPr>
                      <w:rFonts w:ascii="Times New Roman" w:eastAsia="Times New Roman" w:hAnsi="Times New Roman"/>
                      <w:b/>
                      <w:sz w:val="20"/>
                      <w:szCs w:val="20"/>
                      <w:lang w:val="en-US"/>
                    </w:rPr>
                  </w:pPr>
                  <w:r w:rsidRPr="003A66DE">
                    <w:rPr>
                      <w:rFonts w:ascii="Times New Roman" w:eastAsia="Times New Roman" w:hAnsi="Times New Roman"/>
                      <w:b/>
                      <w:sz w:val="20"/>
                      <w:szCs w:val="20"/>
                      <w:lang w:val="en-US"/>
                    </w:rPr>
                    <w:t>Aktīvās vielas nosaukums</w:t>
                  </w:r>
                </w:p>
              </w:tc>
              <w:tc>
                <w:tcPr>
                  <w:tcW w:w="3954" w:type="dxa"/>
                  <w:tcBorders>
                    <w:top w:val="single" w:sz="4" w:space="0" w:color="auto"/>
                    <w:left w:val="nil"/>
                    <w:bottom w:val="single" w:sz="4" w:space="0" w:color="auto"/>
                    <w:right w:val="single" w:sz="4" w:space="0" w:color="auto"/>
                  </w:tcBorders>
                  <w:shd w:val="clear" w:color="000000" w:fill="FFFFFF"/>
                  <w:vAlign w:val="center"/>
                </w:tcPr>
                <w:p w:rsidR="003A66DE" w:rsidRPr="003A66DE" w:rsidRDefault="003A66DE" w:rsidP="003A66DE">
                  <w:pPr>
                    <w:spacing w:after="0" w:line="240" w:lineRule="auto"/>
                    <w:jc w:val="center"/>
                    <w:rPr>
                      <w:rFonts w:ascii="Times New Roman" w:eastAsia="Times New Roman" w:hAnsi="Times New Roman"/>
                      <w:b/>
                      <w:sz w:val="20"/>
                      <w:szCs w:val="20"/>
                      <w:lang w:val="en-US"/>
                    </w:rPr>
                  </w:pPr>
                  <w:r w:rsidRPr="003A66DE">
                    <w:rPr>
                      <w:rFonts w:ascii="Times New Roman" w:eastAsia="Times New Roman" w:hAnsi="Times New Roman"/>
                      <w:b/>
                      <w:sz w:val="20"/>
                      <w:szCs w:val="20"/>
                      <w:lang w:val="en-US"/>
                    </w:rPr>
                    <w:t xml:space="preserve">Apraksts </w:t>
                  </w:r>
                </w:p>
              </w:tc>
            </w:tr>
            <w:tr w:rsidR="003A66DE" w:rsidRPr="003A66DE" w:rsidTr="00077E73">
              <w:trPr>
                <w:trHeight w:val="1686"/>
              </w:trPr>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3</w:t>
                  </w:r>
                </w:p>
              </w:tc>
              <w:tc>
                <w:tcPr>
                  <w:tcW w:w="3842" w:type="dxa"/>
                  <w:tcBorders>
                    <w:top w:val="single" w:sz="4" w:space="0" w:color="auto"/>
                    <w:left w:val="nil"/>
                    <w:bottom w:val="single" w:sz="4" w:space="0" w:color="auto"/>
                    <w:right w:val="single" w:sz="4" w:space="0" w:color="auto"/>
                  </w:tcBorders>
                  <w:shd w:val="clear" w:color="000000" w:fill="FFFFFF"/>
                  <w:vAlign w:val="center"/>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A vitamīns C vitamīns D3 vitamīns E vitamīns K vitamīns B1 vitamīns B2 vitamīns B6 vitamīns B12 vitamīns Folijskābe   Biotīns  Pantotēnskābe Niacīns Kalcijs Dzelzs Jods Magnijs Cinks Selēns Varš Mangāns Hroms Fluorīds Molibdēns Žeņšeņa ekstrakts  Koenzīms Q10</w:t>
                  </w:r>
                </w:p>
              </w:tc>
              <w:tc>
                <w:tcPr>
                  <w:tcW w:w="3954" w:type="dxa"/>
                  <w:tcBorders>
                    <w:top w:val="single" w:sz="4" w:space="0" w:color="auto"/>
                    <w:left w:val="nil"/>
                    <w:bottom w:val="single" w:sz="4" w:space="0" w:color="auto"/>
                    <w:right w:val="single" w:sz="4" w:space="0" w:color="auto"/>
                  </w:tcBorders>
                  <w:shd w:val="clear" w:color="000000" w:fill="FFFFFF"/>
                  <w:vAlign w:val="center"/>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kaps. N30</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43</w:t>
                  </w:r>
                </w:p>
              </w:tc>
              <w:tc>
                <w:tcPr>
                  <w:tcW w:w="3842" w:type="dxa"/>
                  <w:tcBorders>
                    <w:top w:val="dotted" w:sz="4" w:space="0" w:color="auto"/>
                    <w:left w:val="dotted" w:sz="4" w:space="0" w:color="auto"/>
                    <w:bottom w:val="nil"/>
                    <w:right w:val="dotted" w:sz="4" w:space="0" w:color="auto"/>
                  </w:tcBorders>
                  <w:shd w:val="clear" w:color="auto" w:fill="auto"/>
                  <w:vAlign w:val="center"/>
                  <w:hideMark/>
                </w:tcPr>
                <w:p w:rsidR="003A66DE" w:rsidRPr="003A66DE" w:rsidRDefault="003A66DE" w:rsidP="003A66DE">
                  <w:pPr>
                    <w:spacing w:after="0" w:line="240" w:lineRule="auto"/>
                    <w:jc w:val="center"/>
                    <w:rPr>
                      <w:rFonts w:ascii="Times New Roman" w:eastAsia="Times New Roman" w:hAnsi="Times New Roman"/>
                      <w:color w:val="000000"/>
                      <w:sz w:val="20"/>
                      <w:szCs w:val="20"/>
                      <w:lang w:val="en-US"/>
                    </w:rPr>
                  </w:pPr>
                  <w:r w:rsidRPr="003A66DE">
                    <w:rPr>
                      <w:rFonts w:ascii="Times New Roman" w:eastAsia="Times New Roman" w:hAnsi="Times New Roman"/>
                      <w:color w:val="000000"/>
                      <w:sz w:val="20"/>
                      <w:szCs w:val="20"/>
                      <w:lang w:val="en-US"/>
                    </w:rPr>
                    <w:t>Calcipotridum/Betamethasonum</w:t>
                  </w:r>
                </w:p>
              </w:tc>
              <w:tc>
                <w:tcPr>
                  <w:tcW w:w="3954"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ziede 0,05/0,5 mg/g 30g</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54</w:t>
                  </w:r>
                </w:p>
              </w:tc>
              <w:tc>
                <w:tcPr>
                  <w:tcW w:w="3842" w:type="dxa"/>
                  <w:tcBorders>
                    <w:top w:val="single" w:sz="4" w:space="0" w:color="auto"/>
                    <w:left w:val="nil"/>
                    <w:bottom w:val="single" w:sz="4" w:space="0" w:color="auto"/>
                    <w:right w:val="single" w:sz="4" w:space="0" w:color="auto"/>
                  </w:tcBorders>
                  <w:shd w:val="clear" w:color="auto" w:fill="auto"/>
                  <w:vAlign w:val="center"/>
                  <w:hideMark/>
                </w:tcPr>
                <w:p w:rsidR="003A66DE" w:rsidRPr="003A66DE" w:rsidRDefault="003A66DE" w:rsidP="003A66DE">
                  <w:pPr>
                    <w:spacing w:after="0" w:line="240" w:lineRule="auto"/>
                    <w:jc w:val="center"/>
                    <w:rPr>
                      <w:rFonts w:ascii="Times New Roman" w:eastAsia="Times New Roman" w:hAnsi="Times New Roman"/>
                      <w:i/>
                      <w:color w:val="FF0000"/>
                      <w:sz w:val="20"/>
                      <w:szCs w:val="20"/>
                      <w:lang w:val="en-US"/>
                    </w:rPr>
                  </w:pPr>
                  <w:r w:rsidRPr="003A66DE">
                    <w:rPr>
                      <w:rFonts w:ascii="Times New Roman" w:eastAsia="Times New Roman" w:hAnsi="Times New Roman"/>
                      <w:i/>
                      <w:color w:val="FF0000"/>
                      <w:sz w:val="20"/>
                      <w:szCs w:val="20"/>
                      <w:lang w:val="en-US"/>
                    </w:rPr>
                    <w:t>Izsvītrots</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85</w:t>
                  </w:r>
                </w:p>
              </w:tc>
              <w:tc>
                <w:tcPr>
                  <w:tcW w:w="3842" w:type="dxa"/>
                  <w:tcBorders>
                    <w:top w:val="nil"/>
                    <w:left w:val="nil"/>
                    <w:bottom w:val="nil"/>
                    <w:right w:val="nil"/>
                  </w:tcBorders>
                  <w:shd w:val="clear" w:color="auto" w:fill="auto"/>
                  <w:vAlign w:val="center"/>
                  <w:hideMark/>
                </w:tcPr>
                <w:p w:rsidR="003A66DE" w:rsidRPr="003A66DE" w:rsidRDefault="003A66DE" w:rsidP="003A66DE">
                  <w:pPr>
                    <w:spacing w:after="0" w:line="240" w:lineRule="auto"/>
                    <w:jc w:val="center"/>
                    <w:rPr>
                      <w:rFonts w:ascii="Times New Roman" w:eastAsia="Times New Roman" w:hAnsi="Times New Roman"/>
                      <w:i/>
                      <w:color w:val="FF0000"/>
                      <w:sz w:val="20"/>
                      <w:szCs w:val="20"/>
                      <w:lang w:val="en-US"/>
                    </w:rPr>
                  </w:pPr>
                  <w:r w:rsidRPr="003A66DE">
                    <w:rPr>
                      <w:rFonts w:ascii="Times New Roman" w:eastAsia="Times New Roman" w:hAnsi="Times New Roman"/>
                      <w:i/>
                      <w:color w:val="FF0000"/>
                      <w:sz w:val="20"/>
                      <w:szCs w:val="20"/>
                      <w:lang w:val="en-US"/>
                    </w:rPr>
                    <w:t>Izsvītrots</w:t>
                  </w:r>
                </w:p>
              </w:tc>
              <w:tc>
                <w:tcPr>
                  <w:tcW w:w="3954"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143</w:t>
                  </w:r>
                </w:p>
              </w:tc>
              <w:tc>
                <w:tcPr>
                  <w:tcW w:w="3842" w:type="dxa"/>
                  <w:tcBorders>
                    <w:top w:val="single" w:sz="4" w:space="0" w:color="auto"/>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Indometacinum</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xml:space="preserve">75mg N50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145</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i/>
                      <w:color w:val="FF0000"/>
                      <w:sz w:val="20"/>
                      <w:szCs w:val="20"/>
                      <w:lang w:val="en-US"/>
                    </w:rPr>
                  </w:pPr>
                  <w:r w:rsidRPr="003A66DE">
                    <w:rPr>
                      <w:rFonts w:ascii="Times New Roman" w:eastAsia="Times New Roman" w:hAnsi="Times New Roman"/>
                      <w:i/>
                      <w:color w:val="FF0000"/>
                      <w:sz w:val="20"/>
                      <w:szCs w:val="20"/>
                      <w:lang w:val="en-US"/>
                    </w:rPr>
                    <w:t xml:space="preserve">Izsvītrots </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xml:space="preserve">gels 45 g </w:t>
                  </w:r>
                </w:p>
              </w:tc>
            </w:tr>
            <w:tr w:rsidR="003A66DE" w:rsidRPr="003A66DE" w:rsidTr="003A66DE">
              <w:trPr>
                <w:trHeight w:val="765"/>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155</w:t>
                  </w:r>
                </w:p>
              </w:tc>
              <w:tc>
                <w:tcPr>
                  <w:tcW w:w="3842" w:type="dxa"/>
                  <w:tcBorders>
                    <w:top w:val="nil"/>
                    <w:left w:val="nil"/>
                    <w:bottom w:val="single" w:sz="4" w:space="0" w:color="auto"/>
                    <w:right w:val="single" w:sz="4" w:space="0" w:color="auto"/>
                  </w:tcBorders>
                  <w:shd w:val="clear" w:color="auto" w:fill="auto"/>
                  <w:vAlign w:val="center"/>
                  <w:hideMark/>
                </w:tcPr>
                <w:p w:rsidR="003A66DE" w:rsidRPr="003A66DE" w:rsidRDefault="003A66DE" w:rsidP="003A66DE">
                  <w:pPr>
                    <w:spacing w:after="0" w:line="240" w:lineRule="auto"/>
                    <w:jc w:val="center"/>
                    <w:rPr>
                      <w:rFonts w:ascii="Times New Roman" w:eastAsia="Times New Roman" w:hAnsi="Times New Roman"/>
                      <w:color w:val="000000"/>
                      <w:sz w:val="20"/>
                      <w:szCs w:val="20"/>
                      <w:lang w:val="en-US"/>
                    </w:rPr>
                  </w:pPr>
                  <w:r w:rsidRPr="003A66DE">
                    <w:rPr>
                      <w:rFonts w:ascii="Times New Roman" w:eastAsia="Times New Roman" w:hAnsi="Times New Roman"/>
                      <w:color w:val="000000"/>
                      <w:sz w:val="20"/>
                      <w:szCs w:val="20"/>
                      <w:lang w:val="en-US"/>
                    </w:rPr>
                    <w:t>Lāča žults, žults medicīnas, ēteriskās eļļas: egle, eikalipta, salvijas, kadiķa, vitamīnus A, E, Vitanol</w:t>
                  </w:r>
                </w:p>
              </w:tc>
              <w:tc>
                <w:tcPr>
                  <w:tcW w:w="3954" w:type="dxa"/>
                  <w:tcBorders>
                    <w:top w:val="nil"/>
                    <w:left w:val="nil"/>
                    <w:bottom w:val="single" w:sz="4" w:space="0" w:color="auto"/>
                    <w:right w:val="single" w:sz="4" w:space="0" w:color="auto"/>
                  </w:tcBorders>
                  <w:shd w:val="clear" w:color="auto" w:fill="auto"/>
                  <w:vAlign w:val="center"/>
                  <w:hideMark/>
                </w:tcPr>
                <w:p w:rsidR="003A66DE" w:rsidRPr="003A66DE" w:rsidRDefault="003A66DE" w:rsidP="003A66DE">
                  <w:pPr>
                    <w:spacing w:after="0" w:line="240" w:lineRule="auto"/>
                    <w:jc w:val="center"/>
                    <w:rPr>
                      <w:rFonts w:ascii="Times New Roman" w:eastAsia="Times New Roman" w:hAnsi="Times New Roman"/>
                      <w:color w:val="000000"/>
                      <w:sz w:val="20"/>
                      <w:szCs w:val="20"/>
                      <w:lang w:val="en-US"/>
                    </w:rPr>
                  </w:pPr>
                  <w:r w:rsidRPr="003A66DE">
                    <w:rPr>
                      <w:rFonts w:ascii="Times New Roman" w:eastAsia="Times New Roman" w:hAnsi="Times New Roman"/>
                      <w:color w:val="000000"/>
                      <w:sz w:val="20"/>
                      <w:szCs w:val="20"/>
                      <w:lang w:val="en-US"/>
                    </w:rPr>
                    <w:t xml:space="preserve">balzāms 75 ml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205</w:t>
                  </w:r>
                </w:p>
              </w:tc>
              <w:tc>
                <w:tcPr>
                  <w:tcW w:w="3842" w:type="dxa"/>
                  <w:tcBorders>
                    <w:top w:val="nil"/>
                    <w:left w:val="nil"/>
                    <w:bottom w:val="single" w:sz="4" w:space="0" w:color="auto"/>
                    <w:right w:val="single" w:sz="4" w:space="0" w:color="auto"/>
                  </w:tcBorders>
                  <w:shd w:val="clear" w:color="auto" w:fill="auto"/>
                  <w:vAlign w:val="center"/>
                  <w:hideMark/>
                </w:tcPr>
                <w:p w:rsidR="003A66DE" w:rsidRPr="003A66DE" w:rsidRDefault="003A66DE" w:rsidP="003A66DE">
                  <w:pPr>
                    <w:spacing w:after="0" w:line="240" w:lineRule="auto"/>
                    <w:jc w:val="center"/>
                    <w:rPr>
                      <w:rFonts w:ascii="Times New Roman" w:eastAsia="Times New Roman" w:hAnsi="Times New Roman"/>
                      <w:i/>
                      <w:color w:val="FF0000"/>
                      <w:sz w:val="20"/>
                      <w:szCs w:val="20"/>
                      <w:lang w:val="en-US"/>
                    </w:rPr>
                  </w:pPr>
                  <w:r w:rsidRPr="003A66DE">
                    <w:rPr>
                      <w:rFonts w:ascii="Times New Roman" w:eastAsia="Times New Roman" w:hAnsi="Times New Roman"/>
                      <w:i/>
                      <w:color w:val="FF0000"/>
                      <w:sz w:val="20"/>
                      <w:szCs w:val="20"/>
                      <w:lang w:val="en-US"/>
                    </w:rPr>
                    <w:t>Izsvītrots</w:t>
                  </w:r>
                </w:p>
              </w:tc>
              <w:tc>
                <w:tcPr>
                  <w:tcW w:w="3954" w:type="dxa"/>
                  <w:tcBorders>
                    <w:top w:val="nil"/>
                    <w:left w:val="nil"/>
                    <w:bottom w:val="single" w:sz="4" w:space="0" w:color="auto"/>
                    <w:right w:val="single" w:sz="4" w:space="0" w:color="auto"/>
                  </w:tcBorders>
                  <w:shd w:val="clear" w:color="auto" w:fill="auto"/>
                  <w:vAlign w:val="center"/>
                  <w:hideMark/>
                </w:tcPr>
                <w:p w:rsidR="003A66DE" w:rsidRPr="003A66DE" w:rsidRDefault="003A66DE" w:rsidP="003A66DE">
                  <w:pPr>
                    <w:spacing w:after="0" w:line="240" w:lineRule="auto"/>
                    <w:jc w:val="center"/>
                    <w:rPr>
                      <w:rFonts w:ascii="Times New Roman" w:eastAsia="Times New Roman" w:hAnsi="Times New Roman"/>
                      <w:color w:val="000000"/>
                      <w:sz w:val="20"/>
                      <w:szCs w:val="20"/>
                      <w:lang w:val="en-US"/>
                    </w:rPr>
                  </w:pPr>
                  <w:r w:rsidRPr="003A66DE">
                    <w:rPr>
                      <w:rFonts w:ascii="Times New Roman" w:eastAsia="Times New Roman" w:hAnsi="Times New Roman"/>
                      <w:color w:val="000000"/>
                      <w:sz w:val="20"/>
                      <w:szCs w:val="20"/>
                      <w:lang w:val="en-US"/>
                    </w:rPr>
                    <w:t>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209</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Norfloxacinum</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xml:space="preserve">tab. 400 mg N20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210</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i/>
                      <w:color w:val="FF0000"/>
                      <w:sz w:val="20"/>
                      <w:szCs w:val="20"/>
                      <w:lang w:val="en-US"/>
                    </w:rPr>
                  </w:pPr>
                  <w:r w:rsidRPr="003A66DE">
                    <w:rPr>
                      <w:rFonts w:ascii="Times New Roman" w:eastAsia="Times New Roman" w:hAnsi="Times New Roman"/>
                      <w:i/>
                      <w:color w:val="FF0000"/>
                      <w:sz w:val="20"/>
                      <w:szCs w:val="20"/>
                      <w:lang w:val="en-US"/>
                    </w:rPr>
                    <w:t xml:space="preserve">  Izsvītrots  </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w:t>
                  </w:r>
                </w:p>
              </w:tc>
            </w:tr>
            <w:tr w:rsidR="003A66DE" w:rsidRPr="003A66DE" w:rsidTr="003A66DE">
              <w:trPr>
                <w:trHeight w:val="1275"/>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215</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Oleum abies sibirica, ol.eucalypti. ol.calendula.</w:t>
                  </w:r>
                  <w:r w:rsidRPr="003A66DE">
                    <w:rPr>
                      <w:rFonts w:ascii="Times New Roman" w:eastAsia="Times New Roman" w:hAnsi="Times New Roman"/>
                      <w:sz w:val="20"/>
                      <w:szCs w:val="20"/>
                      <w:lang w:val="en-US"/>
                    </w:rPr>
                    <w:br/>
                    <w:t>Cera alba, chloropyl-carotene paste.</w:t>
                  </w:r>
                  <w:r w:rsidRPr="003A66DE">
                    <w:rPr>
                      <w:rFonts w:ascii="Times New Roman" w:eastAsia="Times New Roman" w:hAnsi="Times New Roman"/>
                      <w:sz w:val="20"/>
                      <w:szCs w:val="20"/>
                      <w:lang w:val="en-US"/>
                    </w:rPr>
                    <w:br/>
                    <w:t>Ol.australijas tējas koka,propolis,limonene</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xml:space="preserve">gtt. 10 ml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219</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Pancreatinum</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xml:space="preserve">tab. 10000 mg N10 </w:t>
                  </w:r>
                </w:p>
              </w:tc>
            </w:tr>
            <w:tr w:rsidR="003A66DE" w:rsidRPr="003A66DE" w:rsidTr="003A66DE">
              <w:trPr>
                <w:trHeight w:val="51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223</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Paracetamolum/Codeini phosphas hemihydricus</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tab 500mg/30 mg N30</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233</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i/>
                      <w:sz w:val="20"/>
                      <w:szCs w:val="20"/>
                      <w:lang w:val="en-US"/>
                    </w:rPr>
                  </w:pPr>
                  <w:r w:rsidRPr="003A66DE">
                    <w:rPr>
                      <w:rFonts w:ascii="Times New Roman" w:eastAsia="Times New Roman" w:hAnsi="Times New Roman"/>
                      <w:i/>
                      <w:color w:val="FF0000"/>
                      <w:sz w:val="20"/>
                      <w:szCs w:val="20"/>
                      <w:lang w:val="en-US"/>
                    </w:rPr>
                    <w:t>Izsvītrots</w:t>
                  </w:r>
                  <w:r w:rsidRPr="003A66DE">
                    <w:rPr>
                      <w:rFonts w:ascii="Times New Roman" w:eastAsia="Times New Roman" w:hAnsi="Times New Roman"/>
                      <w:i/>
                      <w:sz w:val="20"/>
                      <w:szCs w:val="20"/>
                      <w:lang w:val="en-US"/>
                    </w:rPr>
                    <w:t xml:space="preserve"> </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245</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Propolis</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xml:space="preserve">oleosa sol. 20% - 45,0 </w:t>
                  </w:r>
                </w:p>
              </w:tc>
            </w:tr>
            <w:tr w:rsidR="003A66DE" w:rsidRPr="003A66DE" w:rsidTr="003A66DE">
              <w:trPr>
                <w:trHeight w:val="30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252</w:t>
                  </w:r>
                </w:p>
              </w:tc>
              <w:tc>
                <w:tcPr>
                  <w:tcW w:w="3842"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Risperidonum</w:t>
                  </w:r>
                </w:p>
              </w:tc>
              <w:tc>
                <w:tcPr>
                  <w:tcW w:w="3954" w:type="dxa"/>
                  <w:tcBorders>
                    <w:top w:val="nil"/>
                    <w:left w:val="nil"/>
                    <w:bottom w:val="single" w:sz="4" w:space="0" w:color="auto"/>
                    <w:right w:val="single" w:sz="4" w:space="0" w:color="auto"/>
                  </w:tcBorders>
                  <w:shd w:val="clear" w:color="000000" w:fill="FFFFFF"/>
                  <w:vAlign w:val="center"/>
                  <w:hideMark/>
                </w:tcPr>
                <w:p w:rsidR="003A66DE" w:rsidRPr="003A66DE" w:rsidRDefault="003A66DE" w:rsidP="003A66DE">
                  <w:pPr>
                    <w:spacing w:after="0" w:line="240" w:lineRule="auto"/>
                    <w:jc w:val="center"/>
                    <w:rPr>
                      <w:rFonts w:ascii="Times New Roman" w:eastAsia="Times New Roman" w:hAnsi="Times New Roman"/>
                      <w:sz w:val="20"/>
                      <w:szCs w:val="20"/>
                      <w:lang w:val="en-US"/>
                    </w:rPr>
                  </w:pPr>
                  <w:r w:rsidRPr="003A66DE">
                    <w:rPr>
                      <w:rFonts w:ascii="Times New Roman" w:eastAsia="Times New Roman" w:hAnsi="Times New Roman"/>
                      <w:sz w:val="20"/>
                      <w:szCs w:val="20"/>
                      <w:lang w:val="en-US"/>
                    </w:rPr>
                    <w:t xml:space="preserve">sol. 1mg/ml 100 ml </w:t>
                  </w:r>
                </w:p>
              </w:tc>
            </w:tr>
          </w:tbl>
          <w:p w:rsidR="00F67B93" w:rsidRPr="00F67B93" w:rsidRDefault="00F67B93" w:rsidP="00F67B93">
            <w:pPr>
              <w:rPr>
                <w:rFonts w:ascii="Times New Roman" w:eastAsia="Times New Roman" w:hAnsi="Times New Roman"/>
                <w:b/>
                <w:bCs/>
                <w:color w:val="000000"/>
                <w:sz w:val="24"/>
                <w:szCs w:val="24"/>
              </w:rPr>
            </w:pPr>
          </w:p>
        </w:tc>
      </w:tr>
    </w:tbl>
    <w:p w:rsidR="008D028E" w:rsidRPr="00360DC7" w:rsidRDefault="008D028E" w:rsidP="007271DD">
      <w:pPr>
        <w:tabs>
          <w:tab w:val="left" w:pos="1134"/>
        </w:tabs>
        <w:spacing w:after="120" w:line="240" w:lineRule="auto"/>
        <w:jc w:val="both"/>
        <w:rPr>
          <w:rFonts w:ascii="Times New Roman" w:eastAsia="Times New Roman" w:hAnsi="Times New Roman"/>
          <w:iCs/>
          <w:sz w:val="24"/>
          <w:szCs w:val="24"/>
        </w:rPr>
      </w:pPr>
    </w:p>
    <w:p w:rsidR="00291B8C" w:rsidRDefault="00291B8C" w:rsidP="007271DD">
      <w:pPr>
        <w:tabs>
          <w:tab w:val="left" w:pos="1134"/>
        </w:tabs>
        <w:spacing w:after="120" w:line="240" w:lineRule="auto"/>
        <w:jc w:val="both"/>
        <w:rPr>
          <w:rFonts w:ascii="Times New Roman" w:eastAsia="Times New Roman" w:hAnsi="Times New Roman"/>
          <w:i/>
          <w:iCs/>
          <w:sz w:val="24"/>
          <w:szCs w:val="24"/>
        </w:rPr>
      </w:pPr>
    </w:p>
    <w:p w:rsidR="00291B8C" w:rsidRPr="00831178" w:rsidRDefault="00291B8C" w:rsidP="007271DD">
      <w:pPr>
        <w:tabs>
          <w:tab w:val="left" w:pos="1134"/>
        </w:tabs>
        <w:spacing w:after="120" w:line="240" w:lineRule="auto"/>
        <w:jc w:val="both"/>
        <w:rPr>
          <w:rFonts w:ascii="Times New Roman" w:eastAsia="Times New Roman" w:hAnsi="Times New Roman"/>
          <w:iCs/>
          <w:sz w:val="24"/>
          <w:szCs w:val="24"/>
        </w:rPr>
      </w:pPr>
    </w:p>
    <w:p w:rsidR="00295237" w:rsidRDefault="0029523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color w:val="000000"/>
          <w:sz w:val="24"/>
          <w:szCs w:val="24"/>
          <w:lang w:eastAsia="ru-RU"/>
        </w:rPr>
        <w:sectPr w:rsidR="00250F87" w:rsidSect="00295237">
          <w:footerReference w:type="default" r:id="rId8"/>
          <w:pgSz w:w="11906" w:h="16838"/>
          <w:pgMar w:top="1440" w:right="992" w:bottom="1440" w:left="1797" w:header="709" w:footer="709" w:gutter="0"/>
          <w:cols w:space="708"/>
          <w:docGrid w:linePitch="360"/>
        </w:sectPr>
      </w:pPr>
    </w:p>
    <w:p w:rsidR="00291B8C" w:rsidRPr="007271DD" w:rsidRDefault="00291B8C" w:rsidP="007271DD">
      <w:pPr>
        <w:tabs>
          <w:tab w:val="left" w:pos="1134"/>
        </w:tabs>
        <w:spacing w:after="120" w:line="240" w:lineRule="auto"/>
        <w:jc w:val="both"/>
        <w:rPr>
          <w:rFonts w:ascii="Times New Roman" w:eastAsia="Times New Roman" w:hAnsi="Times New Roman"/>
          <w:i/>
          <w:iCs/>
          <w:sz w:val="24"/>
          <w:szCs w:val="24"/>
        </w:rPr>
      </w:pPr>
    </w:p>
    <w:sectPr w:rsidR="00291B8C" w:rsidRPr="007271DD" w:rsidSect="00295237">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077E73">
          <w:rPr>
            <w:noProof/>
          </w:rPr>
          <w:t>1</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8"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0"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7"/>
  </w:num>
  <w:num w:numId="5">
    <w:abstractNumId w:val="2"/>
  </w:num>
  <w:num w:numId="6">
    <w:abstractNumId w:val="4"/>
  </w:num>
  <w:num w:numId="7">
    <w:abstractNumId w:val="18"/>
  </w:num>
  <w:num w:numId="8">
    <w:abstractNumId w:val="7"/>
  </w:num>
  <w:num w:numId="9">
    <w:abstractNumId w:val="16"/>
  </w:num>
  <w:num w:numId="10">
    <w:abstractNumId w:val="12"/>
  </w:num>
  <w:num w:numId="11">
    <w:abstractNumId w:val="6"/>
  </w:num>
  <w:num w:numId="12">
    <w:abstractNumId w:val="3"/>
  </w:num>
  <w:num w:numId="13">
    <w:abstractNumId w:val="9"/>
  </w:num>
  <w:num w:numId="14">
    <w:abstractNumId w:val="14"/>
  </w:num>
  <w:num w:numId="15">
    <w:abstractNumId w:val="0"/>
  </w:num>
  <w:num w:numId="16">
    <w:abstractNumId w:val="1"/>
  </w:num>
  <w:num w:numId="17">
    <w:abstractNumId w:val="15"/>
  </w:num>
  <w:num w:numId="18">
    <w:abstractNumId w:val="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0682C"/>
    <w:rsid w:val="00040377"/>
    <w:rsid w:val="00077E73"/>
    <w:rsid w:val="000A46D7"/>
    <w:rsid w:val="000B42C8"/>
    <w:rsid w:val="00115F54"/>
    <w:rsid w:val="001541B2"/>
    <w:rsid w:val="00166C12"/>
    <w:rsid w:val="001816A4"/>
    <w:rsid w:val="00196AE5"/>
    <w:rsid w:val="00225F57"/>
    <w:rsid w:val="00250F87"/>
    <w:rsid w:val="00282824"/>
    <w:rsid w:val="00291B8C"/>
    <w:rsid w:val="00295237"/>
    <w:rsid w:val="002B2297"/>
    <w:rsid w:val="002C50F6"/>
    <w:rsid w:val="002E7175"/>
    <w:rsid w:val="002F6F2D"/>
    <w:rsid w:val="00301AA9"/>
    <w:rsid w:val="00305CCB"/>
    <w:rsid w:val="003119D1"/>
    <w:rsid w:val="00332E9B"/>
    <w:rsid w:val="00360DC7"/>
    <w:rsid w:val="00367201"/>
    <w:rsid w:val="003861BF"/>
    <w:rsid w:val="003A66DE"/>
    <w:rsid w:val="003F0B4F"/>
    <w:rsid w:val="004B4914"/>
    <w:rsid w:val="00521B7B"/>
    <w:rsid w:val="00553321"/>
    <w:rsid w:val="005E0DB2"/>
    <w:rsid w:val="005F02F7"/>
    <w:rsid w:val="00612555"/>
    <w:rsid w:val="0065418E"/>
    <w:rsid w:val="0068046D"/>
    <w:rsid w:val="00696862"/>
    <w:rsid w:val="006D5352"/>
    <w:rsid w:val="006E2CE6"/>
    <w:rsid w:val="006F3BEA"/>
    <w:rsid w:val="007262DF"/>
    <w:rsid w:val="007271DD"/>
    <w:rsid w:val="00765644"/>
    <w:rsid w:val="007866C9"/>
    <w:rsid w:val="007B0F12"/>
    <w:rsid w:val="00816581"/>
    <w:rsid w:val="00825A5A"/>
    <w:rsid w:val="00827E1B"/>
    <w:rsid w:val="00831178"/>
    <w:rsid w:val="00847B04"/>
    <w:rsid w:val="00882AEB"/>
    <w:rsid w:val="008D028E"/>
    <w:rsid w:val="008D65A2"/>
    <w:rsid w:val="008E4905"/>
    <w:rsid w:val="008E50D7"/>
    <w:rsid w:val="008E7DDD"/>
    <w:rsid w:val="009A4627"/>
    <w:rsid w:val="009C7C34"/>
    <w:rsid w:val="009E6D6C"/>
    <w:rsid w:val="00A74B7B"/>
    <w:rsid w:val="00AC1A0D"/>
    <w:rsid w:val="00B0457E"/>
    <w:rsid w:val="00B60624"/>
    <w:rsid w:val="00B650D6"/>
    <w:rsid w:val="00C41C70"/>
    <w:rsid w:val="00CE291E"/>
    <w:rsid w:val="00D2327D"/>
    <w:rsid w:val="00DE0DC6"/>
    <w:rsid w:val="00DE5966"/>
    <w:rsid w:val="00E83490"/>
    <w:rsid w:val="00F01348"/>
    <w:rsid w:val="00F203B2"/>
    <w:rsid w:val="00F42BF9"/>
    <w:rsid w:val="00F67B93"/>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6403-A29B-4A12-813B-D0B29265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27</cp:revision>
  <cp:lastPrinted>2015-03-04T14:42:00Z</cp:lastPrinted>
  <dcterms:created xsi:type="dcterms:W3CDTF">2013-11-20T07:34:00Z</dcterms:created>
  <dcterms:modified xsi:type="dcterms:W3CDTF">2018-04-11T11:45:00Z</dcterms:modified>
</cp:coreProperties>
</file>