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83E" w:rsidRPr="00A21D70" w:rsidRDefault="00BA483E" w:rsidP="00BA483E">
      <w:pPr>
        <w:jc w:val="center"/>
      </w:pPr>
      <w:r w:rsidRPr="00A21D70">
        <w:t>Daugavpils pilsētas domes iepirkumu komisija</w:t>
      </w:r>
    </w:p>
    <w:p w:rsidR="00BA483E" w:rsidRPr="00A21D70" w:rsidRDefault="00BA483E" w:rsidP="00BA483E">
      <w:pPr>
        <w:jc w:val="center"/>
        <w:rPr>
          <w:b/>
          <w:bCs/>
        </w:rPr>
      </w:pPr>
      <w:r w:rsidRPr="00A21D70">
        <w:rPr>
          <w:b/>
          <w:bCs/>
        </w:rPr>
        <w:t>“</w:t>
      </w:r>
      <w:r w:rsidR="00C92D42" w:rsidRPr="00C92D42">
        <w:rPr>
          <w:b/>
          <w:bCs/>
          <w:sz w:val="23"/>
          <w:szCs w:val="23"/>
        </w:rPr>
        <w:t>Daugavpils cietokšņa pulvera noliktavas restaurācija un pieguļošās infrastruktūras labiekārtošana Nikolaja ielā 1, Daugavpilī</w:t>
      </w:r>
      <w:r w:rsidR="006178C5" w:rsidRPr="00A21D70">
        <w:rPr>
          <w:b/>
          <w:bCs/>
        </w:rPr>
        <w:t>”</w:t>
      </w:r>
    </w:p>
    <w:p w:rsidR="00BA483E" w:rsidRPr="00A21D70" w:rsidRDefault="00BA483E" w:rsidP="00BA483E">
      <w:pPr>
        <w:jc w:val="center"/>
      </w:pPr>
      <w:r w:rsidRPr="00A21D70">
        <w:t>identifikācijas numurs DPD 201</w:t>
      </w:r>
      <w:r w:rsidR="006178C5" w:rsidRPr="00A21D70">
        <w:t>8</w:t>
      </w:r>
      <w:r w:rsidRPr="00A21D70">
        <w:t>/</w:t>
      </w:r>
      <w:r w:rsidR="00C92D42">
        <w:t>67</w:t>
      </w:r>
    </w:p>
    <w:p w:rsidR="00BA483E" w:rsidRPr="00A21D70" w:rsidRDefault="00BA483E" w:rsidP="00BA483E">
      <w:pPr>
        <w:rPr>
          <w:i/>
        </w:rPr>
      </w:pPr>
    </w:p>
    <w:p w:rsidR="00BA483E" w:rsidRPr="00A21D70" w:rsidRDefault="00BA483E" w:rsidP="00BA483E">
      <w:pPr>
        <w:jc w:val="center"/>
        <w:rPr>
          <w:b/>
          <w:caps/>
        </w:rPr>
      </w:pPr>
      <w:r w:rsidRPr="00A21D70">
        <w:rPr>
          <w:b/>
          <w:caps/>
        </w:rPr>
        <w:t>Atbildes</w:t>
      </w:r>
    </w:p>
    <w:p w:rsidR="00BA483E" w:rsidRPr="00A21D70" w:rsidRDefault="00BA483E" w:rsidP="00BA483E">
      <w:pPr>
        <w:jc w:val="center"/>
        <w:rPr>
          <w:caps/>
        </w:rPr>
      </w:pPr>
      <w:r w:rsidRPr="00A21D70">
        <w:rPr>
          <w:caps/>
        </w:rPr>
        <w:t>Uz piegĀdātāju jautājumiem</w:t>
      </w:r>
    </w:p>
    <w:p w:rsidR="00BA483E" w:rsidRPr="00A21D70" w:rsidRDefault="006178C5" w:rsidP="00BA483E">
      <w:pPr>
        <w:jc w:val="center"/>
        <w:rPr>
          <w:caps/>
        </w:rPr>
      </w:pPr>
      <w:r w:rsidRPr="00A21D70">
        <w:rPr>
          <w:b/>
          <w:caps/>
        </w:rPr>
        <w:t>Nr.1</w:t>
      </w:r>
    </w:p>
    <w:p w:rsidR="00BC6354" w:rsidRPr="00A21D70" w:rsidRDefault="00BC6354" w:rsidP="00BC6354">
      <w:pPr>
        <w:rPr>
          <w:i/>
        </w:rPr>
      </w:pPr>
      <w:bookmarkStart w:id="0" w:name="_GoBack"/>
      <w:bookmarkEnd w:id="0"/>
    </w:p>
    <w:p w:rsidR="00C92D42" w:rsidRPr="00C92D42" w:rsidRDefault="00C92D42" w:rsidP="00C92D42">
      <w:pPr>
        <w:widowControl w:val="0"/>
        <w:overflowPunct w:val="0"/>
        <w:autoSpaceDE w:val="0"/>
        <w:autoSpaceDN w:val="0"/>
        <w:adjustRightInd w:val="0"/>
        <w:rPr>
          <w:bCs/>
          <w:i/>
          <w:u w:val="single"/>
        </w:rPr>
      </w:pPr>
      <w:r w:rsidRPr="00C92D42">
        <w:rPr>
          <w:bCs/>
          <w:i/>
          <w:u w:val="single"/>
        </w:rPr>
        <w:t>1.jautājums</w:t>
      </w:r>
    </w:p>
    <w:p w:rsidR="00C92D42" w:rsidRPr="00C92D42" w:rsidRDefault="00C92D42" w:rsidP="00C92D42">
      <w:pPr>
        <w:widowControl w:val="0"/>
        <w:overflowPunct w:val="0"/>
        <w:autoSpaceDE w:val="0"/>
        <w:autoSpaceDN w:val="0"/>
        <w:adjustRightInd w:val="0"/>
        <w:jc w:val="both"/>
        <w:rPr>
          <w:bCs/>
        </w:rPr>
      </w:pPr>
      <w:r w:rsidRPr="00C92D42">
        <w:rPr>
          <w:bCs/>
        </w:rPr>
        <w:t>Tāme “Jumts” p.3 “Esošo spāru nojaukšana” – 37.00m3, p.7 “Sparu un citu jumta nesošo konstrukciju izbūve” – 20.65 m3. Kāpēc ir tāda starpība apjomos? Vai tā ir projekta kļūda?</w:t>
      </w:r>
    </w:p>
    <w:p w:rsidR="00C92D42" w:rsidRPr="00C92D42" w:rsidRDefault="00C92D42" w:rsidP="00C92D42">
      <w:pPr>
        <w:widowControl w:val="0"/>
        <w:numPr>
          <w:ilvl w:val="0"/>
          <w:numId w:val="5"/>
        </w:numPr>
        <w:overflowPunct w:val="0"/>
        <w:autoSpaceDE w:val="0"/>
        <w:autoSpaceDN w:val="0"/>
        <w:adjustRightInd w:val="0"/>
        <w:rPr>
          <w:bCs/>
          <w:i/>
          <w:u w:val="single"/>
        </w:rPr>
      </w:pPr>
      <w:r w:rsidRPr="00C92D42">
        <w:rPr>
          <w:b/>
          <w:bCs/>
        </w:rPr>
        <w:t>Atbilde</w:t>
      </w:r>
    </w:p>
    <w:p w:rsidR="00C92D42" w:rsidRPr="00C92D42" w:rsidRDefault="00C92D42" w:rsidP="00C92D42">
      <w:pPr>
        <w:jc w:val="both"/>
        <w:rPr>
          <w:bCs/>
        </w:rPr>
      </w:pPr>
      <w:r w:rsidRPr="00C92D42">
        <w:rPr>
          <w:bCs/>
        </w:rPr>
        <w:t>Lūdzam būvdarbu apjomus skatīties kopā ar būvprojektu. Tā, saskaņā ar būvprojekta Pulvera pagraba saglabāšanas koncepciju un restaurācijas/konservācijas darbu metodiskajiem norādījumiem, lapu AR-07 “Pulvera noliktava. Ziemeļu fasāde B-A, griezums 2-2, Dienvidu fasāde A-B” un lapu BK-4 “Pulvera noliktava. Spāru plāns. Griezumi. Mezgli”, ēkas zelmiņa 20.gadsimtā paaugstinātā daļa tiks manuāli demontēta līdz oriģinālā ķieģeļu mūra demontāžas robežai no augstuma atzīmes 9.61 līdz ~6.56. Līdz ar to tiks izbūvēta jaunā jumta koka konstrukcija, kuras apjoms ir mazāks, nekā esošā jumta apjoms. Tā nav projekta kļūda, tas ir projekta apstiprinātais risinājums.</w:t>
      </w:r>
    </w:p>
    <w:p w:rsidR="00C92D42" w:rsidRDefault="00C92D42" w:rsidP="00C92D42">
      <w:pPr>
        <w:jc w:val="both"/>
        <w:rPr>
          <w:bCs/>
          <w:i/>
          <w:u w:val="single"/>
        </w:rPr>
      </w:pPr>
    </w:p>
    <w:p w:rsidR="00C92D42" w:rsidRPr="00C92D42" w:rsidRDefault="00C92D42" w:rsidP="00C92D42">
      <w:pPr>
        <w:jc w:val="both"/>
        <w:rPr>
          <w:bCs/>
          <w:i/>
          <w:u w:val="single"/>
        </w:rPr>
      </w:pPr>
      <w:r w:rsidRPr="00C92D42">
        <w:rPr>
          <w:bCs/>
          <w:i/>
          <w:u w:val="single"/>
        </w:rPr>
        <w:t>2.jautājums</w:t>
      </w:r>
    </w:p>
    <w:p w:rsidR="00C92D42" w:rsidRPr="00C92D42" w:rsidRDefault="00C92D42" w:rsidP="00C92D42">
      <w:pPr>
        <w:jc w:val="both"/>
        <w:rPr>
          <w:bCs/>
        </w:rPr>
      </w:pPr>
      <w:r w:rsidRPr="00C92D42">
        <w:rPr>
          <w:bCs/>
        </w:rPr>
        <w:t>Tāme “Ceļi, laukumi un apzaļumošana” p.6 “AL-1. Apaļo laukakmeņu bruģis, Ø 8-15cm uzstādīšana” – 308.00 m2. Tādu apjomu praktiski nav iespējams piegādāt no piegādātājiem. Vai ir iespējams izmantot citu bruģakmeni?</w:t>
      </w:r>
    </w:p>
    <w:p w:rsidR="00C92D42" w:rsidRPr="00C92D42" w:rsidRDefault="00C92D42" w:rsidP="00C92D42">
      <w:pPr>
        <w:numPr>
          <w:ilvl w:val="0"/>
          <w:numId w:val="5"/>
        </w:numPr>
        <w:jc w:val="both"/>
        <w:rPr>
          <w:b/>
          <w:bCs/>
        </w:rPr>
      </w:pPr>
      <w:r w:rsidRPr="00C92D42">
        <w:rPr>
          <w:b/>
          <w:bCs/>
        </w:rPr>
        <w:t>Atbilde</w:t>
      </w:r>
    </w:p>
    <w:p w:rsidR="00C92D42" w:rsidRPr="00C92D42" w:rsidRDefault="00C92D42" w:rsidP="00C92D42">
      <w:pPr>
        <w:jc w:val="both"/>
        <w:rPr>
          <w:bCs/>
        </w:rPr>
      </w:pPr>
      <w:r w:rsidRPr="00C92D42">
        <w:rPr>
          <w:bCs/>
        </w:rPr>
        <w:t>Būvprojekts neparedz citu materiālu izmantošanu seguma AL-1 virskārtas izbūvei, jāparedz apaļo laukakmeņu bruģi ø 8-15 cm.</w:t>
      </w:r>
    </w:p>
    <w:p w:rsidR="00C92D42" w:rsidRPr="00C92D42" w:rsidRDefault="00C92D42" w:rsidP="00C92D42">
      <w:pPr>
        <w:jc w:val="both"/>
        <w:rPr>
          <w:bCs/>
        </w:rPr>
      </w:pPr>
    </w:p>
    <w:p w:rsidR="00C92D42" w:rsidRPr="00C92D42" w:rsidRDefault="00C92D42" w:rsidP="00C92D42">
      <w:pPr>
        <w:spacing w:after="200" w:line="276" w:lineRule="auto"/>
        <w:jc w:val="both"/>
        <w:rPr>
          <w:bCs/>
        </w:rPr>
      </w:pPr>
      <w:r w:rsidRPr="00C92D42">
        <w:rPr>
          <w:bCs/>
        </w:rPr>
        <w:t xml:space="preserve">Informējam, ka Pasūtītājs ievērojot labas pārvaldības principu sniedza atbildi uz ieinteresētās personas jautājumiem, bet Pasūtītājs nevarēja ievērot Publisko iepirkumu likumā noteikto informācijas sniegšanas termiņu, jo jautājuma uzdevējs nav ievērojis termiņu. </w:t>
      </w:r>
    </w:p>
    <w:p w:rsidR="00C92D42" w:rsidRPr="00C92D42" w:rsidRDefault="00C92D42" w:rsidP="00C92D42">
      <w:pPr>
        <w:spacing w:after="200" w:line="276" w:lineRule="auto"/>
        <w:jc w:val="both"/>
      </w:pPr>
      <w:r w:rsidRPr="00C92D42">
        <w:rPr>
          <w:bCs/>
        </w:rPr>
        <w:t>Publisko iepirkumu likuma</w:t>
      </w:r>
      <w:bookmarkStart w:id="1" w:name="bkm35"/>
      <w:r w:rsidRPr="00C92D42">
        <w:rPr>
          <w:bCs/>
        </w:rPr>
        <w:t xml:space="preserve"> 36.panta </w:t>
      </w:r>
      <w:r w:rsidRPr="00C92D42">
        <w:rPr>
          <w:bCs/>
        </w:rPr>
        <w:t>otrajā</w:t>
      </w:r>
      <w:r w:rsidRPr="00C92D42">
        <w:rPr>
          <w:bCs/>
        </w:rPr>
        <w:t xml:space="preserve"> daļā noteikts, ka </w:t>
      </w:r>
      <w:bookmarkEnd w:id="1"/>
      <w:r w:rsidRPr="00C92D42">
        <w:rPr>
          <w:bCs/>
        </w:rPr>
        <w:t>ja piegādātājs vai kandidāts ir laikus pieprasījis papildu informāciju par iepirkuma procedūras dokumentos iekļautajām prasībām, pasūtītājs to sniedz piecu darbdienu laikā, bet ne vēlāk kā sešas dienas pirms pieteikumu un piedāvājumu iesniegšanas termiņa beigām. Ja pasūtītājs steidzamības dēļ ir saīsinājis piedāvājumu iesniegšanas termiņu atklātā konkursā vai pieteikumu un piedāvājumu iesniegšanas termiņu slēgtā konkursā vai konkursa procedūrā ar sarunām, papildu informāciju pasūtītājs sniedz triju darbdienu laikā, bet ne vēlāk kā četras dienas pirms pieteikumu un piedāvājumu iesniegšanas termiņa beigām.”</w:t>
      </w:r>
    </w:p>
    <w:p w:rsidR="00DE7E44" w:rsidRPr="00A21D70" w:rsidRDefault="00DE7E44" w:rsidP="002E390F">
      <w:pPr>
        <w:overflowPunct w:val="0"/>
        <w:autoSpaceDE w:val="0"/>
        <w:autoSpaceDN w:val="0"/>
        <w:adjustRightInd w:val="0"/>
        <w:jc w:val="both"/>
      </w:pPr>
    </w:p>
    <w:p w:rsidR="00DF5FC6" w:rsidRPr="00A21D70" w:rsidRDefault="00DF5FC6" w:rsidP="00F36D00">
      <w:pPr>
        <w:jc w:val="right"/>
      </w:pPr>
      <w:r w:rsidRPr="00A21D70">
        <w:t>Iepirkumu komisija</w:t>
      </w:r>
    </w:p>
    <w:sectPr w:rsidR="00DF5FC6" w:rsidRPr="00A21D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924D8"/>
    <w:multiLevelType w:val="hybridMultilevel"/>
    <w:tmpl w:val="0EA8B7E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555B4150"/>
    <w:multiLevelType w:val="hybridMultilevel"/>
    <w:tmpl w:val="04241996"/>
    <w:lvl w:ilvl="0" w:tplc="7B82A7FC">
      <w:start w:val="1"/>
      <w:numFmt w:val="decimal"/>
      <w:lvlText w:val="%1."/>
      <w:lvlJc w:val="left"/>
      <w:pPr>
        <w:ind w:left="720" w:hanging="360"/>
      </w:pPr>
      <w:rPr>
        <w:rFonts w:hint="default"/>
        <w:b/>
        <w:i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CA7071"/>
    <w:multiLevelType w:val="multilevel"/>
    <w:tmpl w:val="E24050FC"/>
    <w:lvl w:ilvl="0">
      <w:start w:val="1"/>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i w:val="0"/>
        <w:u w:val="none"/>
      </w:rPr>
    </w:lvl>
    <w:lvl w:ilvl="2">
      <w:start w:val="1"/>
      <w:numFmt w:val="decimal"/>
      <w:lvlText w:val="%1.%2.%3."/>
      <w:lvlJc w:val="left"/>
      <w:pPr>
        <w:ind w:left="720" w:hanging="720"/>
      </w:pPr>
      <w:rPr>
        <w:rFonts w:hint="default"/>
        <w:b/>
        <w:i w:val="0"/>
        <w:u w:val="none"/>
      </w:rPr>
    </w:lvl>
    <w:lvl w:ilvl="3">
      <w:start w:val="1"/>
      <w:numFmt w:val="decimal"/>
      <w:lvlText w:val="%1.%2.%3.%4."/>
      <w:lvlJc w:val="left"/>
      <w:pPr>
        <w:ind w:left="720" w:hanging="720"/>
      </w:pPr>
      <w:rPr>
        <w:rFonts w:hint="default"/>
        <w:b/>
        <w:i w:val="0"/>
        <w:u w:val="none"/>
      </w:rPr>
    </w:lvl>
    <w:lvl w:ilvl="4">
      <w:start w:val="1"/>
      <w:numFmt w:val="decimal"/>
      <w:lvlText w:val="%1.%2.%3.%4.%5."/>
      <w:lvlJc w:val="left"/>
      <w:pPr>
        <w:ind w:left="1080" w:hanging="1080"/>
      </w:pPr>
      <w:rPr>
        <w:rFonts w:hint="default"/>
        <w:b/>
        <w:i w:val="0"/>
        <w:u w:val="none"/>
      </w:rPr>
    </w:lvl>
    <w:lvl w:ilvl="5">
      <w:start w:val="1"/>
      <w:numFmt w:val="decimal"/>
      <w:lvlText w:val="%1.%2.%3.%4.%5.%6."/>
      <w:lvlJc w:val="left"/>
      <w:pPr>
        <w:ind w:left="1080" w:hanging="1080"/>
      </w:pPr>
      <w:rPr>
        <w:rFonts w:hint="default"/>
        <w:b/>
        <w:i w:val="0"/>
        <w:u w:val="none"/>
      </w:rPr>
    </w:lvl>
    <w:lvl w:ilvl="6">
      <w:start w:val="1"/>
      <w:numFmt w:val="decimal"/>
      <w:lvlText w:val="%1.%2.%3.%4.%5.%6.%7."/>
      <w:lvlJc w:val="left"/>
      <w:pPr>
        <w:ind w:left="1440" w:hanging="1440"/>
      </w:pPr>
      <w:rPr>
        <w:rFonts w:hint="default"/>
        <w:b/>
        <w:i w:val="0"/>
        <w:u w:val="none"/>
      </w:rPr>
    </w:lvl>
    <w:lvl w:ilvl="7">
      <w:start w:val="1"/>
      <w:numFmt w:val="decimal"/>
      <w:lvlText w:val="%1.%2.%3.%4.%5.%6.%7.%8."/>
      <w:lvlJc w:val="left"/>
      <w:pPr>
        <w:ind w:left="1440" w:hanging="1440"/>
      </w:pPr>
      <w:rPr>
        <w:rFonts w:hint="default"/>
        <w:b/>
        <w:i w:val="0"/>
        <w:u w:val="none"/>
      </w:rPr>
    </w:lvl>
    <w:lvl w:ilvl="8">
      <w:start w:val="1"/>
      <w:numFmt w:val="decimal"/>
      <w:lvlText w:val="%1.%2.%3.%4.%5.%6.%7.%8.%9."/>
      <w:lvlJc w:val="left"/>
      <w:pPr>
        <w:ind w:left="1800" w:hanging="1800"/>
      </w:pPr>
      <w:rPr>
        <w:rFonts w:hint="default"/>
        <w:b/>
        <w:i w:val="0"/>
        <w:u w:val="none"/>
      </w:rPr>
    </w:lvl>
  </w:abstractNum>
  <w:abstractNum w:abstractNumId="3" w15:restartNumberingAfterBreak="0">
    <w:nsid w:val="7B233C6A"/>
    <w:multiLevelType w:val="hybridMultilevel"/>
    <w:tmpl w:val="1CFE7E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83E"/>
    <w:rsid w:val="00056B28"/>
    <w:rsid w:val="00066130"/>
    <w:rsid w:val="0011279A"/>
    <w:rsid w:val="002245B9"/>
    <w:rsid w:val="002246E8"/>
    <w:rsid w:val="002B3CF5"/>
    <w:rsid w:val="002C5BE4"/>
    <w:rsid w:val="002E390F"/>
    <w:rsid w:val="0031286F"/>
    <w:rsid w:val="00365318"/>
    <w:rsid w:val="003E1CD1"/>
    <w:rsid w:val="003F1551"/>
    <w:rsid w:val="00433522"/>
    <w:rsid w:val="006178C5"/>
    <w:rsid w:val="0072013B"/>
    <w:rsid w:val="00730044"/>
    <w:rsid w:val="00773F86"/>
    <w:rsid w:val="007B56A7"/>
    <w:rsid w:val="007D0945"/>
    <w:rsid w:val="00800752"/>
    <w:rsid w:val="00876F2A"/>
    <w:rsid w:val="0090357E"/>
    <w:rsid w:val="00A21D70"/>
    <w:rsid w:val="00AE29CE"/>
    <w:rsid w:val="00AF0D47"/>
    <w:rsid w:val="00B545DD"/>
    <w:rsid w:val="00B61043"/>
    <w:rsid w:val="00B72DFD"/>
    <w:rsid w:val="00B91F89"/>
    <w:rsid w:val="00BA483E"/>
    <w:rsid w:val="00BC6354"/>
    <w:rsid w:val="00C028B1"/>
    <w:rsid w:val="00C34651"/>
    <w:rsid w:val="00C92D42"/>
    <w:rsid w:val="00DB00BD"/>
    <w:rsid w:val="00DE7728"/>
    <w:rsid w:val="00DE7E44"/>
    <w:rsid w:val="00DF5FC6"/>
    <w:rsid w:val="00E07FB1"/>
    <w:rsid w:val="00F05D31"/>
    <w:rsid w:val="00F16CCA"/>
    <w:rsid w:val="00F261E8"/>
    <w:rsid w:val="00F36D00"/>
    <w:rsid w:val="00F50A62"/>
    <w:rsid w:val="00F524E5"/>
    <w:rsid w:val="00F73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33BA9-9B0C-4DF2-9A56-7ECD76EB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83E"/>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83E"/>
    <w:pPr>
      <w:ind w:left="720"/>
      <w:contextualSpacing/>
    </w:pPr>
    <w:rPr>
      <w:lang w:val="en-US"/>
    </w:rPr>
  </w:style>
  <w:style w:type="paragraph" w:styleId="BodyTextIndent">
    <w:name w:val="Body Text Indent"/>
    <w:basedOn w:val="Normal"/>
    <w:link w:val="BodyTextIndentChar"/>
    <w:rsid w:val="00365318"/>
    <w:pPr>
      <w:ind w:firstLine="539"/>
      <w:jc w:val="both"/>
    </w:pPr>
  </w:style>
  <w:style w:type="character" w:customStyle="1" w:styleId="BodyTextIndentChar">
    <w:name w:val="Body Text Indent Char"/>
    <w:basedOn w:val="DefaultParagraphFont"/>
    <w:link w:val="BodyTextIndent"/>
    <w:rsid w:val="00365318"/>
    <w:rPr>
      <w:rFonts w:ascii="Times New Roman" w:eastAsia="Times New Roman" w:hAnsi="Times New Roman" w:cs="Times New Roman"/>
      <w:sz w:val="24"/>
      <w:szCs w:val="24"/>
      <w:lang w:val="lv-LV"/>
    </w:rPr>
  </w:style>
  <w:style w:type="character" w:styleId="Hyperlink">
    <w:name w:val="Hyperlink"/>
    <w:unhideWhenUsed/>
    <w:rsid w:val="00F50A62"/>
    <w:rPr>
      <w:color w:val="0000FF"/>
      <w:u w:val="single"/>
    </w:rPr>
  </w:style>
  <w:style w:type="paragraph" w:styleId="BalloonText">
    <w:name w:val="Balloon Text"/>
    <w:basedOn w:val="Normal"/>
    <w:link w:val="BalloonTextChar"/>
    <w:uiPriority w:val="99"/>
    <w:semiHidden/>
    <w:unhideWhenUsed/>
    <w:rsid w:val="00F05D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D31"/>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807311">
      <w:bodyDiv w:val="1"/>
      <w:marLeft w:val="0"/>
      <w:marRight w:val="0"/>
      <w:marTop w:val="0"/>
      <w:marBottom w:val="0"/>
      <w:divBdr>
        <w:top w:val="none" w:sz="0" w:space="0" w:color="auto"/>
        <w:left w:val="none" w:sz="0" w:space="0" w:color="auto"/>
        <w:bottom w:val="none" w:sz="0" w:space="0" w:color="auto"/>
        <w:right w:val="none" w:sz="0" w:space="0" w:color="auto"/>
      </w:divBdr>
    </w:div>
    <w:div w:id="625815874">
      <w:bodyDiv w:val="1"/>
      <w:marLeft w:val="0"/>
      <w:marRight w:val="0"/>
      <w:marTop w:val="0"/>
      <w:marBottom w:val="0"/>
      <w:divBdr>
        <w:top w:val="none" w:sz="0" w:space="0" w:color="auto"/>
        <w:left w:val="none" w:sz="0" w:space="0" w:color="auto"/>
        <w:bottom w:val="none" w:sz="0" w:space="0" w:color="auto"/>
        <w:right w:val="none" w:sz="0" w:space="0" w:color="auto"/>
      </w:divBdr>
    </w:div>
    <w:div w:id="826214079">
      <w:bodyDiv w:val="1"/>
      <w:marLeft w:val="0"/>
      <w:marRight w:val="0"/>
      <w:marTop w:val="0"/>
      <w:marBottom w:val="0"/>
      <w:divBdr>
        <w:top w:val="none" w:sz="0" w:space="0" w:color="auto"/>
        <w:left w:val="none" w:sz="0" w:space="0" w:color="auto"/>
        <w:bottom w:val="none" w:sz="0" w:space="0" w:color="auto"/>
        <w:right w:val="none" w:sz="0" w:space="0" w:color="auto"/>
      </w:divBdr>
    </w:div>
    <w:div w:id="1523932469">
      <w:bodyDiv w:val="1"/>
      <w:marLeft w:val="0"/>
      <w:marRight w:val="0"/>
      <w:marTop w:val="0"/>
      <w:marBottom w:val="0"/>
      <w:divBdr>
        <w:top w:val="none" w:sz="0" w:space="0" w:color="auto"/>
        <w:left w:val="none" w:sz="0" w:space="0" w:color="auto"/>
        <w:bottom w:val="none" w:sz="0" w:space="0" w:color="auto"/>
        <w:right w:val="none" w:sz="0" w:space="0" w:color="auto"/>
      </w:divBdr>
    </w:div>
    <w:div w:id="1629386291">
      <w:bodyDiv w:val="1"/>
      <w:marLeft w:val="0"/>
      <w:marRight w:val="0"/>
      <w:marTop w:val="0"/>
      <w:marBottom w:val="0"/>
      <w:divBdr>
        <w:top w:val="none" w:sz="0" w:space="0" w:color="auto"/>
        <w:left w:val="none" w:sz="0" w:space="0" w:color="auto"/>
        <w:bottom w:val="none" w:sz="0" w:space="0" w:color="auto"/>
        <w:right w:val="none" w:sz="0" w:space="0" w:color="auto"/>
      </w:divBdr>
    </w:div>
    <w:div w:id="1649630606">
      <w:bodyDiv w:val="1"/>
      <w:marLeft w:val="0"/>
      <w:marRight w:val="0"/>
      <w:marTop w:val="0"/>
      <w:marBottom w:val="0"/>
      <w:divBdr>
        <w:top w:val="none" w:sz="0" w:space="0" w:color="auto"/>
        <w:left w:val="none" w:sz="0" w:space="0" w:color="auto"/>
        <w:bottom w:val="none" w:sz="0" w:space="0" w:color="auto"/>
        <w:right w:val="none" w:sz="0" w:space="0" w:color="auto"/>
      </w:divBdr>
    </w:div>
    <w:div w:id="187217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385B8-535E-4EB4-9A86-26DD7FE13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Olga Strelkova</cp:lastModifiedBy>
  <cp:revision>6</cp:revision>
  <cp:lastPrinted>2017-11-30T14:27:00Z</cp:lastPrinted>
  <dcterms:created xsi:type="dcterms:W3CDTF">2018-03-09T11:51:00Z</dcterms:created>
  <dcterms:modified xsi:type="dcterms:W3CDTF">2018-07-31T10:02:00Z</dcterms:modified>
</cp:coreProperties>
</file>