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BA" w:rsidRPr="00EF27BB" w:rsidRDefault="001656BA" w:rsidP="001656BA">
      <w:pPr>
        <w:jc w:val="center"/>
        <w:rPr>
          <w:sz w:val="24"/>
          <w:szCs w:val="24"/>
        </w:rPr>
      </w:pPr>
      <w:r w:rsidRPr="00EF27BB">
        <w:rPr>
          <w:sz w:val="24"/>
          <w:szCs w:val="24"/>
        </w:rPr>
        <w:t>Daugavpils pilsētas domes iepirkumu komisija</w:t>
      </w:r>
    </w:p>
    <w:p w:rsidR="001656BA" w:rsidRPr="00EF27BB" w:rsidRDefault="001656BA" w:rsidP="001656BA">
      <w:pPr>
        <w:jc w:val="center"/>
        <w:rPr>
          <w:b/>
          <w:bCs/>
          <w:sz w:val="24"/>
          <w:szCs w:val="24"/>
        </w:rPr>
      </w:pPr>
      <w:r w:rsidRPr="00EF27BB">
        <w:rPr>
          <w:b/>
          <w:bCs/>
          <w:sz w:val="24"/>
          <w:szCs w:val="24"/>
        </w:rPr>
        <w:t>“Būvniecības darbu veikšana Daugavpils pilsētas pašvaldības ēkās”.</w:t>
      </w:r>
    </w:p>
    <w:p w:rsidR="001656BA" w:rsidRPr="00EF27BB" w:rsidRDefault="001656BA" w:rsidP="001656BA">
      <w:pPr>
        <w:jc w:val="center"/>
        <w:rPr>
          <w:sz w:val="24"/>
          <w:szCs w:val="24"/>
        </w:rPr>
      </w:pPr>
      <w:r w:rsidRPr="00EF27BB">
        <w:rPr>
          <w:sz w:val="24"/>
          <w:szCs w:val="24"/>
        </w:rPr>
        <w:t>identifikācijas numurs DPD 2018/45</w:t>
      </w:r>
    </w:p>
    <w:p w:rsidR="00EF27BB" w:rsidRPr="00EF27BB" w:rsidRDefault="00EF27BB" w:rsidP="001656BA">
      <w:pPr>
        <w:jc w:val="center"/>
        <w:rPr>
          <w:b/>
          <w:sz w:val="24"/>
          <w:szCs w:val="24"/>
        </w:rPr>
      </w:pPr>
    </w:p>
    <w:p w:rsidR="001656BA" w:rsidRPr="00EF27BB" w:rsidRDefault="00EF27BB" w:rsidP="001656BA">
      <w:pPr>
        <w:jc w:val="center"/>
        <w:rPr>
          <w:b/>
          <w:sz w:val="24"/>
          <w:szCs w:val="24"/>
        </w:rPr>
      </w:pPr>
      <w:r w:rsidRPr="00EF27BB">
        <w:rPr>
          <w:b/>
          <w:sz w:val="24"/>
          <w:szCs w:val="24"/>
        </w:rPr>
        <w:t>A</w:t>
      </w:r>
      <w:r w:rsidR="001656BA" w:rsidRPr="00EF27BB">
        <w:rPr>
          <w:b/>
          <w:sz w:val="24"/>
          <w:szCs w:val="24"/>
        </w:rPr>
        <w:t xml:space="preserve">tbildes uz </w:t>
      </w:r>
      <w:r w:rsidRPr="00EF27BB">
        <w:rPr>
          <w:b/>
          <w:sz w:val="24"/>
          <w:szCs w:val="24"/>
        </w:rPr>
        <w:t>piegādātāju jautājumiem Nr.3</w:t>
      </w:r>
    </w:p>
    <w:p w:rsidR="00EF27BB" w:rsidRPr="00EF27BB" w:rsidRDefault="00EF27BB" w:rsidP="001656BA">
      <w:pPr>
        <w:jc w:val="center"/>
        <w:rPr>
          <w:b/>
          <w:sz w:val="24"/>
          <w:szCs w:val="24"/>
        </w:rPr>
      </w:pPr>
    </w:p>
    <w:tbl>
      <w:tblPr>
        <w:tblStyle w:val="TableGrid"/>
        <w:tblW w:w="9918" w:type="dxa"/>
        <w:tblLook w:val="04A0" w:firstRow="1" w:lastRow="0" w:firstColumn="1" w:lastColumn="0" w:noHBand="0" w:noVBand="1"/>
      </w:tblPr>
      <w:tblGrid>
        <w:gridCol w:w="562"/>
        <w:gridCol w:w="6096"/>
        <w:gridCol w:w="3260"/>
      </w:tblGrid>
      <w:tr w:rsidR="00EF27BB" w:rsidRPr="00EF27BB" w:rsidTr="00EF27BB">
        <w:tc>
          <w:tcPr>
            <w:tcW w:w="562" w:type="dxa"/>
          </w:tcPr>
          <w:p w:rsidR="00EF27BB" w:rsidRPr="00EF27BB" w:rsidRDefault="00EF27BB" w:rsidP="00040AD2">
            <w:pPr>
              <w:jc w:val="center"/>
              <w:rPr>
                <w:sz w:val="23"/>
                <w:szCs w:val="23"/>
              </w:rPr>
            </w:pPr>
            <w:r w:rsidRPr="00EF27BB">
              <w:rPr>
                <w:sz w:val="23"/>
                <w:szCs w:val="23"/>
              </w:rPr>
              <w:t>Nr.</w:t>
            </w:r>
          </w:p>
        </w:tc>
        <w:tc>
          <w:tcPr>
            <w:tcW w:w="6096" w:type="dxa"/>
          </w:tcPr>
          <w:p w:rsidR="00EF27BB" w:rsidRPr="00EF27BB" w:rsidRDefault="00EF27BB" w:rsidP="00040AD2">
            <w:pPr>
              <w:jc w:val="center"/>
              <w:rPr>
                <w:sz w:val="23"/>
                <w:szCs w:val="23"/>
              </w:rPr>
            </w:pPr>
            <w:r w:rsidRPr="00EF27BB">
              <w:rPr>
                <w:sz w:val="23"/>
                <w:szCs w:val="23"/>
              </w:rPr>
              <w:t>Jautājums</w:t>
            </w:r>
          </w:p>
        </w:tc>
        <w:tc>
          <w:tcPr>
            <w:tcW w:w="3260" w:type="dxa"/>
          </w:tcPr>
          <w:p w:rsidR="00EF27BB" w:rsidRPr="00EF27BB" w:rsidRDefault="00EF27BB" w:rsidP="00040AD2">
            <w:pPr>
              <w:jc w:val="center"/>
              <w:rPr>
                <w:sz w:val="23"/>
                <w:szCs w:val="23"/>
              </w:rPr>
            </w:pPr>
            <w:r w:rsidRPr="00EF27BB">
              <w:rPr>
                <w:sz w:val="23"/>
                <w:szCs w:val="23"/>
              </w:rPr>
              <w:t>Atbilde</w:t>
            </w:r>
          </w:p>
        </w:tc>
      </w:tr>
      <w:tr w:rsidR="00EF27BB" w:rsidRPr="00EF27BB" w:rsidTr="00EF27BB">
        <w:tc>
          <w:tcPr>
            <w:tcW w:w="562" w:type="dxa"/>
          </w:tcPr>
          <w:p w:rsidR="00EF27BB" w:rsidRPr="00EF27BB" w:rsidRDefault="00EF27BB" w:rsidP="00040AD2">
            <w:pPr>
              <w:rPr>
                <w:sz w:val="23"/>
                <w:szCs w:val="23"/>
              </w:rPr>
            </w:pPr>
          </w:p>
        </w:tc>
        <w:tc>
          <w:tcPr>
            <w:tcW w:w="6096" w:type="dxa"/>
          </w:tcPr>
          <w:p w:rsidR="00EF27BB" w:rsidRPr="00EF27BB" w:rsidRDefault="00EF27BB" w:rsidP="00040AD2">
            <w:pPr>
              <w:rPr>
                <w:b/>
                <w:sz w:val="23"/>
                <w:szCs w:val="23"/>
              </w:rPr>
            </w:pPr>
            <w:r w:rsidRPr="00EF27BB">
              <w:rPr>
                <w:b/>
                <w:sz w:val="23"/>
                <w:szCs w:val="23"/>
              </w:rPr>
              <w:t>13.vidusskola</w:t>
            </w:r>
          </w:p>
        </w:tc>
        <w:tc>
          <w:tcPr>
            <w:tcW w:w="3260" w:type="dxa"/>
          </w:tcPr>
          <w:p w:rsidR="00EF27BB" w:rsidRPr="00EF27BB" w:rsidRDefault="00EF27BB" w:rsidP="00040AD2">
            <w:pPr>
              <w:rPr>
                <w:sz w:val="23"/>
                <w:szCs w:val="23"/>
              </w:rPr>
            </w:pP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1.</w:t>
            </w:r>
          </w:p>
        </w:tc>
        <w:tc>
          <w:tcPr>
            <w:tcW w:w="6096" w:type="dxa"/>
          </w:tcPr>
          <w:p w:rsidR="00EF27BB" w:rsidRPr="00EF27BB" w:rsidRDefault="00EF27BB" w:rsidP="00CF238D">
            <w:pPr>
              <w:jc w:val="both"/>
              <w:rPr>
                <w:sz w:val="23"/>
                <w:szCs w:val="23"/>
              </w:rPr>
            </w:pPr>
            <w:r w:rsidRPr="00EF27BB">
              <w:rPr>
                <w:sz w:val="23"/>
                <w:szCs w:val="23"/>
              </w:rPr>
              <w:t xml:space="preserve">Būvdarbu apjomu sarakstā Nr. 1.3  redzama durvju montāža, tajā skaitā telpās, kur nav paredzēta iekšējā apdare. Tajā pat laikā, nav paredzēta durvju </w:t>
            </w:r>
            <w:proofErr w:type="spellStart"/>
            <w:r w:rsidRPr="00EF27BB">
              <w:rPr>
                <w:sz w:val="23"/>
                <w:szCs w:val="23"/>
              </w:rPr>
              <w:t>ailsānu</w:t>
            </w:r>
            <w:proofErr w:type="spellEnd"/>
            <w:r w:rsidRPr="00EF27BB">
              <w:rPr>
                <w:sz w:val="23"/>
                <w:szCs w:val="23"/>
              </w:rPr>
              <w:t xml:space="preserve"> atjaunošana. Lūdzam precizēt.</w:t>
            </w:r>
          </w:p>
        </w:tc>
        <w:tc>
          <w:tcPr>
            <w:tcW w:w="3260" w:type="dxa"/>
          </w:tcPr>
          <w:p w:rsidR="00EF27BB" w:rsidRPr="00EF27BB" w:rsidRDefault="00EF27BB" w:rsidP="00CF238D">
            <w:pPr>
              <w:jc w:val="both"/>
              <w:rPr>
                <w:sz w:val="23"/>
                <w:szCs w:val="23"/>
              </w:rPr>
            </w:pPr>
            <w:r w:rsidRPr="00EF27BB">
              <w:rPr>
                <w:sz w:val="23"/>
                <w:szCs w:val="23"/>
              </w:rPr>
              <w:t xml:space="preserve">Tajās telpās, kur paredzēta durvju montāža, bet nav paredzēta iekšēja apdare, nepieciešams paredzēt durvju </w:t>
            </w:r>
            <w:proofErr w:type="spellStart"/>
            <w:r w:rsidRPr="00EF27BB">
              <w:rPr>
                <w:sz w:val="23"/>
                <w:szCs w:val="23"/>
              </w:rPr>
              <w:t>ailsānu</w:t>
            </w:r>
            <w:proofErr w:type="spellEnd"/>
            <w:r w:rsidRPr="00EF27BB">
              <w:rPr>
                <w:sz w:val="23"/>
                <w:szCs w:val="23"/>
              </w:rPr>
              <w:t xml:space="preserve"> atjaunošanu. Apjomu paredzēt kopā ar durvju montāžu.</w:t>
            </w:r>
          </w:p>
        </w:tc>
      </w:tr>
      <w:tr w:rsidR="00EF27BB" w:rsidRPr="00EF27BB" w:rsidTr="00EF27BB">
        <w:tc>
          <w:tcPr>
            <w:tcW w:w="562" w:type="dxa"/>
          </w:tcPr>
          <w:p w:rsidR="00EF27BB" w:rsidRPr="00EF27BB" w:rsidRDefault="00EF27BB" w:rsidP="00040AD2">
            <w:pPr>
              <w:jc w:val="center"/>
              <w:rPr>
                <w:sz w:val="23"/>
                <w:szCs w:val="23"/>
              </w:rPr>
            </w:pPr>
          </w:p>
        </w:tc>
        <w:tc>
          <w:tcPr>
            <w:tcW w:w="6096" w:type="dxa"/>
          </w:tcPr>
          <w:p w:rsidR="00EF27BB" w:rsidRPr="00EF27BB" w:rsidRDefault="00EF27BB" w:rsidP="00CF238D">
            <w:pPr>
              <w:jc w:val="both"/>
              <w:rPr>
                <w:sz w:val="23"/>
                <w:szCs w:val="23"/>
              </w:rPr>
            </w:pPr>
            <w:r w:rsidRPr="00EF27BB">
              <w:rPr>
                <w:b/>
                <w:sz w:val="23"/>
                <w:szCs w:val="23"/>
              </w:rPr>
              <w:t>16.vidusskola</w:t>
            </w:r>
          </w:p>
        </w:tc>
        <w:tc>
          <w:tcPr>
            <w:tcW w:w="3260" w:type="dxa"/>
          </w:tcPr>
          <w:p w:rsidR="00EF27BB" w:rsidRPr="00EF27BB" w:rsidRDefault="00EF27BB" w:rsidP="00CF238D">
            <w:pPr>
              <w:jc w:val="both"/>
              <w:rPr>
                <w:sz w:val="23"/>
                <w:szCs w:val="23"/>
              </w:rPr>
            </w:pP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1.</w:t>
            </w:r>
          </w:p>
        </w:tc>
        <w:tc>
          <w:tcPr>
            <w:tcW w:w="6096" w:type="dxa"/>
          </w:tcPr>
          <w:p w:rsidR="00EF27BB" w:rsidRPr="00EF27BB" w:rsidRDefault="00EF27BB" w:rsidP="00CF238D">
            <w:pPr>
              <w:jc w:val="both"/>
              <w:rPr>
                <w:sz w:val="23"/>
                <w:szCs w:val="23"/>
              </w:rPr>
            </w:pPr>
            <w:r w:rsidRPr="00EF27BB">
              <w:rPr>
                <w:sz w:val="23"/>
                <w:szCs w:val="23"/>
              </w:rPr>
              <w:t xml:space="preserve">Saskaņā ar atbildēm no 2018.gada 12.jūnija 3.punktā minēts, ka </w:t>
            </w:r>
            <w:proofErr w:type="spellStart"/>
            <w:r w:rsidRPr="00EF27BB">
              <w:rPr>
                <w:sz w:val="23"/>
                <w:szCs w:val="23"/>
              </w:rPr>
              <w:t>ventkamerai</w:t>
            </w:r>
            <w:proofErr w:type="spellEnd"/>
            <w:r w:rsidRPr="00EF27BB">
              <w:rPr>
                <w:sz w:val="23"/>
                <w:szCs w:val="23"/>
              </w:rPr>
              <w:t xml:space="preserve"> ir paredzēts siltinājums. Nav norādīts izolācijas materiāla biezums, tehniskie parametri un apjoms. Lūdzam precizēt.</w:t>
            </w:r>
          </w:p>
        </w:tc>
        <w:tc>
          <w:tcPr>
            <w:tcW w:w="3260" w:type="dxa"/>
          </w:tcPr>
          <w:p w:rsidR="00EF27BB" w:rsidRPr="00EF27BB" w:rsidRDefault="00EF27BB" w:rsidP="00CF238D">
            <w:pPr>
              <w:jc w:val="both"/>
              <w:rPr>
                <w:sz w:val="23"/>
                <w:szCs w:val="23"/>
              </w:rPr>
            </w:pPr>
            <w:r w:rsidRPr="00EF27BB">
              <w:rPr>
                <w:sz w:val="23"/>
                <w:szCs w:val="23"/>
              </w:rPr>
              <w:t xml:space="preserve">Paredzēt siltinājumu PAROC </w:t>
            </w:r>
            <w:proofErr w:type="spellStart"/>
            <w:r w:rsidRPr="00EF27BB">
              <w:rPr>
                <w:sz w:val="23"/>
                <w:szCs w:val="23"/>
              </w:rPr>
              <w:t>extra</w:t>
            </w:r>
            <w:proofErr w:type="spellEnd"/>
            <w:r w:rsidRPr="00EF27BB">
              <w:rPr>
                <w:sz w:val="23"/>
                <w:szCs w:val="23"/>
              </w:rPr>
              <w:t xml:space="preserve"> vai </w:t>
            </w:r>
            <w:proofErr w:type="spellStart"/>
            <w:r w:rsidRPr="00EF27BB">
              <w:rPr>
                <w:sz w:val="23"/>
                <w:szCs w:val="23"/>
              </w:rPr>
              <w:t>akvivalentu</w:t>
            </w:r>
            <w:proofErr w:type="spellEnd"/>
            <w:r w:rsidRPr="00EF27BB">
              <w:rPr>
                <w:sz w:val="23"/>
                <w:szCs w:val="23"/>
              </w:rPr>
              <w:t xml:space="preserve"> materiālu, biezums 50mm, apjoms 96m2.</w:t>
            </w: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2.</w:t>
            </w:r>
          </w:p>
        </w:tc>
        <w:tc>
          <w:tcPr>
            <w:tcW w:w="6096" w:type="dxa"/>
          </w:tcPr>
          <w:p w:rsidR="00EF27BB" w:rsidRPr="00EF27BB" w:rsidRDefault="00EF27BB" w:rsidP="00CF238D">
            <w:pPr>
              <w:jc w:val="both"/>
              <w:rPr>
                <w:sz w:val="23"/>
                <w:szCs w:val="23"/>
              </w:rPr>
            </w:pPr>
            <w:r w:rsidRPr="00EF27BB">
              <w:rPr>
                <w:sz w:val="23"/>
                <w:szCs w:val="23"/>
              </w:rPr>
              <w:t xml:space="preserve">Saskaņā ar atbildēm no 2018.gada 12.jūnija 7.punktā minēts, ka betona </w:t>
            </w:r>
            <w:proofErr w:type="spellStart"/>
            <w:r w:rsidRPr="00EF27BB">
              <w:rPr>
                <w:sz w:val="23"/>
                <w:szCs w:val="23"/>
              </w:rPr>
              <w:t>podiumu</w:t>
            </w:r>
            <w:proofErr w:type="spellEnd"/>
            <w:r w:rsidRPr="00EF27BB">
              <w:rPr>
                <w:sz w:val="23"/>
                <w:szCs w:val="23"/>
              </w:rPr>
              <w:t xml:space="preserve"> demontāžas apjoms iekļauts darba apjomu Nr. 1-1 4.pozīcijā. Šajā pozīcijā demontāžas darbu h=78mm, bet </w:t>
            </w:r>
            <w:proofErr w:type="spellStart"/>
            <w:r w:rsidRPr="00EF27BB">
              <w:rPr>
                <w:sz w:val="23"/>
                <w:szCs w:val="23"/>
              </w:rPr>
              <w:t>podiuma</w:t>
            </w:r>
            <w:proofErr w:type="spellEnd"/>
            <w:r w:rsidRPr="00EF27BB">
              <w:rPr>
                <w:sz w:val="23"/>
                <w:szCs w:val="23"/>
              </w:rPr>
              <w:t xml:space="preserve"> h=150mm. Lūdzam precizēt.</w:t>
            </w:r>
          </w:p>
        </w:tc>
        <w:tc>
          <w:tcPr>
            <w:tcW w:w="3260" w:type="dxa"/>
          </w:tcPr>
          <w:p w:rsidR="00EF27BB" w:rsidRPr="00EF27BB" w:rsidRDefault="00EF27BB" w:rsidP="00CF238D">
            <w:pPr>
              <w:jc w:val="both"/>
              <w:rPr>
                <w:sz w:val="23"/>
                <w:szCs w:val="23"/>
              </w:rPr>
            </w:pPr>
            <w:r w:rsidRPr="00EF27BB">
              <w:rPr>
                <w:sz w:val="23"/>
                <w:szCs w:val="23"/>
              </w:rPr>
              <w:t>Demontāžas darbi h=78mm – linolejam = 1650 m2.  Atlikušais apjoms = 770m2/2 =  385m2 = h=150mm –</w:t>
            </w:r>
            <w:proofErr w:type="spellStart"/>
            <w:r w:rsidRPr="00EF27BB">
              <w:rPr>
                <w:sz w:val="23"/>
                <w:szCs w:val="23"/>
              </w:rPr>
              <w:t>podiumam</w:t>
            </w:r>
            <w:proofErr w:type="spellEnd"/>
            <w:r w:rsidRPr="00EF27BB">
              <w:rPr>
                <w:sz w:val="23"/>
                <w:szCs w:val="23"/>
              </w:rPr>
              <w:t>.</w:t>
            </w: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3.</w:t>
            </w:r>
          </w:p>
        </w:tc>
        <w:tc>
          <w:tcPr>
            <w:tcW w:w="6096" w:type="dxa"/>
          </w:tcPr>
          <w:p w:rsidR="00EF27BB" w:rsidRPr="00EF27BB" w:rsidRDefault="00EF27BB" w:rsidP="00CF238D">
            <w:pPr>
              <w:jc w:val="both"/>
              <w:rPr>
                <w:sz w:val="23"/>
                <w:szCs w:val="23"/>
              </w:rPr>
            </w:pPr>
            <w:r w:rsidRPr="00EF27BB">
              <w:rPr>
                <w:sz w:val="23"/>
                <w:szCs w:val="23"/>
              </w:rPr>
              <w:t>Lūdzam precizēt, vai pareizi esam sapratuši, ka, saskaņā ar atbildēm no 2018.gada 12.jūnija 8.punktu, durvju montāžu veikt esošos aiļu izmēros? Tātad durvju D4 izmērs būs 1.90x2.07, nevis kā projektā 1.5x2.10? Analoģiski  ar durvīm D2.</w:t>
            </w:r>
          </w:p>
        </w:tc>
        <w:tc>
          <w:tcPr>
            <w:tcW w:w="3260" w:type="dxa"/>
          </w:tcPr>
          <w:p w:rsidR="00EF27BB" w:rsidRPr="00EF27BB" w:rsidRDefault="00EF27BB" w:rsidP="00CF238D">
            <w:pPr>
              <w:jc w:val="both"/>
              <w:rPr>
                <w:sz w:val="23"/>
                <w:szCs w:val="23"/>
              </w:rPr>
            </w:pPr>
            <w:r w:rsidRPr="00EF27BB">
              <w:rPr>
                <w:sz w:val="23"/>
                <w:szCs w:val="23"/>
              </w:rPr>
              <w:t>Risinājumu saskaņot Pasūtītājam, var samazināt ailes izmērus (paredzot aizmūrēt nepieciešamajā apjomā) vai arī palielināt durvju izmēru (mainīt durvju specifikāciju).</w:t>
            </w:r>
          </w:p>
        </w:tc>
      </w:tr>
      <w:tr w:rsidR="00EF27BB" w:rsidRPr="00CF238D" w:rsidTr="00EF27BB">
        <w:tc>
          <w:tcPr>
            <w:tcW w:w="562" w:type="dxa"/>
          </w:tcPr>
          <w:p w:rsidR="00EF27BB" w:rsidRPr="00CF238D" w:rsidRDefault="00EF27BB" w:rsidP="00040AD2">
            <w:pPr>
              <w:jc w:val="center"/>
              <w:rPr>
                <w:sz w:val="23"/>
                <w:szCs w:val="23"/>
              </w:rPr>
            </w:pPr>
            <w:r w:rsidRPr="00CF238D">
              <w:rPr>
                <w:sz w:val="23"/>
                <w:szCs w:val="23"/>
              </w:rPr>
              <w:t>4.</w:t>
            </w:r>
          </w:p>
        </w:tc>
        <w:tc>
          <w:tcPr>
            <w:tcW w:w="6096" w:type="dxa"/>
          </w:tcPr>
          <w:p w:rsidR="00EF27BB" w:rsidRPr="00CF238D" w:rsidRDefault="00EF27BB" w:rsidP="00CF238D">
            <w:pPr>
              <w:jc w:val="both"/>
              <w:rPr>
                <w:sz w:val="23"/>
                <w:szCs w:val="23"/>
              </w:rPr>
            </w:pPr>
            <w:r w:rsidRPr="00CF238D">
              <w:rPr>
                <w:sz w:val="23"/>
                <w:szCs w:val="23"/>
              </w:rPr>
              <w:t>Darbu apjomos „Apkure”  2-1 katrā telpā cauruļu gruntēšanas un krāsošanas darbu apjomi norādīti  kg. Norādītais cauruļu gruntēšanas kg apjoms ir nesamērojami lielāks attiecībā pret pašu cauruļu apjomu. Varbūt mērvienība ir norādīta nepareizi?</w:t>
            </w:r>
          </w:p>
        </w:tc>
        <w:tc>
          <w:tcPr>
            <w:tcW w:w="3260" w:type="dxa"/>
          </w:tcPr>
          <w:p w:rsidR="00EF27BB" w:rsidRPr="00CF238D" w:rsidRDefault="00CF238D" w:rsidP="00CF238D">
            <w:pPr>
              <w:pStyle w:val="NormalWeb"/>
              <w:spacing w:after="240" w:afterAutospacing="0"/>
              <w:jc w:val="both"/>
              <w:rPr>
                <w:rFonts w:ascii="Times New Roman" w:hAnsi="Times New Roman"/>
                <w:sz w:val="23"/>
                <w:szCs w:val="23"/>
                <w:lang w:val="lv-LV"/>
              </w:rPr>
            </w:pPr>
            <w:r w:rsidRPr="00CF238D">
              <w:rPr>
                <w:rFonts w:ascii="Times New Roman" w:hAnsi="Times New Roman"/>
                <w:sz w:val="23"/>
                <w:szCs w:val="23"/>
                <w:lang w:val="lv-LV"/>
              </w:rPr>
              <w:t>C</w:t>
            </w:r>
            <w:r w:rsidRPr="00CF238D">
              <w:rPr>
                <w:rFonts w:ascii="Times New Roman" w:hAnsi="Times New Roman"/>
                <w:sz w:val="23"/>
                <w:szCs w:val="23"/>
                <w:lang w:val="lv-LV"/>
              </w:rPr>
              <w:t>auruļu gruntēšanas un krāsošanas darbu apjomi ir precizēti, BA iekrāsots ar dzeltenu.</w:t>
            </w: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5.</w:t>
            </w:r>
          </w:p>
        </w:tc>
        <w:tc>
          <w:tcPr>
            <w:tcW w:w="6096" w:type="dxa"/>
          </w:tcPr>
          <w:p w:rsidR="00EF27BB" w:rsidRPr="00EF27BB" w:rsidRDefault="00EF27BB" w:rsidP="00CF238D">
            <w:pPr>
              <w:jc w:val="both"/>
              <w:rPr>
                <w:sz w:val="23"/>
                <w:szCs w:val="23"/>
              </w:rPr>
            </w:pPr>
            <w:r w:rsidRPr="00EF27BB">
              <w:rPr>
                <w:sz w:val="23"/>
                <w:szCs w:val="23"/>
              </w:rPr>
              <w:t>Paskaidrojuma rakstā minēts, ka peldbaseins ir ar pārplūdes sistēmu, rasējumos un apjomos šādas informācijas nav.</w:t>
            </w:r>
          </w:p>
        </w:tc>
        <w:tc>
          <w:tcPr>
            <w:tcW w:w="3260" w:type="dxa"/>
          </w:tcPr>
          <w:p w:rsidR="00EF27BB" w:rsidRPr="00EF27BB" w:rsidRDefault="00EF27BB" w:rsidP="00CF238D">
            <w:pPr>
              <w:jc w:val="both"/>
              <w:rPr>
                <w:sz w:val="23"/>
                <w:szCs w:val="23"/>
              </w:rPr>
            </w:pPr>
            <w:r w:rsidRPr="00EF27BB">
              <w:rPr>
                <w:sz w:val="23"/>
                <w:szCs w:val="23"/>
              </w:rPr>
              <w:t xml:space="preserve">Baseinam tiek saglabāta esošā cirkulācijas sistēma. </w:t>
            </w: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6.</w:t>
            </w:r>
          </w:p>
        </w:tc>
        <w:tc>
          <w:tcPr>
            <w:tcW w:w="6096" w:type="dxa"/>
          </w:tcPr>
          <w:p w:rsidR="00EF27BB" w:rsidRPr="00EF27BB" w:rsidRDefault="00EF27BB" w:rsidP="00CF238D">
            <w:pPr>
              <w:jc w:val="both"/>
              <w:rPr>
                <w:sz w:val="23"/>
                <w:szCs w:val="23"/>
              </w:rPr>
            </w:pPr>
            <w:r w:rsidRPr="00EF27BB">
              <w:rPr>
                <w:sz w:val="23"/>
                <w:szCs w:val="23"/>
              </w:rPr>
              <w:t>Rasējumos TP2,5,6,12,13,14,15 ir norādītas ultravioletās lampas. Darba apjomos tās nav iekļautas. Lūdzam precizēt.</w:t>
            </w:r>
          </w:p>
        </w:tc>
        <w:tc>
          <w:tcPr>
            <w:tcW w:w="3260" w:type="dxa"/>
          </w:tcPr>
          <w:p w:rsidR="00EF27BB" w:rsidRPr="00EF27BB" w:rsidRDefault="00EF27BB" w:rsidP="00CF238D">
            <w:pPr>
              <w:jc w:val="both"/>
              <w:rPr>
                <w:sz w:val="23"/>
                <w:szCs w:val="23"/>
              </w:rPr>
            </w:pPr>
            <w:r w:rsidRPr="00EF27BB">
              <w:rPr>
                <w:sz w:val="23"/>
                <w:szCs w:val="23"/>
              </w:rPr>
              <w:t>Ultravioletās lampas nav paredzētas uzstādīt.</w:t>
            </w:r>
          </w:p>
        </w:tc>
      </w:tr>
      <w:tr w:rsidR="00EF27BB" w:rsidRPr="00EF27BB" w:rsidTr="00EF27BB">
        <w:tc>
          <w:tcPr>
            <w:tcW w:w="562" w:type="dxa"/>
          </w:tcPr>
          <w:p w:rsidR="00EF27BB" w:rsidRPr="00EF27BB" w:rsidRDefault="00EF27BB" w:rsidP="00040AD2">
            <w:pPr>
              <w:jc w:val="center"/>
              <w:rPr>
                <w:sz w:val="23"/>
                <w:szCs w:val="23"/>
              </w:rPr>
            </w:pPr>
            <w:r w:rsidRPr="00EF27BB">
              <w:rPr>
                <w:sz w:val="23"/>
                <w:szCs w:val="23"/>
              </w:rPr>
              <w:t>7.</w:t>
            </w:r>
          </w:p>
        </w:tc>
        <w:tc>
          <w:tcPr>
            <w:tcW w:w="6096" w:type="dxa"/>
          </w:tcPr>
          <w:p w:rsidR="00EF27BB" w:rsidRPr="00EF27BB" w:rsidRDefault="00EF27BB" w:rsidP="00CF238D">
            <w:pPr>
              <w:jc w:val="both"/>
              <w:rPr>
                <w:sz w:val="23"/>
                <w:szCs w:val="23"/>
              </w:rPr>
            </w:pPr>
            <w:r w:rsidRPr="00EF27BB">
              <w:rPr>
                <w:sz w:val="23"/>
                <w:szCs w:val="23"/>
              </w:rPr>
              <w:t>Baseina tehniskajā specifikācijā norādīts „Filtra korpuss ,D-1400, H-1850 mm ar manometriem,  bez kolektora (</w:t>
            </w:r>
            <w:proofErr w:type="spellStart"/>
            <w:r w:rsidRPr="00EF27BB">
              <w:rPr>
                <w:sz w:val="23"/>
                <w:szCs w:val="23"/>
              </w:rPr>
              <w:t>Kripsol</w:t>
            </w:r>
            <w:proofErr w:type="spellEnd"/>
            <w:r w:rsidRPr="00EF27BB">
              <w:rPr>
                <w:sz w:val="23"/>
                <w:szCs w:val="23"/>
              </w:rPr>
              <w:t>, Spānija) vai ekvivalents”. Šim aprakstam pēc kataloga atbilst vairāki modeļi. Tā kā rasējumos TP12,14  caurulēm nav norādīti diametri, nav skaidrs kādu filtra korpusu izvēlēties. Kāds ir filtrācijas ātrums?</w:t>
            </w:r>
          </w:p>
        </w:tc>
        <w:tc>
          <w:tcPr>
            <w:tcW w:w="3260" w:type="dxa"/>
          </w:tcPr>
          <w:p w:rsidR="00EF27BB" w:rsidRPr="00EF27BB" w:rsidRDefault="00EF27BB" w:rsidP="00CF238D">
            <w:pPr>
              <w:jc w:val="both"/>
              <w:rPr>
                <w:sz w:val="23"/>
                <w:szCs w:val="23"/>
              </w:rPr>
            </w:pPr>
            <w:r w:rsidRPr="00EF27BB">
              <w:rPr>
                <w:sz w:val="23"/>
                <w:szCs w:val="23"/>
              </w:rPr>
              <w:t>Projekta lapā TP1 minēts cirkulācijas ātrums - 30m3/h/m2</w:t>
            </w:r>
          </w:p>
          <w:p w:rsidR="00EF27BB" w:rsidRPr="00EF27BB" w:rsidRDefault="00EF27BB" w:rsidP="00CF238D">
            <w:pPr>
              <w:jc w:val="both"/>
              <w:rPr>
                <w:sz w:val="23"/>
                <w:szCs w:val="23"/>
              </w:rPr>
            </w:pPr>
            <w:r w:rsidRPr="00EF27BB">
              <w:rPr>
                <w:sz w:val="23"/>
                <w:szCs w:val="23"/>
              </w:rPr>
              <w:t>lapā TP2 minēts filtra filtrējošā slāņa augstums – 1m</w:t>
            </w:r>
          </w:p>
          <w:p w:rsidR="00EF27BB" w:rsidRPr="00EF27BB" w:rsidRDefault="00EF27BB" w:rsidP="00CF238D">
            <w:pPr>
              <w:jc w:val="both"/>
              <w:rPr>
                <w:sz w:val="23"/>
                <w:szCs w:val="23"/>
              </w:rPr>
            </w:pPr>
            <w:r w:rsidRPr="00EF27BB">
              <w:rPr>
                <w:sz w:val="23"/>
                <w:szCs w:val="23"/>
              </w:rPr>
              <w:t>Specifikācijā paredzēti filtri BL MODEL 1400,Kripsol,Spānija</w:t>
            </w:r>
          </w:p>
          <w:p w:rsidR="00EF27BB" w:rsidRPr="00EF27BB" w:rsidRDefault="00EF27BB" w:rsidP="00CF238D">
            <w:pPr>
              <w:jc w:val="both"/>
              <w:rPr>
                <w:sz w:val="23"/>
                <w:szCs w:val="23"/>
              </w:rPr>
            </w:pPr>
          </w:p>
        </w:tc>
      </w:tr>
    </w:tbl>
    <w:p w:rsidR="00EF27BB" w:rsidRPr="00EF27BB" w:rsidRDefault="00EF27BB" w:rsidP="00EF27BB">
      <w:pPr>
        <w:rPr>
          <w:sz w:val="24"/>
          <w:szCs w:val="24"/>
        </w:rPr>
      </w:pPr>
    </w:p>
    <w:p w:rsidR="00A500CB" w:rsidRPr="00EF27BB" w:rsidRDefault="00EF27BB" w:rsidP="00CF238D">
      <w:pPr>
        <w:widowControl/>
        <w:shd w:val="clear" w:color="auto" w:fill="FFFFFF"/>
        <w:autoSpaceDE/>
        <w:autoSpaceDN/>
        <w:adjustRightInd/>
        <w:spacing w:line="360" w:lineRule="auto"/>
        <w:rPr>
          <w:sz w:val="24"/>
          <w:szCs w:val="24"/>
        </w:rPr>
      </w:pPr>
      <w:bookmarkStart w:id="0" w:name="_GoBack"/>
      <w:bookmarkEnd w:id="0"/>
      <w:r>
        <w:rPr>
          <w:sz w:val="24"/>
          <w:szCs w:val="24"/>
        </w:rPr>
        <w:t xml:space="preserve">   </w:t>
      </w:r>
      <w:r w:rsidR="002B4DB0" w:rsidRPr="00EF27BB">
        <w:rPr>
          <w:sz w:val="24"/>
          <w:szCs w:val="24"/>
        </w:rPr>
        <w:t>Iepirkumu komisija</w:t>
      </w:r>
    </w:p>
    <w:sectPr w:rsidR="00A500CB" w:rsidRPr="00EF27BB" w:rsidSect="00EF27BB">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00B"/>
    <w:multiLevelType w:val="hybridMultilevel"/>
    <w:tmpl w:val="05AAB930"/>
    <w:lvl w:ilvl="0" w:tplc="28A493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490175FC"/>
    <w:multiLevelType w:val="multilevel"/>
    <w:tmpl w:val="8F56793A"/>
    <w:lvl w:ilvl="0">
      <w:start w:val="1"/>
      <w:numFmt w:val="decimal"/>
      <w:lvlText w:val="%1."/>
      <w:lvlJc w:val="left"/>
      <w:pPr>
        <w:ind w:left="720" w:hanging="360"/>
      </w:pPr>
    </w:lvl>
    <w:lvl w:ilvl="1">
      <w:start w:val="1"/>
      <w:numFmt w:val="decimal"/>
      <w:isLgl/>
      <w:lvlText w:val="%1.%2."/>
      <w:lvlJc w:val="left"/>
      <w:pPr>
        <w:ind w:left="1080" w:hanging="720"/>
      </w:pPr>
      <w:rPr>
        <w:b/>
        <w:u w:val="single"/>
      </w:rPr>
    </w:lvl>
    <w:lvl w:ilvl="2">
      <w:start w:val="1"/>
      <w:numFmt w:val="decimal"/>
      <w:isLgl/>
      <w:lvlText w:val="%1.%2.%3."/>
      <w:lvlJc w:val="left"/>
      <w:pPr>
        <w:ind w:left="1080" w:hanging="720"/>
      </w:pPr>
      <w:rPr>
        <w:b/>
        <w:u w:val="single"/>
      </w:rPr>
    </w:lvl>
    <w:lvl w:ilvl="3">
      <w:start w:val="1"/>
      <w:numFmt w:val="decimal"/>
      <w:isLgl/>
      <w:lvlText w:val="%1.%2.%3.%4."/>
      <w:lvlJc w:val="left"/>
      <w:pPr>
        <w:ind w:left="1440" w:hanging="1080"/>
      </w:pPr>
      <w:rPr>
        <w:b/>
        <w:u w:val="single"/>
      </w:rPr>
    </w:lvl>
    <w:lvl w:ilvl="4">
      <w:start w:val="1"/>
      <w:numFmt w:val="decimal"/>
      <w:isLgl/>
      <w:lvlText w:val="%1.%2.%3.%4.%5."/>
      <w:lvlJc w:val="left"/>
      <w:pPr>
        <w:ind w:left="1440" w:hanging="1080"/>
      </w:pPr>
      <w:rPr>
        <w:b/>
        <w:u w:val="single"/>
      </w:rPr>
    </w:lvl>
    <w:lvl w:ilvl="5">
      <w:start w:val="1"/>
      <w:numFmt w:val="decimal"/>
      <w:isLgl/>
      <w:lvlText w:val="%1.%2.%3.%4.%5.%6."/>
      <w:lvlJc w:val="left"/>
      <w:pPr>
        <w:ind w:left="1800" w:hanging="1440"/>
      </w:pPr>
      <w:rPr>
        <w:b/>
        <w:u w:val="single"/>
      </w:rPr>
    </w:lvl>
    <w:lvl w:ilvl="6">
      <w:start w:val="1"/>
      <w:numFmt w:val="decimal"/>
      <w:isLgl/>
      <w:lvlText w:val="%1.%2.%3.%4.%5.%6.%7."/>
      <w:lvlJc w:val="left"/>
      <w:pPr>
        <w:ind w:left="1800" w:hanging="1440"/>
      </w:pPr>
      <w:rPr>
        <w:b/>
        <w:u w:val="single"/>
      </w:rPr>
    </w:lvl>
    <w:lvl w:ilvl="7">
      <w:start w:val="1"/>
      <w:numFmt w:val="decimal"/>
      <w:isLgl/>
      <w:lvlText w:val="%1.%2.%3.%4.%5.%6.%7.%8."/>
      <w:lvlJc w:val="left"/>
      <w:pPr>
        <w:ind w:left="2160" w:hanging="1800"/>
      </w:pPr>
      <w:rPr>
        <w:b/>
        <w:u w:val="single"/>
      </w:rPr>
    </w:lvl>
    <w:lvl w:ilvl="8">
      <w:start w:val="1"/>
      <w:numFmt w:val="decimal"/>
      <w:isLgl/>
      <w:lvlText w:val="%1.%2.%3.%4.%5.%6.%7.%8.%9."/>
      <w:lvlJc w:val="left"/>
      <w:pPr>
        <w:ind w:left="2160" w:hanging="1800"/>
      </w:pPr>
      <w:rPr>
        <w:b/>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BA"/>
    <w:rsid w:val="001656BA"/>
    <w:rsid w:val="002B4DB0"/>
    <w:rsid w:val="00467A86"/>
    <w:rsid w:val="008460DA"/>
    <w:rsid w:val="00A500CB"/>
    <w:rsid w:val="00CF238D"/>
    <w:rsid w:val="00E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4691-87AE-4D04-901E-B028229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BA"/>
    <w:pPr>
      <w:widowControl w:val="0"/>
      <w:autoSpaceDE w:val="0"/>
      <w:autoSpaceDN w:val="0"/>
      <w:adjustRightInd w:val="0"/>
      <w:spacing w:after="0" w:line="240" w:lineRule="auto"/>
      <w:jc w:val="right"/>
    </w:pPr>
    <w:rPr>
      <w:rFonts w:ascii="Times New Roman" w:eastAsia="Times New Roman" w:hAnsi="Times New Roman" w:cs="Times New Roman"/>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238D"/>
    <w:pPr>
      <w:widowControl/>
      <w:autoSpaceDE/>
      <w:autoSpaceDN/>
      <w:adjustRightInd/>
      <w:spacing w:before="100" w:beforeAutospacing="1" w:after="100" w:afterAutospacing="1"/>
      <w:jc w:val="left"/>
    </w:pPr>
    <w:rPr>
      <w:rFonts w:ascii="Calibri" w:eastAsiaTheme="minorHAnsi" w:hAnsi="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5998">
      <w:bodyDiv w:val="1"/>
      <w:marLeft w:val="0"/>
      <w:marRight w:val="0"/>
      <w:marTop w:val="0"/>
      <w:marBottom w:val="0"/>
      <w:divBdr>
        <w:top w:val="none" w:sz="0" w:space="0" w:color="auto"/>
        <w:left w:val="none" w:sz="0" w:space="0" w:color="auto"/>
        <w:bottom w:val="none" w:sz="0" w:space="0" w:color="auto"/>
        <w:right w:val="none" w:sz="0" w:space="0" w:color="auto"/>
      </w:divBdr>
    </w:div>
    <w:div w:id="899708114">
      <w:bodyDiv w:val="1"/>
      <w:marLeft w:val="0"/>
      <w:marRight w:val="0"/>
      <w:marTop w:val="0"/>
      <w:marBottom w:val="0"/>
      <w:divBdr>
        <w:top w:val="none" w:sz="0" w:space="0" w:color="auto"/>
        <w:left w:val="none" w:sz="0" w:space="0" w:color="auto"/>
        <w:bottom w:val="none" w:sz="0" w:space="0" w:color="auto"/>
        <w:right w:val="none" w:sz="0" w:space="0" w:color="auto"/>
      </w:divBdr>
    </w:div>
    <w:div w:id="12338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2018-06-20T12:53:00Z</dcterms:created>
  <dcterms:modified xsi:type="dcterms:W3CDTF">2018-06-20T12:56:00Z</dcterms:modified>
</cp:coreProperties>
</file>