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1C20" w14:textId="77777777" w:rsidR="008C6CBD" w:rsidRPr="0049284F" w:rsidRDefault="008C6CBD" w:rsidP="008C6CBD">
      <w:pPr>
        <w:pStyle w:val="Heading4"/>
        <w:ind w:left="567" w:hanging="567"/>
        <w:jc w:val="both"/>
        <w:rPr>
          <w:rFonts w:eastAsia="SimSun"/>
          <w:b w:val="0"/>
          <w:color w:val="FF0000"/>
          <w:sz w:val="24"/>
          <w:szCs w:val="24"/>
          <w:lang w:val="lv-LV" w:eastAsia="zh-CN"/>
        </w:rPr>
      </w:pPr>
    </w:p>
    <w:p w14:paraId="1B57241C" w14:textId="77777777" w:rsidR="0049284F" w:rsidRPr="007D5079" w:rsidRDefault="0049284F" w:rsidP="0049284F">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175567ED" wp14:editId="42809B3B">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9110290" w14:textId="77777777" w:rsidR="0049284F" w:rsidRPr="007D5079" w:rsidRDefault="0049284F" w:rsidP="0049284F">
      <w:pPr>
        <w:spacing w:after="0" w:line="240" w:lineRule="auto"/>
        <w:jc w:val="center"/>
        <w:rPr>
          <w:rFonts w:ascii="Times New Roman" w:eastAsia="Times New Roman" w:hAnsi="Times New Roman" w:cs="Times New Roman"/>
          <w:noProof/>
          <w:sz w:val="10"/>
          <w:szCs w:val="10"/>
        </w:rPr>
      </w:pPr>
    </w:p>
    <w:p w14:paraId="1C9C3797" w14:textId="77777777" w:rsidR="0049284F" w:rsidRPr="007D5079" w:rsidRDefault="0049284F" w:rsidP="0049284F">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14:paraId="300D5746" w14:textId="77777777" w:rsidR="0049284F" w:rsidRPr="007D5079" w:rsidRDefault="0049284F" w:rsidP="0049284F">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5ACFFFBF" wp14:editId="7893300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4958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0AD9F3D9" w14:textId="77777777" w:rsidR="0049284F" w:rsidRPr="007D5079" w:rsidRDefault="0049284F" w:rsidP="0049284F">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666C7005" w14:textId="77777777" w:rsidR="0049284F" w:rsidRPr="007D5079" w:rsidRDefault="0049284F" w:rsidP="0049284F">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14:paraId="691265C0" w14:textId="77777777" w:rsidR="0049284F" w:rsidRPr="007D5079" w:rsidRDefault="0049284F" w:rsidP="0049284F">
      <w:pPr>
        <w:keepNext/>
        <w:spacing w:after="0" w:line="240" w:lineRule="auto"/>
        <w:jc w:val="both"/>
        <w:outlineLvl w:val="0"/>
        <w:rPr>
          <w:rFonts w:ascii="Times New Roman" w:eastAsia="Times New Roman" w:hAnsi="Times New Roman" w:cs="Times New Roman"/>
          <w:b/>
          <w:bCs/>
          <w:noProof/>
          <w:sz w:val="24"/>
          <w:szCs w:val="24"/>
        </w:rPr>
      </w:pPr>
    </w:p>
    <w:p w14:paraId="01D67336" w14:textId="77777777" w:rsidR="0049284F" w:rsidRPr="007D5079" w:rsidRDefault="0049284F" w:rsidP="0049284F">
      <w:pPr>
        <w:tabs>
          <w:tab w:val="left" w:pos="1440"/>
          <w:tab w:val="center" w:pos="4629"/>
        </w:tabs>
        <w:spacing w:after="0" w:line="240" w:lineRule="auto"/>
        <w:jc w:val="center"/>
        <w:rPr>
          <w:rFonts w:ascii="Times New Roman" w:eastAsia="Times New Roman" w:hAnsi="Times New Roman" w:cs="Times New Roman"/>
          <w:noProof/>
          <w:sz w:val="16"/>
          <w:szCs w:val="16"/>
        </w:rPr>
      </w:pPr>
    </w:p>
    <w:p w14:paraId="1B0E86C8" w14:textId="77777777" w:rsidR="0049284F" w:rsidRPr="007D5079" w:rsidRDefault="0049284F" w:rsidP="0049284F">
      <w:pPr>
        <w:tabs>
          <w:tab w:val="left" w:pos="1440"/>
          <w:tab w:val="center" w:pos="4629"/>
        </w:tabs>
        <w:spacing w:after="0" w:line="240" w:lineRule="auto"/>
        <w:jc w:val="center"/>
        <w:rPr>
          <w:rFonts w:ascii="Times New Roman" w:eastAsia="Times New Roman" w:hAnsi="Times New Roman" w:cs="Times New Roman"/>
          <w:noProof/>
          <w:sz w:val="24"/>
          <w:szCs w:val="24"/>
        </w:rPr>
      </w:pPr>
      <w:r w:rsidRPr="007D5079">
        <w:rPr>
          <w:rFonts w:ascii="Times New Roman" w:eastAsia="Times New Roman" w:hAnsi="Times New Roman" w:cs="Times New Roman"/>
          <w:noProof/>
          <w:sz w:val="24"/>
          <w:szCs w:val="24"/>
        </w:rPr>
        <w:t>Daugavpilī</w:t>
      </w:r>
    </w:p>
    <w:p w14:paraId="63E553DF" w14:textId="77777777" w:rsidR="008C6CBD" w:rsidRDefault="008C6CBD" w:rsidP="008C6CBD">
      <w:pPr>
        <w:pStyle w:val="Heading4"/>
        <w:ind w:left="567" w:hanging="567"/>
        <w:jc w:val="both"/>
        <w:rPr>
          <w:rFonts w:eastAsia="SimSun"/>
          <w:b w:val="0"/>
          <w:color w:val="FF0000"/>
          <w:sz w:val="24"/>
          <w:szCs w:val="24"/>
          <w:lang w:eastAsia="zh-CN"/>
        </w:rPr>
      </w:pPr>
    </w:p>
    <w:p w14:paraId="6FCF7969" w14:textId="77777777" w:rsidR="008C6CBD" w:rsidRPr="00764D8A" w:rsidRDefault="008C6CBD" w:rsidP="008C6CBD">
      <w:pPr>
        <w:pStyle w:val="Heading4"/>
        <w:ind w:left="567" w:hanging="567"/>
        <w:jc w:val="both"/>
        <w:rPr>
          <w:b w:val="0"/>
          <w:sz w:val="24"/>
          <w:szCs w:val="24"/>
          <w:lang w:eastAsia="zh-CN"/>
        </w:rPr>
      </w:pPr>
    </w:p>
    <w:p w14:paraId="47D14EA5" w14:textId="77777777" w:rsidR="008C6CBD" w:rsidRPr="00764D8A" w:rsidRDefault="008C6CBD" w:rsidP="008C6CBD">
      <w:pPr>
        <w:pStyle w:val="Heading4"/>
        <w:ind w:left="567" w:hanging="567"/>
        <w:jc w:val="both"/>
        <w:rPr>
          <w:sz w:val="24"/>
          <w:szCs w:val="24"/>
          <w:lang w:val="lv-LV" w:eastAsia="zh-CN"/>
        </w:rPr>
      </w:pPr>
      <w:r w:rsidRPr="00764D8A">
        <w:rPr>
          <w:rFonts w:hint="eastAsia"/>
          <w:b w:val="0"/>
          <w:sz w:val="24"/>
          <w:szCs w:val="24"/>
          <w:lang w:eastAsia="zh-CN"/>
        </w:rPr>
        <w:t>2025.gada 27.</w:t>
      </w:r>
      <w:r w:rsidRPr="00764D8A">
        <w:rPr>
          <w:rFonts w:eastAsia="SimSun"/>
          <w:b w:val="0"/>
          <w:sz w:val="24"/>
          <w:szCs w:val="24"/>
          <w:lang w:val="lv-LV" w:eastAsia="zh-CN"/>
        </w:rPr>
        <w:t>marta</w:t>
      </w:r>
      <w:r w:rsidRPr="00764D8A">
        <w:rPr>
          <w:b w:val="0"/>
          <w:sz w:val="24"/>
          <w:szCs w:val="24"/>
          <w:lang w:val="lv-LV"/>
        </w:rPr>
        <w:t xml:space="preserve">                                                                           </w:t>
      </w:r>
      <w:r w:rsidR="00411157" w:rsidRPr="00764D8A">
        <w:rPr>
          <w:sz w:val="24"/>
          <w:szCs w:val="24"/>
          <w:lang w:val="lv-LV"/>
        </w:rPr>
        <w:t>Saistošie noteikumi  Nr.4</w:t>
      </w:r>
    </w:p>
    <w:p w14:paraId="43C2EAFB" w14:textId="2B02F952" w:rsidR="008C6CBD" w:rsidRPr="00764D8A" w:rsidRDefault="008C6CBD" w:rsidP="008C6CBD">
      <w:pPr>
        <w:spacing w:after="0" w:line="240" w:lineRule="auto"/>
        <w:jc w:val="center"/>
        <w:rPr>
          <w:rFonts w:ascii="Times New Roman" w:hAnsi="Times New Roman" w:cs="Times New Roman"/>
          <w:sz w:val="24"/>
          <w:szCs w:val="24"/>
        </w:rPr>
      </w:pPr>
      <w:r w:rsidRPr="00764D8A">
        <w:rPr>
          <w:rFonts w:ascii="Times New Roman" w:hAnsi="Times New Roman" w:cs="Times New Roman"/>
          <w:sz w:val="24"/>
          <w:szCs w:val="24"/>
        </w:rPr>
        <w:t xml:space="preserve">                                                                                       </w:t>
      </w:r>
      <w:r w:rsidR="00764D8A" w:rsidRPr="00764D8A">
        <w:rPr>
          <w:rFonts w:ascii="Times New Roman" w:hAnsi="Times New Roman" w:cs="Times New Roman"/>
          <w:sz w:val="24"/>
          <w:szCs w:val="24"/>
        </w:rPr>
        <w:t xml:space="preserve">  </w:t>
      </w:r>
      <w:r w:rsidRPr="00764D8A">
        <w:rPr>
          <w:rFonts w:ascii="Times New Roman" w:hAnsi="Times New Roman" w:cs="Times New Roman"/>
          <w:sz w:val="24"/>
          <w:szCs w:val="24"/>
        </w:rPr>
        <w:t xml:space="preserve">(prot. Nr.6,  </w:t>
      </w:r>
      <w:r w:rsidR="00764D8A" w:rsidRPr="00764D8A">
        <w:rPr>
          <w:rFonts w:ascii="Times New Roman" w:hAnsi="Times New Roman" w:cs="Times New Roman"/>
          <w:sz w:val="24"/>
          <w:szCs w:val="24"/>
        </w:rPr>
        <w:t>1</w:t>
      </w:r>
      <w:r w:rsidR="00D95B53">
        <w:rPr>
          <w:rFonts w:ascii="Times New Roman" w:hAnsi="Times New Roman" w:cs="Times New Roman"/>
          <w:sz w:val="24"/>
          <w:szCs w:val="24"/>
        </w:rPr>
        <w:t>4</w:t>
      </w:r>
      <w:r w:rsidRPr="00764D8A">
        <w:rPr>
          <w:rFonts w:ascii="Times New Roman" w:hAnsi="Times New Roman" w:cs="Times New Roman"/>
          <w:sz w:val="24"/>
          <w:szCs w:val="24"/>
        </w:rPr>
        <w:t>.§)</w:t>
      </w:r>
    </w:p>
    <w:p w14:paraId="27BD6D43" w14:textId="77777777" w:rsidR="008C6CBD" w:rsidRPr="00764D8A" w:rsidRDefault="008C6CBD" w:rsidP="008C6CBD">
      <w:pPr>
        <w:pStyle w:val="Heading4"/>
        <w:ind w:left="5040" w:hanging="5040"/>
        <w:jc w:val="right"/>
        <w:rPr>
          <w:b w:val="0"/>
          <w:bCs/>
          <w:sz w:val="24"/>
          <w:szCs w:val="24"/>
          <w:lang w:val="lv-LV"/>
        </w:rPr>
      </w:pPr>
    </w:p>
    <w:p w14:paraId="29156128" w14:textId="77777777" w:rsidR="008C6CBD" w:rsidRPr="00764D8A" w:rsidRDefault="008C6CBD" w:rsidP="008C6CBD">
      <w:pPr>
        <w:spacing w:after="0" w:line="240" w:lineRule="auto"/>
        <w:jc w:val="center"/>
        <w:rPr>
          <w:rFonts w:ascii="Times New Roman" w:hAnsi="Times New Roman" w:cs="Times New Roman"/>
          <w:sz w:val="24"/>
          <w:szCs w:val="24"/>
        </w:rPr>
      </w:pPr>
      <w:r w:rsidRPr="00764D8A">
        <w:rPr>
          <w:rFonts w:ascii="Times New Roman" w:hAnsi="Times New Roman" w:cs="Times New Roman"/>
          <w:sz w:val="24"/>
          <w:szCs w:val="24"/>
        </w:rPr>
        <w:t xml:space="preserve">                                                                                          APSTIPRINĀTI</w:t>
      </w:r>
    </w:p>
    <w:p w14:paraId="343D0FC0" w14:textId="77777777" w:rsidR="008C6CBD" w:rsidRPr="00764D8A" w:rsidRDefault="008C6CBD" w:rsidP="008C6CBD">
      <w:pPr>
        <w:spacing w:after="0" w:line="240" w:lineRule="auto"/>
        <w:jc w:val="right"/>
        <w:rPr>
          <w:rFonts w:ascii="Times New Roman" w:hAnsi="Times New Roman" w:cs="Times New Roman"/>
          <w:sz w:val="24"/>
          <w:szCs w:val="24"/>
        </w:rPr>
      </w:pPr>
      <w:r w:rsidRPr="00764D8A">
        <w:rPr>
          <w:rFonts w:ascii="Times New Roman" w:hAnsi="Times New Roman" w:cs="Times New Roman"/>
          <w:sz w:val="24"/>
          <w:szCs w:val="24"/>
        </w:rPr>
        <w:t xml:space="preserve">      ar Daugavpils valstspilsētas </w:t>
      </w:r>
    </w:p>
    <w:p w14:paraId="259218E3" w14:textId="77777777" w:rsidR="008C6CBD" w:rsidRPr="00764D8A" w:rsidRDefault="008C6CBD" w:rsidP="008C6CBD">
      <w:pPr>
        <w:spacing w:after="0" w:line="240" w:lineRule="auto"/>
        <w:jc w:val="center"/>
        <w:rPr>
          <w:rFonts w:ascii="Times New Roman" w:hAnsi="Times New Roman" w:cs="Times New Roman"/>
          <w:sz w:val="24"/>
          <w:szCs w:val="24"/>
        </w:rPr>
      </w:pPr>
      <w:r w:rsidRPr="00764D8A">
        <w:rPr>
          <w:rFonts w:ascii="Times New Roman" w:hAnsi="Times New Roman" w:cs="Times New Roman"/>
          <w:sz w:val="24"/>
          <w:szCs w:val="24"/>
        </w:rPr>
        <w:t xml:space="preserve">                                                                                             pašvaldības domes </w:t>
      </w:r>
    </w:p>
    <w:p w14:paraId="70D171A9" w14:textId="77777777" w:rsidR="008C6CBD" w:rsidRPr="00764D8A" w:rsidRDefault="008C6CBD" w:rsidP="008C6CBD">
      <w:pPr>
        <w:spacing w:after="0" w:line="240" w:lineRule="auto"/>
        <w:jc w:val="center"/>
        <w:rPr>
          <w:rFonts w:ascii="Times New Roman" w:hAnsi="Times New Roman" w:cs="Times New Roman"/>
          <w:sz w:val="24"/>
          <w:szCs w:val="24"/>
        </w:rPr>
      </w:pPr>
      <w:r w:rsidRPr="00764D8A">
        <w:rPr>
          <w:rFonts w:ascii="Times New Roman" w:hAnsi="Times New Roman" w:cs="Times New Roman"/>
          <w:sz w:val="24"/>
          <w:szCs w:val="24"/>
        </w:rPr>
        <w:t xml:space="preserve">                                                                                              2025.gada 27.marta</w:t>
      </w:r>
    </w:p>
    <w:p w14:paraId="2E025F40" w14:textId="0E52B6BA" w:rsidR="008C6CBD" w:rsidRPr="00764D8A" w:rsidRDefault="008C6CBD" w:rsidP="008C6CBD">
      <w:pPr>
        <w:spacing w:after="0" w:line="240" w:lineRule="auto"/>
        <w:jc w:val="center"/>
        <w:rPr>
          <w:rFonts w:ascii="Times New Roman" w:hAnsi="Times New Roman" w:cs="Times New Roman"/>
          <w:sz w:val="24"/>
          <w:szCs w:val="24"/>
        </w:rPr>
      </w:pPr>
      <w:r w:rsidRPr="00764D8A">
        <w:rPr>
          <w:rFonts w:ascii="Times New Roman" w:hAnsi="Times New Roman" w:cs="Times New Roman"/>
          <w:sz w:val="24"/>
          <w:szCs w:val="24"/>
        </w:rPr>
        <w:t xml:space="preserve">                                                                                  </w:t>
      </w:r>
      <w:r w:rsidR="00764D8A" w:rsidRPr="00764D8A">
        <w:rPr>
          <w:rFonts w:ascii="Times New Roman" w:hAnsi="Times New Roman" w:cs="Times New Roman"/>
          <w:sz w:val="24"/>
          <w:szCs w:val="24"/>
        </w:rPr>
        <w:t xml:space="preserve">      </w:t>
      </w:r>
      <w:r w:rsidRPr="00764D8A">
        <w:rPr>
          <w:rFonts w:ascii="Times New Roman" w:hAnsi="Times New Roman" w:cs="Times New Roman"/>
          <w:sz w:val="24"/>
          <w:szCs w:val="24"/>
        </w:rPr>
        <w:t>lēmumu Nr.</w:t>
      </w:r>
      <w:r w:rsidR="00764D8A" w:rsidRPr="00764D8A">
        <w:rPr>
          <w:rFonts w:ascii="Times New Roman" w:hAnsi="Times New Roman" w:cs="Times New Roman"/>
          <w:sz w:val="24"/>
          <w:szCs w:val="24"/>
        </w:rPr>
        <w:t>16</w:t>
      </w:r>
      <w:r w:rsidR="00BE6646">
        <w:rPr>
          <w:rFonts w:ascii="Times New Roman" w:hAnsi="Times New Roman" w:cs="Times New Roman"/>
          <w:sz w:val="24"/>
          <w:szCs w:val="24"/>
        </w:rPr>
        <w:t>5</w:t>
      </w:r>
      <w:r w:rsidRPr="00764D8A">
        <w:rPr>
          <w:rFonts w:ascii="Times New Roman" w:hAnsi="Times New Roman" w:cs="Times New Roman"/>
          <w:sz w:val="24"/>
          <w:szCs w:val="24"/>
        </w:rPr>
        <w:t xml:space="preserve"> </w:t>
      </w:r>
    </w:p>
    <w:p w14:paraId="2C0CE1A9" w14:textId="77777777" w:rsidR="00AA64C6" w:rsidRDefault="00AA64C6" w:rsidP="00AA64C6">
      <w:pPr>
        <w:shd w:val="clear" w:color="auto" w:fill="FFFFFF"/>
        <w:tabs>
          <w:tab w:val="left" w:pos="2880"/>
          <w:tab w:val="left" w:pos="3060"/>
        </w:tabs>
        <w:spacing w:after="0" w:line="240" w:lineRule="auto"/>
        <w:ind w:left="180"/>
        <w:jc w:val="center"/>
        <w:rPr>
          <w:rFonts w:ascii="Times New Roman" w:eastAsia="Times New Roman" w:hAnsi="Times New Roman" w:cs="Times New Roman"/>
          <w:b/>
          <w:bCs/>
          <w:sz w:val="24"/>
          <w:szCs w:val="24"/>
          <w:lang w:eastAsia="lv-LV"/>
        </w:rPr>
      </w:pPr>
    </w:p>
    <w:p w14:paraId="0539C7D8" w14:textId="77777777" w:rsidR="00AA64C6" w:rsidRDefault="00AA64C6" w:rsidP="00AA64C6">
      <w:pPr>
        <w:shd w:val="clear" w:color="auto" w:fill="FFFFFF"/>
        <w:tabs>
          <w:tab w:val="left" w:pos="2880"/>
          <w:tab w:val="left" w:pos="3060"/>
        </w:tabs>
        <w:spacing w:after="0" w:line="240" w:lineRule="auto"/>
        <w:ind w:left="180"/>
        <w:jc w:val="center"/>
        <w:rPr>
          <w:rFonts w:ascii="Times New Roman" w:eastAsia="Times New Roman" w:hAnsi="Times New Roman" w:cs="Times New Roman"/>
          <w:i/>
          <w:iCs/>
          <w:sz w:val="16"/>
          <w:szCs w:val="16"/>
          <w:lang w:eastAsia="lv-LV"/>
        </w:rPr>
      </w:pPr>
      <w:r>
        <w:rPr>
          <w:rFonts w:ascii="Times New Roman" w:eastAsia="Times New Roman" w:hAnsi="Times New Roman" w:cs="Times New Roman"/>
          <w:b/>
          <w:bCs/>
          <w:sz w:val="24"/>
          <w:szCs w:val="24"/>
          <w:lang w:eastAsia="lv-LV"/>
        </w:rPr>
        <w:t xml:space="preserve">Grozījumi Daugavpils </w:t>
      </w:r>
      <w:r>
        <w:rPr>
          <w:rFonts w:ascii="Times New Roman" w:eastAsia="Times New Roman" w:hAnsi="Times New Roman" w:cs="Times New Roman"/>
          <w:b/>
          <w:sz w:val="24"/>
          <w:szCs w:val="24"/>
        </w:rPr>
        <w:t xml:space="preserve">valstspilsētas pašvaldības </w:t>
      </w:r>
      <w:r>
        <w:rPr>
          <w:rFonts w:ascii="Times New Roman" w:eastAsia="Times New Roman" w:hAnsi="Times New Roman" w:cs="Times New Roman"/>
          <w:b/>
          <w:bCs/>
          <w:sz w:val="24"/>
          <w:szCs w:val="24"/>
          <w:lang w:eastAsia="lv-LV"/>
        </w:rPr>
        <w:t xml:space="preserve">domes </w:t>
      </w:r>
      <w:r>
        <w:rPr>
          <w:rFonts w:ascii="Times New Roman" w:eastAsia="Times New Roman" w:hAnsi="Times New Roman" w:cs="Times New Roman"/>
          <w:b/>
          <w:sz w:val="24"/>
          <w:szCs w:val="24"/>
        </w:rPr>
        <w:t>2023.gada 27.jūlija saistošajos noteikumos Nr.10 “Sociālās garantijas bārenim un bez vecāku gādības palikušajam bērnam”</w:t>
      </w:r>
    </w:p>
    <w:p w14:paraId="14B46CD5" w14:textId="77777777" w:rsidR="00AA64C6" w:rsidRPr="00E76F33" w:rsidRDefault="00AA64C6" w:rsidP="00AA64C6">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p>
    <w:p w14:paraId="68BFE62B" w14:textId="77777777" w:rsidR="00AA64C6" w:rsidRPr="00E76F33" w:rsidRDefault="00AA64C6" w:rsidP="00AA64C6">
      <w:pPr>
        <w:shd w:val="clear" w:color="auto" w:fill="FFFFFF"/>
        <w:tabs>
          <w:tab w:val="left" w:pos="2880"/>
          <w:tab w:val="left" w:pos="3060"/>
        </w:tabs>
        <w:spacing w:after="0" w:line="240" w:lineRule="auto"/>
        <w:jc w:val="right"/>
        <w:rPr>
          <w:rFonts w:ascii="Times New Roman" w:eastAsia="Times New Roman" w:hAnsi="Times New Roman" w:cs="Times New Roman"/>
          <w:i/>
          <w:iCs/>
          <w:lang w:eastAsia="lv-LV"/>
        </w:rPr>
      </w:pPr>
      <w:r w:rsidRPr="00E76F33">
        <w:rPr>
          <w:rFonts w:ascii="Times New Roman" w:eastAsia="Times New Roman" w:hAnsi="Times New Roman" w:cs="Times New Roman"/>
          <w:i/>
          <w:iCs/>
          <w:lang w:eastAsia="lv-LV"/>
        </w:rPr>
        <w:t>Izdoti saskaņā ar </w:t>
      </w:r>
      <w:hyperlink r:id="rId6" w:tgtFrame="_blank" w:history="1">
        <w:r w:rsidRPr="00E76F33">
          <w:rPr>
            <w:rStyle w:val="Hyperlink"/>
            <w:rFonts w:ascii="Times New Roman" w:eastAsia="Times New Roman" w:hAnsi="Times New Roman" w:cs="Times New Roman"/>
            <w:i/>
            <w:iCs/>
            <w:color w:val="auto"/>
            <w:u w:val="none"/>
            <w:lang w:eastAsia="lv-LV"/>
          </w:rPr>
          <w:t>Sociālo pakalpojumu un sociālās palīdzības likuma</w:t>
        </w:r>
      </w:hyperlink>
      <w:r w:rsidRPr="00E76F33">
        <w:rPr>
          <w:rFonts w:ascii="Times New Roman" w:eastAsia="Times New Roman" w:hAnsi="Times New Roman" w:cs="Times New Roman"/>
          <w:i/>
          <w:iCs/>
          <w:lang w:eastAsia="lv-LV"/>
        </w:rPr>
        <w:t> </w:t>
      </w:r>
      <w:hyperlink r:id="rId7" w:anchor="p12" w:tgtFrame="_blank" w:history="1">
        <w:r w:rsidRPr="00E76F33">
          <w:rPr>
            <w:rStyle w:val="Hyperlink"/>
            <w:rFonts w:ascii="Times New Roman" w:eastAsia="Times New Roman" w:hAnsi="Times New Roman" w:cs="Times New Roman"/>
            <w:i/>
            <w:iCs/>
            <w:color w:val="auto"/>
            <w:u w:val="none"/>
            <w:lang w:eastAsia="lv-LV"/>
          </w:rPr>
          <w:t>12. panta</w:t>
        </w:r>
      </w:hyperlink>
      <w:r w:rsidRPr="00E76F33">
        <w:rPr>
          <w:rFonts w:ascii="Times New Roman" w:eastAsia="Times New Roman" w:hAnsi="Times New Roman" w:cs="Times New Roman"/>
          <w:i/>
          <w:iCs/>
          <w:lang w:eastAsia="lv-LV"/>
        </w:rPr>
        <w:t> septīto un astoto daļu, likuma “</w:t>
      </w:r>
      <w:hyperlink r:id="rId8" w:tgtFrame="_blank" w:history="1">
        <w:r w:rsidRPr="00E76F33">
          <w:rPr>
            <w:rStyle w:val="Hyperlink"/>
            <w:rFonts w:ascii="Times New Roman" w:eastAsia="Times New Roman" w:hAnsi="Times New Roman" w:cs="Times New Roman"/>
            <w:i/>
            <w:iCs/>
            <w:color w:val="auto"/>
            <w:u w:val="none"/>
            <w:lang w:eastAsia="lv-LV"/>
          </w:rPr>
          <w:t>Par palīdzību dzīvokļa jautājumu risināšanā</w:t>
        </w:r>
      </w:hyperlink>
      <w:r w:rsidRPr="00E76F33">
        <w:rPr>
          <w:rFonts w:ascii="Times New Roman" w:eastAsia="Times New Roman" w:hAnsi="Times New Roman" w:cs="Times New Roman"/>
          <w:i/>
          <w:iCs/>
          <w:lang w:eastAsia="lv-LV"/>
        </w:rPr>
        <w:t>” </w:t>
      </w:r>
      <w:hyperlink r:id="rId9" w:anchor="n25_2" w:tgtFrame="_blank" w:history="1">
        <w:r w:rsidRPr="00E76F33">
          <w:rPr>
            <w:rStyle w:val="Hyperlink"/>
            <w:rFonts w:ascii="Times New Roman" w:eastAsia="Times New Roman" w:hAnsi="Times New Roman" w:cs="Times New Roman"/>
            <w:i/>
            <w:iCs/>
            <w:color w:val="auto"/>
            <w:u w:val="none"/>
            <w:lang w:eastAsia="lv-LV"/>
          </w:rPr>
          <w:t>25.</w:t>
        </w:r>
        <w:r w:rsidRPr="00E76F33">
          <w:rPr>
            <w:rStyle w:val="Hyperlink"/>
            <w:rFonts w:ascii="Times New Roman" w:eastAsia="Times New Roman" w:hAnsi="Times New Roman" w:cs="Times New Roman"/>
            <w:i/>
            <w:iCs/>
            <w:color w:val="auto"/>
            <w:u w:val="none"/>
            <w:vertAlign w:val="superscript"/>
            <w:lang w:eastAsia="lv-LV"/>
          </w:rPr>
          <w:t>2</w:t>
        </w:r>
      </w:hyperlink>
      <w:r w:rsidRPr="00E76F33">
        <w:rPr>
          <w:rFonts w:ascii="Times New Roman" w:eastAsia="Times New Roman" w:hAnsi="Times New Roman" w:cs="Times New Roman"/>
          <w:i/>
          <w:iCs/>
          <w:lang w:eastAsia="lv-LV"/>
        </w:rPr>
        <w:t> pirmo un piekto daļu, </w:t>
      </w:r>
      <w:hyperlink r:id="rId10" w:tgtFrame="_blank" w:history="1">
        <w:r w:rsidRPr="00E76F33">
          <w:rPr>
            <w:rStyle w:val="Hyperlink"/>
            <w:rFonts w:ascii="Times New Roman" w:eastAsia="Times New Roman" w:hAnsi="Times New Roman" w:cs="Times New Roman"/>
            <w:i/>
            <w:iCs/>
            <w:color w:val="auto"/>
            <w:u w:val="none"/>
            <w:lang w:eastAsia="lv-LV"/>
          </w:rPr>
          <w:t>Pašvaldību likuma</w:t>
        </w:r>
      </w:hyperlink>
      <w:r w:rsidRPr="00E76F33">
        <w:rPr>
          <w:rFonts w:ascii="Times New Roman" w:eastAsia="Times New Roman" w:hAnsi="Times New Roman" w:cs="Times New Roman"/>
          <w:i/>
          <w:iCs/>
          <w:lang w:eastAsia="lv-LV"/>
        </w:rPr>
        <w:t> </w:t>
      </w:r>
      <w:hyperlink r:id="rId11" w:anchor="p44" w:tgtFrame="_blank" w:history="1">
        <w:r w:rsidRPr="00E76F33">
          <w:rPr>
            <w:rStyle w:val="Hyperlink"/>
            <w:rFonts w:ascii="Times New Roman" w:eastAsia="Times New Roman" w:hAnsi="Times New Roman" w:cs="Times New Roman"/>
            <w:i/>
            <w:iCs/>
            <w:color w:val="auto"/>
            <w:u w:val="none"/>
            <w:lang w:eastAsia="lv-LV"/>
          </w:rPr>
          <w:t>44. panta</w:t>
        </w:r>
      </w:hyperlink>
      <w:r w:rsidRPr="00E76F33">
        <w:rPr>
          <w:rFonts w:ascii="Times New Roman" w:eastAsia="Times New Roman" w:hAnsi="Times New Roman" w:cs="Times New Roman"/>
          <w:i/>
          <w:iCs/>
          <w:lang w:eastAsia="lv-LV"/>
        </w:rPr>
        <w:t> otro daļu, Ministru kabineta 2005. gada 15. novembra noteikumu Nr. 857 “</w:t>
      </w:r>
      <w:hyperlink r:id="rId12" w:tgtFrame="_blank" w:history="1">
        <w:r w:rsidRPr="00E76F33">
          <w:rPr>
            <w:rStyle w:val="Hyperlink"/>
            <w:rFonts w:ascii="Times New Roman" w:eastAsia="Times New Roman" w:hAnsi="Times New Roman" w:cs="Times New Roman"/>
            <w:i/>
            <w:iCs/>
            <w:color w:val="auto"/>
            <w:u w:val="none"/>
            <w:lang w:eastAsia="lv-LV"/>
          </w:rPr>
          <w:t>Noteikumi par sociālajām garantijām un atbalstu bārenim un bez vecāku gādības palikušajam bērnam, kurš ir ārpusģimenes aprūpē, kā arī pēc ārpusģimenes aprūpes beigšanās</w:t>
        </w:r>
      </w:hyperlink>
      <w:r w:rsidRPr="00E76F33">
        <w:rPr>
          <w:rFonts w:ascii="Times New Roman" w:eastAsia="Times New Roman" w:hAnsi="Times New Roman" w:cs="Times New Roman"/>
          <w:i/>
          <w:iCs/>
          <w:lang w:eastAsia="lv-LV"/>
        </w:rPr>
        <w:t>” </w:t>
      </w:r>
      <w:hyperlink r:id="rId13" w:anchor="p22" w:tgtFrame="_blank" w:history="1">
        <w:r w:rsidRPr="00E76F33">
          <w:rPr>
            <w:rStyle w:val="Hyperlink"/>
            <w:rFonts w:ascii="Times New Roman" w:eastAsia="Times New Roman" w:hAnsi="Times New Roman" w:cs="Times New Roman"/>
            <w:i/>
            <w:iCs/>
            <w:color w:val="auto"/>
            <w:u w:val="none"/>
            <w:lang w:eastAsia="lv-LV"/>
          </w:rPr>
          <w:t>22.</w:t>
        </w:r>
      </w:hyperlink>
      <w:r w:rsidRPr="00E76F33">
        <w:rPr>
          <w:rFonts w:ascii="Times New Roman" w:eastAsia="Times New Roman" w:hAnsi="Times New Roman" w:cs="Times New Roman"/>
          <w:i/>
          <w:iCs/>
          <w:lang w:eastAsia="lv-LV"/>
        </w:rPr>
        <w:t>, </w:t>
      </w:r>
      <w:hyperlink r:id="rId14" w:anchor="p24_9" w:tgtFrame="_blank" w:history="1">
        <w:r w:rsidRPr="00E76F33">
          <w:rPr>
            <w:rStyle w:val="Hyperlink"/>
            <w:rFonts w:ascii="Times New Roman" w:eastAsia="Times New Roman" w:hAnsi="Times New Roman" w:cs="Times New Roman"/>
            <w:i/>
            <w:iCs/>
            <w:color w:val="auto"/>
            <w:u w:val="none"/>
            <w:lang w:eastAsia="lv-LV"/>
          </w:rPr>
          <w:t>24.</w:t>
        </w:r>
        <w:r w:rsidRPr="00E76F33">
          <w:rPr>
            <w:rStyle w:val="Hyperlink"/>
            <w:rFonts w:ascii="Times New Roman" w:eastAsia="Times New Roman" w:hAnsi="Times New Roman" w:cs="Times New Roman"/>
            <w:i/>
            <w:iCs/>
            <w:color w:val="auto"/>
            <w:u w:val="none"/>
            <w:vertAlign w:val="superscript"/>
            <w:lang w:eastAsia="lv-LV"/>
          </w:rPr>
          <w:t>9</w:t>
        </w:r>
      </w:hyperlink>
      <w:r w:rsidRPr="00E76F33">
        <w:rPr>
          <w:rFonts w:ascii="Times New Roman" w:eastAsia="Times New Roman" w:hAnsi="Times New Roman" w:cs="Times New Roman"/>
          <w:i/>
          <w:iCs/>
          <w:lang w:eastAsia="lv-LV"/>
        </w:rPr>
        <w:t>, </w:t>
      </w:r>
      <w:hyperlink r:id="rId15" w:anchor="p24_11" w:tgtFrame="_blank" w:history="1">
        <w:r w:rsidRPr="00E76F33">
          <w:rPr>
            <w:rStyle w:val="Hyperlink"/>
            <w:rFonts w:ascii="Times New Roman" w:eastAsia="Times New Roman" w:hAnsi="Times New Roman" w:cs="Times New Roman"/>
            <w:i/>
            <w:iCs/>
            <w:color w:val="auto"/>
            <w:u w:val="none"/>
            <w:lang w:eastAsia="lv-LV"/>
          </w:rPr>
          <w:t>24.</w:t>
        </w:r>
        <w:r w:rsidRPr="00E76F33">
          <w:rPr>
            <w:rStyle w:val="Hyperlink"/>
            <w:rFonts w:ascii="Times New Roman" w:eastAsia="Times New Roman" w:hAnsi="Times New Roman" w:cs="Times New Roman"/>
            <w:i/>
            <w:iCs/>
            <w:color w:val="auto"/>
            <w:u w:val="none"/>
            <w:vertAlign w:val="superscript"/>
            <w:lang w:eastAsia="lv-LV"/>
          </w:rPr>
          <w:t>11</w:t>
        </w:r>
      </w:hyperlink>
      <w:r w:rsidRPr="00E76F33">
        <w:rPr>
          <w:rFonts w:ascii="Times New Roman" w:eastAsia="Times New Roman" w:hAnsi="Times New Roman" w:cs="Times New Roman"/>
          <w:i/>
          <w:iCs/>
          <w:lang w:eastAsia="lv-LV"/>
        </w:rPr>
        <w:t>, </w:t>
      </w:r>
      <w:hyperlink r:id="rId16" w:anchor="p24_13" w:tgtFrame="_blank" w:history="1">
        <w:r w:rsidRPr="00E76F33">
          <w:rPr>
            <w:rStyle w:val="Hyperlink"/>
            <w:rFonts w:ascii="Times New Roman" w:eastAsia="Times New Roman" w:hAnsi="Times New Roman" w:cs="Times New Roman"/>
            <w:i/>
            <w:iCs/>
            <w:color w:val="auto"/>
            <w:u w:val="none"/>
            <w:lang w:eastAsia="lv-LV"/>
          </w:rPr>
          <w:t>24.</w:t>
        </w:r>
        <w:r w:rsidRPr="00E76F33">
          <w:rPr>
            <w:rStyle w:val="Hyperlink"/>
            <w:rFonts w:ascii="Times New Roman" w:eastAsia="Times New Roman" w:hAnsi="Times New Roman" w:cs="Times New Roman"/>
            <w:i/>
            <w:iCs/>
            <w:color w:val="auto"/>
            <w:u w:val="none"/>
            <w:vertAlign w:val="superscript"/>
            <w:lang w:eastAsia="lv-LV"/>
          </w:rPr>
          <w:t>13</w:t>
        </w:r>
      </w:hyperlink>
      <w:r w:rsidRPr="00E76F33">
        <w:rPr>
          <w:rFonts w:ascii="Times New Roman" w:eastAsia="Times New Roman" w:hAnsi="Times New Roman" w:cs="Times New Roman"/>
          <w:i/>
          <w:iCs/>
          <w:lang w:eastAsia="lv-LV"/>
        </w:rPr>
        <w:t> un </w:t>
      </w:r>
      <w:hyperlink r:id="rId17" w:anchor="p24_14" w:tgtFrame="_blank" w:history="1">
        <w:r w:rsidRPr="00E76F33">
          <w:rPr>
            <w:rStyle w:val="Hyperlink"/>
            <w:rFonts w:ascii="Times New Roman" w:eastAsia="Times New Roman" w:hAnsi="Times New Roman" w:cs="Times New Roman"/>
            <w:i/>
            <w:iCs/>
            <w:color w:val="auto"/>
            <w:u w:val="none"/>
            <w:lang w:eastAsia="lv-LV"/>
          </w:rPr>
          <w:t>24.</w:t>
        </w:r>
        <w:r w:rsidRPr="00E76F33">
          <w:rPr>
            <w:rStyle w:val="Hyperlink"/>
            <w:rFonts w:ascii="Times New Roman" w:eastAsia="Times New Roman" w:hAnsi="Times New Roman" w:cs="Times New Roman"/>
            <w:i/>
            <w:iCs/>
            <w:color w:val="auto"/>
            <w:u w:val="none"/>
            <w:vertAlign w:val="superscript"/>
            <w:lang w:eastAsia="lv-LV"/>
          </w:rPr>
          <w:t>14</w:t>
        </w:r>
        <w:r w:rsidRPr="00E76F33">
          <w:rPr>
            <w:rStyle w:val="Hyperlink"/>
            <w:rFonts w:ascii="Times New Roman" w:eastAsia="Times New Roman" w:hAnsi="Times New Roman" w:cs="Times New Roman"/>
            <w:i/>
            <w:iCs/>
            <w:color w:val="auto"/>
            <w:u w:val="none"/>
            <w:lang w:eastAsia="lv-LV"/>
          </w:rPr>
          <w:t> punktu</w:t>
        </w:r>
      </w:hyperlink>
      <w:r w:rsidRPr="00E76F33">
        <w:rPr>
          <w:rFonts w:ascii="Times New Roman" w:eastAsia="Times New Roman" w:hAnsi="Times New Roman" w:cs="Times New Roman"/>
          <w:i/>
          <w:iCs/>
          <w:lang w:eastAsia="lv-LV"/>
        </w:rPr>
        <w:t>, Ministru kabineta 2018. gada 26. jūnija noteikumu Nr. 354 “</w:t>
      </w:r>
      <w:hyperlink r:id="rId18" w:tgtFrame="_blank" w:history="1">
        <w:r w:rsidRPr="00E76F33">
          <w:rPr>
            <w:rStyle w:val="Hyperlink"/>
            <w:rFonts w:ascii="Times New Roman" w:eastAsia="Times New Roman" w:hAnsi="Times New Roman" w:cs="Times New Roman"/>
            <w:i/>
            <w:iCs/>
            <w:color w:val="auto"/>
            <w:u w:val="none"/>
            <w:lang w:eastAsia="lv-LV"/>
          </w:rPr>
          <w:t>Audžuģimenes noteikumi</w:t>
        </w:r>
      </w:hyperlink>
      <w:r w:rsidRPr="00E76F33">
        <w:rPr>
          <w:rFonts w:ascii="Times New Roman" w:eastAsia="Times New Roman" w:hAnsi="Times New Roman" w:cs="Times New Roman"/>
          <w:i/>
          <w:iCs/>
          <w:lang w:eastAsia="lv-LV"/>
        </w:rPr>
        <w:t>” </w:t>
      </w:r>
      <w:hyperlink r:id="rId19" w:anchor="p78" w:tgtFrame="_blank" w:history="1">
        <w:r w:rsidRPr="00E76F33">
          <w:rPr>
            <w:rStyle w:val="Hyperlink"/>
            <w:rFonts w:ascii="Times New Roman" w:eastAsia="Times New Roman" w:hAnsi="Times New Roman" w:cs="Times New Roman"/>
            <w:i/>
            <w:iCs/>
            <w:color w:val="auto"/>
            <w:u w:val="none"/>
            <w:lang w:eastAsia="lv-LV"/>
          </w:rPr>
          <w:t>78. punktu</w:t>
        </w:r>
      </w:hyperlink>
    </w:p>
    <w:p w14:paraId="24EDE1B4" w14:textId="77777777" w:rsidR="00AA64C6" w:rsidRDefault="00AA64C6" w:rsidP="00AA64C6">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bookmarkStart w:id="0" w:name="n2"/>
      <w:bookmarkStart w:id="1" w:name="n-626258"/>
      <w:bookmarkEnd w:id="0"/>
      <w:bookmarkEnd w:id="1"/>
    </w:p>
    <w:p w14:paraId="54F88750" w14:textId="77777777" w:rsidR="00AA64C6" w:rsidRDefault="00AA64C6" w:rsidP="00AA64C6">
      <w:pPr>
        <w:shd w:val="clear" w:color="auto" w:fill="FFFFFF"/>
        <w:tabs>
          <w:tab w:val="left" w:pos="2880"/>
          <w:tab w:val="left" w:pos="3060"/>
        </w:tab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Izdarīt Daugavpils valstspilsētas pašvaldības domes 2023.gada 27.jūlija saistošajos noteikumos Nr.10 “Sociālās garantijas bārenim un bez vecāku gādības palikušajam bērnam” (Latvijas Vēstnesis, 2023, Nr.165,</w:t>
      </w:r>
      <w:r>
        <w:rPr>
          <w:rFonts w:ascii="Times New Roman" w:hAnsi="Times New Roman" w:cs="Times New Roman"/>
          <w:sz w:val="24"/>
          <w:szCs w:val="24"/>
          <w:shd w:val="clear" w:color="auto" w:fill="FFFFFF"/>
        </w:rPr>
        <w:t xml:space="preserve"> Nr.</w:t>
      </w:r>
      <w:r>
        <w:rPr>
          <w:rFonts w:ascii="Times New Roman" w:eastAsia="Times New Roman" w:hAnsi="Times New Roman" w:cs="Times New Roman"/>
          <w:sz w:val="24"/>
          <w:szCs w:val="24"/>
          <w:lang w:eastAsia="lv-LV"/>
        </w:rPr>
        <w:t>238, 2024, Nr.116) šādus grozījumus:</w:t>
      </w:r>
    </w:p>
    <w:p w14:paraId="5D6BE87E" w14:textId="77777777" w:rsidR="00AA64C6" w:rsidRDefault="00AA64C6" w:rsidP="00AA64C6">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7.punktu;</w:t>
      </w:r>
    </w:p>
    <w:p w14:paraId="0FC32136" w14:textId="77777777" w:rsidR="00AA64C6" w:rsidRDefault="00AA64C6" w:rsidP="00AA64C6">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10.punktu šādā redakcijā:</w:t>
      </w:r>
    </w:p>
    <w:p w14:paraId="4BDDDC9F" w14:textId="77777777" w:rsidR="00AA64C6" w:rsidRDefault="00AA64C6" w:rsidP="008C6CBD">
      <w:pPr>
        <w:pStyle w:val="ListParagraph"/>
        <w:tabs>
          <w:tab w:val="left" w:pos="426"/>
          <w:tab w:val="left" w:pos="2880"/>
          <w:tab w:val="left" w:pos="3060"/>
        </w:tabs>
        <w:spacing w:after="0" w:line="240" w:lineRule="auto"/>
        <w:ind w:left="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 Ģimene (persona), kuras aizbildnībā ir bērns, ja viņš turpina vispārējās, profesionālās vai speciālās izglītības iegūšanu klātienē, neatkarīgi no tā, kurā administratīvajā teritorijā ir deklarēta bērna dzīvesvieta, ja ir pieņemts Daugavpils pilsētas bāriņtiesas lēmums par bērna aizbildnību, ir tiesīga saņemt šādus pabalstus:”;</w:t>
      </w:r>
    </w:p>
    <w:p w14:paraId="1965AEF5" w14:textId="77777777" w:rsidR="00AA64C6" w:rsidRDefault="00AA64C6" w:rsidP="00AA64C6">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10.1. apakšpunktu šādā redakcijā:</w:t>
      </w:r>
    </w:p>
    <w:p w14:paraId="6CF5B5C2" w14:textId="77777777" w:rsidR="00AA64C6" w:rsidRDefault="00AA64C6" w:rsidP="00AA64C6">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 pabalstu bērnu ēdināšanas izdevumu segšanai (turpmāk – ēdināšanai) 100 % apmērā šādiem mērķiem:</w:t>
      </w:r>
    </w:p>
    <w:p w14:paraId="294ABBA1" w14:textId="77777777" w:rsidR="00AA64C6" w:rsidRDefault="00AA64C6" w:rsidP="00AA64C6">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10.1.1. ēdināšanai vai ēdināšanas izdevumu kompensēšanai pirmsskolas izglītības iestādēs izglītojamiem;</w:t>
      </w:r>
    </w:p>
    <w:p w14:paraId="330CD58C" w14:textId="77777777" w:rsidR="00AA64C6" w:rsidRDefault="00AA64C6" w:rsidP="00AA64C6">
      <w:pPr>
        <w:pStyle w:val="ListParagraph"/>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10.1.2. ēdināšanai vai ēdināšanas izdevumu kompensēšanai (pusdienas) pamatskolās, vidusskolās, profesionālās pamatizglītības un vidējās izglītības iestādēs izglītojamiem mācību gada laikā;</w:t>
      </w:r>
    </w:p>
    <w:p w14:paraId="0E692F55" w14:textId="77777777" w:rsidR="00AA64C6" w:rsidRDefault="00AA64C6" w:rsidP="00AA64C6">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10.1.3. ēdināšanai vai ēdināšanas izdevumu kompensēšanai vasaras nometnēs pašvaldībā.”</w:t>
      </w:r>
    </w:p>
    <w:p w14:paraId="744990B0" w14:textId="77777777" w:rsidR="00AA64C6" w:rsidRDefault="00AA64C6" w:rsidP="00AA64C6">
      <w:pPr>
        <w:pStyle w:val="ListParagraph"/>
        <w:numPr>
          <w:ilvl w:val="0"/>
          <w:numId w:val="1"/>
        </w:numPr>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izteikt  12. punktu šādā redakcijā:</w:t>
      </w:r>
    </w:p>
    <w:p w14:paraId="4540B4B6" w14:textId="77777777" w:rsidR="00AA64C6" w:rsidRDefault="00AA64C6" w:rsidP="008C6CBD">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 Pabalstu bērna ēdināšanai izmaksā, pārskaitot to pakalpojumu sniedzējam, vai pabalsta pieprasītājam uz norādīto kontu, ja tiek iesniegti izdevumus apliecinoši dokumenti no ēdināšanas pakalpojumu sniedzēja, ar kuru pašvaldība ir noslēgusi līgumu par bērnu ēdināšanu, bet pabalstu mācību piederumu iegādei izmaksā, pārskaitot to uz pabalsta pieprasītāja norādīto kontu kredītiestādē.”;</w:t>
      </w:r>
    </w:p>
    <w:p w14:paraId="5E617EDC"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12.</w:t>
      </w:r>
      <w:r>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 xml:space="preserve">punktu šādā redakcijā: </w:t>
      </w:r>
    </w:p>
    <w:p w14:paraId="5D4CA878" w14:textId="77777777" w:rsidR="00AA64C6" w:rsidRDefault="00AA64C6" w:rsidP="008C6CBD">
      <w:pPr>
        <w:pStyle w:val="ListParagraph"/>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vertAlign w:val="superscript"/>
          <w:lang w:eastAsia="lv-LV"/>
        </w:rPr>
        <w:t xml:space="preserve">1 </w:t>
      </w:r>
      <w:r>
        <w:rPr>
          <w:rFonts w:ascii="Times New Roman" w:eastAsia="Times New Roman" w:hAnsi="Times New Roman" w:cs="Times New Roman"/>
          <w:sz w:val="24"/>
          <w:szCs w:val="24"/>
          <w:lang w:eastAsia="lv-LV"/>
        </w:rPr>
        <w:t>Pabalstu 10.1.apakšpunktā minētajos gadījumos kompensē par laika posmu, skaitot no pabalsta pieprasītāja iesnieguma saņemšanas dienas līdz lēmuma pieņemšanas dienai, ja tiek iesniegti ēdināšanas izdevumus apliecinoši dokumenti, kuros norādīts bērna vārds, uzvārds, personas kods.”;</w:t>
      </w:r>
    </w:p>
    <w:p w14:paraId="60E7E8AC"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13.6. apakšpunktu šādā redakcijā:</w:t>
      </w:r>
    </w:p>
    <w:p w14:paraId="3BD5E999" w14:textId="77777777" w:rsidR="00AA64C6" w:rsidRDefault="00AA64C6" w:rsidP="00AA64C6">
      <w:pPr>
        <w:pStyle w:val="ListParagraph"/>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“13.6. pabalstu bērnu ēdināšanas izdevumu segšanai (turpmāk – ēdināšanai) šādiem mērķiem:</w:t>
      </w:r>
    </w:p>
    <w:p w14:paraId="186F67A1" w14:textId="77777777" w:rsidR="00AA64C6" w:rsidRDefault="00AA64C6" w:rsidP="00AA64C6">
      <w:pPr>
        <w:pStyle w:val="ListParagraph"/>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13.6.1. ēdināšanai vai ēdināšanas izdevumu kompensēšanai pirmsskolas izglītības iestādēs izglītojamiem;</w:t>
      </w:r>
    </w:p>
    <w:p w14:paraId="04E74530" w14:textId="77777777" w:rsidR="00AA64C6" w:rsidRDefault="00AA64C6" w:rsidP="00AA64C6">
      <w:pPr>
        <w:pStyle w:val="ListParagraph"/>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13.6.2. ēdināšanai vai ēdināšanas izdevumu kompensēšanai (pusdienas) pamatskolās, vidusskolās, profesionālās pamatizglītības un vidējās izglītības iestādēs izglītojamiem mācību gada laikā;”;</w:t>
      </w:r>
    </w:p>
    <w:p w14:paraId="3755F0AB"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15.4. apakšpunktu šādā redakcijā:</w:t>
      </w:r>
    </w:p>
    <w:p w14:paraId="76FEACBB" w14:textId="77777777" w:rsidR="00AA64C6" w:rsidRDefault="00AA64C6" w:rsidP="00AA64C6">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“15.4. Pabalstu bērna ēdināšanai izmaksā 100% apmērā no faktiskajiem ēdināšanas izdevumiem, pārskaitot to pakalpojumu sniedzējam, vai pabalsta pieprasītājam uz norādīto kontu, ja tiek iesniegti izdevumus apliecinoši dokumenti no ēdināšanas pakalpojumu sniedzēja, ar kuru pašvaldība ir noslēgusi līgumu par bērnu ēdināšanu. Pabalstu kompensē par laika posmu, skaitot no pabalsta pieprasītāja iesnieguma saņemšanas dienas līdz lēmuma pieņemšanas dienai, ja tiek iesniegti ēdināšanas izdevumus apliecinoši dokumenti, kuros norādīts bērna vārds, uzvārds, personas kods.”;</w:t>
      </w:r>
    </w:p>
    <w:p w14:paraId="23356F42"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papildināt ar 15.4.</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apakšpunktu šādā redakcijā:</w:t>
      </w:r>
    </w:p>
    <w:p w14:paraId="53F9EB0D" w14:textId="77777777" w:rsidR="00AA64C6" w:rsidRDefault="00AA64C6" w:rsidP="00AA64C6">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“15.4.</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Šo saistošo noteikumu 13.6.2. apakšpunktā minēto pabalstu tiesīgs saņemt arī pilngadību sasniedzis bērns līdz 24 gadu vecumam, ja viņš turpina vispārējās vai profesionālās izglītības iegūšanu klātienē.”;</w:t>
      </w:r>
    </w:p>
    <w:p w14:paraId="35BB34C7"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izteikt  24. punktu šādā redakcijā:</w:t>
      </w:r>
    </w:p>
    <w:p w14:paraId="69E49513" w14:textId="77777777" w:rsidR="00AA64C6" w:rsidRDefault="00AA64C6" w:rsidP="008C6CBD">
      <w:pPr>
        <w:pStyle w:val="ListParagraph"/>
        <w:shd w:val="clear" w:color="auto" w:fill="FFFFFF"/>
        <w:tabs>
          <w:tab w:val="left" w:pos="2880"/>
          <w:tab w:val="left" w:pos="3060"/>
        </w:tabs>
        <w:spacing w:after="0" w:line="240" w:lineRule="auto"/>
        <w:ind w:left="0"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 Pabalsta ikmēneša izdevumiem apmērs ir likuma “Par sociālo drošību” 2.</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otrajā daļā noteiktais minimālais ienākumu slieksnis (noapaļojot līdz pilniem </w:t>
      </w:r>
      <w:r>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xml:space="preserve">), bet personām ar invaliditāti kopš bērnības - 30 procenti (noapaļojot līdz pilniem </w:t>
      </w:r>
      <w:r>
        <w:rPr>
          <w:rFonts w:ascii="Times New Roman" w:eastAsia="Times New Roman" w:hAnsi="Times New Roman" w:cs="Times New Roman"/>
          <w:i/>
          <w:sz w:val="24"/>
          <w:szCs w:val="24"/>
          <w:lang w:eastAsia="lv-LV"/>
        </w:rPr>
        <w:t>euro</w:t>
      </w:r>
      <w:r>
        <w:rPr>
          <w:rFonts w:ascii="Times New Roman" w:eastAsia="Times New Roman" w:hAnsi="Times New Roman" w:cs="Times New Roman"/>
          <w:sz w:val="24"/>
          <w:szCs w:val="24"/>
          <w:lang w:eastAsia="lv-LV"/>
        </w:rPr>
        <w:t>) no Centrālās statistikas pārvaldes publicētās aktuālās minimālo ienākumu mediānas uz vienu ekvivalento patērētāju mēnesī.”;</w:t>
      </w:r>
    </w:p>
    <w:p w14:paraId="0137F17E" w14:textId="77777777" w:rsidR="00AA64C6" w:rsidRDefault="00AA64C6" w:rsidP="00AA64C6">
      <w:pPr>
        <w:pStyle w:val="ListParagraph"/>
        <w:numPr>
          <w:ilvl w:val="0"/>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svītrot 39.1.apakšpunktu.</w:t>
      </w:r>
    </w:p>
    <w:p w14:paraId="5A381E5A" w14:textId="77777777" w:rsidR="00AA64C6" w:rsidRDefault="00AA64C6" w:rsidP="00AA64C6">
      <w:pPr>
        <w:pStyle w:val="ListParagraph"/>
        <w:shd w:val="clear" w:color="auto" w:fill="FFFFFF"/>
        <w:tabs>
          <w:tab w:val="left" w:pos="2880"/>
          <w:tab w:val="left" w:pos="3060"/>
        </w:tabs>
        <w:spacing w:after="0" w:line="240" w:lineRule="auto"/>
        <w:jc w:val="both"/>
        <w:rPr>
          <w:rFonts w:ascii="Times New Roman" w:eastAsia="Times New Roman" w:hAnsi="Times New Roman" w:cs="Times New Roman"/>
          <w:sz w:val="24"/>
          <w:szCs w:val="24"/>
          <w:lang w:eastAsia="lv-LV"/>
        </w:rPr>
      </w:pPr>
    </w:p>
    <w:p w14:paraId="35F149A6" w14:textId="77777777" w:rsidR="00AA64C6" w:rsidRDefault="00AA64C6" w:rsidP="00AA64C6">
      <w:pPr>
        <w:shd w:val="clear" w:color="auto" w:fill="FFFFFF"/>
        <w:tabs>
          <w:tab w:val="left" w:pos="2880"/>
          <w:tab w:val="left" w:pos="3060"/>
        </w:tabs>
        <w:spacing w:after="0" w:line="240" w:lineRule="auto"/>
        <w:ind w:firstLine="360"/>
        <w:jc w:val="both"/>
        <w:rPr>
          <w:rFonts w:ascii="Times New Roman" w:eastAsia="Times New Roman" w:hAnsi="Times New Roman" w:cs="Times New Roman"/>
          <w:sz w:val="24"/>
          <w:szCs w:val="24"/>
          <w:lang w:eastAsia="lv-LV"/>
        </w:rPr>
      </w:pPr>
    </w:p>
    <w:p w14:paraId="04A33A47" w14:textId="77777777" w:rsidR="00AA64C6" w:rsidRDefault="00AA64C6" w:rsidP="00AA64C6">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Daugavpils valstspilsētas pašvaldības </w:t>
      </w:r>
    </w:p>
    <w:p w14:paraId="04FF6886" w14:textId="77777777" w:rsidR="00AA64C6" w:rsidRDefault="00AA64C6" w:rsidP="00AA64C6">
      <w:pPr>
        <w:shd w:val="clear" w:color="auto" w:fill="FFFFFF"/>
        <w:tabs>
          <w:tab w:val="left" w:pos="2880"/>
          <w:tab w:val="left" w:pos="306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A.Elksniņš</w:t>
      </w:r>
    </w:p>
    <w:p w14:paraId="55598F08" w14:textId="77777777" w:rsidR="00AA64C6" w:rsidRDefault="00AA64C6" w:rsidP="00AA64C6">
      <w:pPr>
        <w:tabs>
          <w:tab w:val="left" w:pos="2880"/>
          <w:tab w:val="left" w:pos="3060"/>
        </w:tabs>
        <w:spacing w:after="0" w:line="240" w:lineRule="auto"/>
        <w:ind w:firstLine="180"/>
        <w:rPr>
          <w:rFonts w:ascii="Times New Roman" w:hAnsi="Times New Roman" w:cs="Times New Roman"/>
          <w:sz w:val="24"/>
          <w:szCs w:val="24"/>
        </w:rPr>
      </w:pPr>
    </w:p>
    <w:p w14:paraId="67D10224" w14:textId="77777777" w:rsidR="00AA64C6" w:rsidRDefault="00AA64C6" w:rsidP="00AA64C6">
      <w:pPr>
        <w:tabs>
          <w:tab w:val="left" w:pos="2880"/>
          <w:tab w:val="left" w:pos="3060"/>
        </w:tabs>
        <w:spacing w:after="0" w:line="240" w:lineRule="auto"/>
        <w:ind w:firstLine="180"/>
        <w:rPr>
          <w:rFonts w:ascii="Times New Roman" w:hAnsi="Times New Roman" w:cs="Times New Roman"/>
          <w:sz w:val="24"/>
          <w:szCs w:val="24"/>
        </w:rPr>
      </w:pPr>
    </w:p>
    <w:p w14:paraId="584C0FEB" w14:textId="77777777" w:rsidR="002C4A2C" w:rsidRPr="00AA64C6" w:rsidRDefault="002C4A2C" w:rsidP="00AA64C6">
      <w:pPr>
        <w:spacing w:after="0" w:line="240" w:lineRule="auto"/>
        <w:jc w:val="both"/>
        <w:rPr>
          <w:rFonts w:ascii="Times New Roman" w:hAnsi="Times New Roman" w:cs="Times New Roman"/>
          <w:sz w:val="24"/>
          <w:szCs w:val="24"/>
        </w:rPr>
      </w:pPr>
    </w:p>
    <w:sectPr w:rsidR="002C4A2C" w:rsidRPr="00AA64C6" w:rsidSect="00AA64C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14B2A"/>
    <w:multiLevelType w:val="hybridMultilevel"/>
    <w:tmpl w:val="1BDAD9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9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C6"/>
    <w:rsid w:val="00094276"/>
    <w:rsid w:val="002C4A2C"/>
    <w:rsid w:val="00411157"/>
    <w:rsid w:val="0049284F"/>
    <w:rsid w:val="005767DF"/>
    <w:rsid w:val="005C0C3C"/>
    <w:rsid w:val="00764D8A"/>
    <w:rsid w:val="008C6CBD"/>
    <w:rsid w:val="00A71250"/>
    <w:rsid w:val="00AA64C6"/>
    <w:rsid w:val="00BE6646"/>
    <w:rsid w:val="00D95B53"/>
    <w:rsid w:val="00E76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55DE71"/>
  <w15:chartTrackingRefBased/>
  <w15:docId w15:val="{3D16F037-6DB3-47F7-8F6D-B37352C4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C6"/>
    <w:pPr>
      <w:spacing w:line="256" w:lineRule="auto"/>
    </w:pPr>
  </w:style>
  <w:style w:type="paragraph" w:styleId="Heading4">
    <w:name w:val="heading 4"/>
    <w:basedOn w:val="Normal"/>
    <w:next w:val="Normal"/>
    <w:link w:val="Heading4Char"/>
    <w:semiHidden/>
    <w:unhideWhenUsed/>
    <w:qFormat/>
    <w:rsid w:val="008C6CBD"/>
    <w:pPr>
      <w:keepNext/>
      <w:spacing w:after="0" w:line="240" w:lineRule="auto"/>
      <w:ind w:left="4590" w:firstLine="1170"/>
      <w:jc w:val="center"/>
      <w:outlineLvl w:val="3"/>
    </w:pPr>
    <w:rPr>
      <w:rFonts w:ascii="Times New Roman" w:eastAsia="Times New Roman" w:hAnsi="Times New Roman" w:cs="Times New Roman"/>
      <w:b/>
      <w:sz w:val="28"/>
      <w:szCs w:val="20"/>
      <w:lang w:val="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4C6"/>
    <w:rPr>
      <w:color w:val="0000FF"/>
      <w:u w:val="single"/>
    </w:rPr>
  </w:style>
  <w:style w:type="paragraph" w:styleId="ListParagraph">
    <w:name w:val="List Paragraph"/>
    <w:basedOn w:val="Normal"/>
    <w:uiPriority w:val="34"/>
    <w:qFormat/>
    <w:rsid w:val="00AA64C6"/>
    <w:pPr>
      <w:ind w:left="720"/>
      <w:contextualSpacing/>
    </w:pPr>
  </w:style>
  <w:style w:type="character" w:customStyle="1" w:styleId="Heading4Char">
    <w:name w:val="Heading 4 Char"/>
    <w:basedOn w:val="DefaultParagraphFont"/>
    <w:link w:val="Heading4"/>
    <w:semiHidden/>
    <w:rsid w:val="008C6CBD"/>
    <w:rPr>
      <w:rFonts w:ascii="Times New Roman" w:eastAsia="Times New Roman" w:hAnsi="Times New Roman" w:cs="Times New Roman"/>
      <w:b/>
      <w:sz w:val="28"/>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28333">
      <w:bodyDiv w:val="1"/>
      <w:marLeft w:val="0"/>
      <w:marRight w:val="0"/>
      <w:marTop w:val="0"/>
      <w:marBottom w:val="0"/>
      <w:divBdr>
        <w:top w:val="none" w:sz="0" w:space="0" w:color="auto"/>
        <w:left w:val="none" w:sz="0" w:space="0" w:color="auto"/>
        <w:bottom w:val="none" w:sz="0" w:space="0" w:color="auto"/>
        <w:right w:val="none" w:sz="0" w:space="0" w:color="auto"/>
      </w:divBdr>
    </w:div>
    <w:div w:id="694696166">
      <w:bodyDiv w:val="1"/>
      <w:marLeft w:val="0"/>
      <w:marRight w:val="0"/>
      <w:marTop w:val="0"/>
      <w:marBottom w:val="0"/>
      <w:divBdr>
        <w:top w:val="none" w:sz="0" w:space="0" w:color="auto"/>
        <w:left w:val="none" w:sz="0" w:space="0" w:color="auto"/>
        <w:bottom w:val="none" w:sz="0" w:space="0" w:color="auto"/>
        <w:right w:val="none" w:sz="0" w:space="0" w:color="auto"/>
      </w:divBdr>
    </w:div>
    <w:div w:id="695040805">
      <w:bodyDiv w:val="1"/>
      <w:marLeft w:val="0"/>
      <w:marRight w:val="0"/>
      <w:marTop w:val="0"/>
      <w:marBottom w:val="0"/>
      <w:divBdr>
        <w:top w:val="none" w:sz="0" w:space="0" w:color="auto"/>
        <w:left w:val="none" w:sz="0" w:space="0" w:color="auto"/>
        <w:bottom w:val="none" w:sz="0" w:space="0" w:color="auto"/>
        <w:right w:val="none" w:sz="0" w:space="0" w:color="auto"/>
      </w:divBdr>
    </w:div>
    <w:div w:id="12078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300005-audzugimenes-noteikum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 Type="http://schemas.openxmlformats.org/officeDocument/2006/relationships/styles" Target="styles.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336956-pasvaldibu-likums" TargetMode="External"/><Relationship Id="rId5" Type="http://schemas.openxmlformats.org/officeDocument/2006/relationships/image" Target="media/image1.jpeg"/><Relationship Id="rId15" Type="http://schemas.openxmlformats.org/officeDocument/2006/relationships/hyperlink" Target="https://likumi.lv/ta/id/121592-noteikumi-par-socialajam-garantijam-barenim-un-bez-vecaku-gadibas-palikusajam-bernam-kurs-ir-arpusgimenes-aprupe-ka-ari-pec-arp..." TargetMode="External"/><Relationship Id="rId10" Type="http://schemas.openxmlformats.org/officeDocument/2006/relationships/hyperlink" Target="https://likumi.lv/ta/id/336956-pasvaldibu-likums" TargetMode="External"/><Relationship Id="rId19" Type="http://schemas.openxmlformats.org/officeDocument/2006/relationships/hyperlink" Target="https://likumi.lv/ta/id/300005-audzugimenes-noteikumi" TargetMode="Externa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4726</Words>
  <Characters>2694</Characters>
  <Application>Microsoft Office Word</Application>
  <DocSecurity>0</DocSecurity>
  <Lines>22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8</cp:revision>
  <cp:lastPrinted>2025-03-27T14:33:00Z</cp:lastPrinted>
  <dcterms:created xsi:type="dcterms:W3CDTF">2025-03-17T15:11:00Z</dcterms:created>
  <dcterms:modified xsi:type="dcterms:W3CDTF">2025-03-28T11:21:00Z</dcterms:modified>
</cp:coreProperties>
</file>