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E19" w:rsidRPr="00FC2281" w:rsidRDefault="00D47E19" w:rsidP="00D47E19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drawing>
          <wp:inline distT="0" distB="0" distL="0" distR="0" wp14:anchorId="3A8916BB" wp14:editId="3839D7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19" w:rsidRDefault="00D47E19" w:rsidP="00D47E1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FC2281"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D47E19" w:rsidRPr="00FC2281" w:rsidRDefault="00D47E19" w:rsidP="00D47E19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  <w:r w:rsidRPr="00FC228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0D1FC" wp14:editId="208474F5">
                <wp:simplePos x="0" y="0"/>
                <wp:positionH relativeFrom="column">
                  <wp:posOffset>-40005</wp:posOffset>
                </wp:positionH>
                <wp:positionV relativeFrom="paragraph">
                  <wp:posOffset>35559</wp:posOffset>
                </wp:positionV>
                <wp:extent cx="61264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1818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:rsidR="00D47E19" w:rsidRPr="00FC2281" w:rsidRDefault="00D47E19" w:rsidP="00D47E19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FC2281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D47E19" w:rsidRPr="00FC2281" w:rsidRDefault="00D47E19" w:rsidP="00D47E19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FC2281">
        <w:rPr>
          <w:rFonts w:ascii="Times New Roman" w:hAnsi="Times New Roman"/>
          <w:sz w:val="20"/>
          <w:szCs w:val="20"/>
        </w:rPr>
        <w:t xml:space="preserve">e-pasts info@daugavpils.lv   </w:t>
      </w:r>
      <w:r w:rsidRPr="00FC2281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C831C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</w:t>
      </w:r>
      <w:r w:rsidR="00156136"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C831C6">
        <w:rPr>
          <w:szCs w:val="24"/>
          <w:lang w:val="lv-LV"/>
        </w:rPr>
        <w:t>12</w:t>
      </w:r>
      <w:r w:rsidR="00B27A41">
        <w:rPr>
          <w:szCs w:val="24"/>
          <w:lang w:val="lv-LV"/>
        </w:rPr>
        <w:t>.j</w:t>
      </w:r>
      <w:r w:rsidR="00B37654">
        <w:rPr>
          <w:szCs w:val="24"/>
          <w:lang w:val="lv-LV"/>
        </w:rPr>
        <w:t>anvārī</w:t>
      </w:r>
      <w:r w:rsidR="00156136" w:rsidRPr="00FA4578">
        <w:rPr>
          <w:szCs w:val="24"/>
          <w:lang w:val="lv-LV"/>
        </w:rPr>
        <w:t xml:space="preserve">  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Pr="00FA4578">
        <w:rPr>
          <w:b/>
          <w:szCs w:val="24"/>
          <w:lang w:val="lv-LV"/>
        </w:rPr>
        <w:t>Nr.</w:t>
      </w:r>
      <w:r w:rsidR="00C831C6">
        <w:rPr>
          <w:b/>
          <w:szCs w:val="24"/>
          <w:lang w:val="lv-LV"/>
        </w:rPr>
        <w:t>3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156136" w:rsidRPr="00FA4578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videokonferences režīmā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C831C6">
        <w:rPr>
          <w:szCs w:val="24"/>
          <w:lang w:val="lv-LV"/>
        </w:rPr>
        <w:t>3</w:t>
      </w:r>
      <w:r w:rsidRPr="00FA4578">
        <w:rPr>
          <w:szCs w:val="24"/>
          <w:lang w:val="lv-LV"/>
        </w:rPr>
        <w:t>:</w:t>
      </w:r>
      <w:r w:rsidR="00C831C6">
        <w:rPr>
          <w:szCs w:val="24"/>
          <w:lang w:val="lv-LV"/>
        </w:rPr>
        <w:t>55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13</w:t>
      </w:r>
      <w:r w:rsidRPr="00FA4578">
        <w:rPr>
          <w:szCs w:val="24"/>
          <w:lang w:val="lv-LV"/>
        </w:rPr>
        <w:t>:</w:t>
      </w:r>
      <w:r w:rsidR="00C831C6">
        <w:rPr>
          <w:szCs w:val="24"/>
          <w:lang w:val="lv-LV"/>
        </w:rPr>
        <w:t>55</w:t>
      </w:r>
    </w:p>
    <w:p w:rsidR="00C831C6" w:rsidRPr="00B12923" w:rsidRDefault="00C831C6" w:rsidP="00D47E19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priekšsēdētājs </w:t>
      </w:r>
      <w:proofErr w:type="spellStart"/>
      <w:r>
        <w:rPr>
          <w:sz w:val="25"/>
          <w:szCs w:val="25"/>
          <w:lang w:val="lv-LV"/>
        </w:rPr>
        <w:t>A.Vasiļjevs</w:t>
      </w:r>
      <w:proofErr w:type="spellEnd"/>
    </w:p>
    <w:p w:rsidR="00156136" w:rsidRPr="00C831C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6702F1" w:rsidRPr="00C831C6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szCs w:val="24"/>
          <w:lang w:val="lv-LV"/>
        </w:rPr>
        <w:t>Sēdē piedalās:</w:t>
      </w:r>
    </w:p>
    <w:p w:rsidR="00156136" w:rsidRPr="00FA4578" w:rsidRDefault="00156136" w:rsidP="00FA4578">
      <w:pPr>
        <w:pStyle w:val="Web"/>
        <w:spacing w:before="0" w:after="0"/>
        <w:ind w:left="3261" w:hanging="3261"/>
        <w:jc w:val="both"/>
        <w:rPr>
          <w:color w:val="FF0000"/>
          <w:szCs w:val="24"/>
          <w:lang w:val="lv-LV"/>
        </w:rPr>
      </w:pPr>
      <w:r w:rsidRPr="00FA4578">
        <w:rPr>
          <w:szCs w:val="24"/>
          <w:lang w:val="lv-LV"/>
        </w:rPr>
        <w:t xml:space="preserve">Komitejas locekļi:         </w:t>
      </w:r>
      <w:r w:rsidR="00C831C6">
        <w:rPr>
          <w:szCs w:val="24"/>
          <w:lang w:val="lv-LV"/>
        </w:rPr>
        <w:t xml:space="preserve">                  </w:t>
      </w:r>
      <w:proofErr w:type="spellStart"/>
      <w:r w:rsidR="006A36B7" w:rsidRPr="00FA4578">
        <w:rPr>
          <w:szCs w:val="24"/>
          <w:lang w:val="lv-LV"/>
        </w:rPr>
        <w:t>A.Gržibovskis</w:t>
      </w:r>
      <w:proofErr w:type="spellEnd"/>
      <w:r w:rsidR="006A36B7" w:rsidRPr="00FA4578">
        <w:rPr>
          <w:szCs w:val="24"/>
          <w:lang w:val="lv-LV"/>
        </w:rPr>
        <w:t xml:space="preserve">, </w:t>
      </w:r>
      <w:proofErr w:type="spellStart"/>
      <w:r w:rsidR="006A36B7" w:rsidRPr="00FA4578">
        <w:rPr>
          <w:szCs w:val="24"/>
          <w:lang w:val="lv-LV"/>
        </w:rPr>
        <w:t>L.Jankovska</w:t>
      </w:r>
      <w:proofErr w:type="spellEnd"/>
      <w:r w:rsidR="006A36B7" w:rsidRPr="00FA4578">
        <w:rPr>
          <w:szCs w:val="24"/>
          <w:lang w:val="lv-LV"/>
        </w:rPr>
        <w:t xml:space="preserve">, </w:t>
      </w:r>
      <w:proofErr w:type="spellStart"/>
      <w:r w:rsidR="00C831C6">
        <w:rPr>
          <w:szCs w:val="24"/>
          <w:lang w:val="lv-LV"/>
        </w:rPr>
        <w:t>N.Kožanova</w:t>
      </w:r>
      <w:proofErr w:type="spellEnd"/>
      <w:r w:rsidR="00C831C6">
        <w:rPr>
          <w:szCs w:val="24"/>
          <w:lang w:val="lv-LV"/>
        </w:rPr>
        <w:t xml:space="preserve"> (videokonferences režīmā), </w:t>
      </w:r>
      <w:r w:rsidR="006A36B7" w:rsidRPr="00FA4578">
        <w:rPr>
          <w:szCs w:val="24"/>
          <w:lang w:val="lv-LV"/>
        </w:rPr>
        <w:t xml:space="preserve"> </w:t>
      </w:r>
      <w:proofErr w:type="spellStart"/>
      <w:r w:rsidR="006A36B7" w:rsidRPr="00FA4578">
        <w:rPr>
          <w:szCs w:val="24"/>
          <w:lang w:val="lv-LV"/>
        </w:rPr>
        <w:t>I.Jukšinska</w:t>
      </w:r>
      <w:proofErr w:type="spellEnd"/>
      <w:r w:rsidR="00C831C6">
        <w:rPr>
          <w:szCs w:val="24"/>
          <w:lang w:val="lv-LV"/>
        </w:rPr>
        <w:t xml:space="preserve">, </w:t>
      </w:r>
      <w:proofErr w:type="spellStart"/>
      <w:r w:rsidR="006A36B7" w:rsidRPr="00FA4578">
        <w:rPr>
          <w:szCs w:val="24"/>
          <w:lang w:val="lv-LV"/>
        </w:rPr>
        <w:t>I.Šķinčs</w:t>
      </w:r>
      <w:proofErr w:type="spellEnd"/>
      <w:r w:rsidR="00E46743" w:rsidRPr="00FA4578">
        <w:rPr>
          <w:szCs w:val="24"/>
          <w:lang w:val="lv-LV"/>
        </w:rPr>
        <w:t>.</w:t>
      </w:r>
      <w:r w:rsidR="006702F1" w:rsidRPr="00FA4578">
        <w:rPr>
          <w:color w:val="FF0000"/>
          <w:szCs w:val="24"/>
          <w:lang w:val="lv-LV"/>
        </w:rPr>
        <w:t xml:space="preserve"> </w:t>
      </w:r>
    </w:p>
    <w:p w:rsidR="008C3E1B" w:rsidRPr="00FA4578" w:rsidRDefault="008C3E1B" w:rsidP="00FA4578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FA4578">
        <w:rPr>
          <w:szCs w:val="24"/>
          <w:lang w:val="lv-LV"/>
        </w:rPr>
        <w:t xml:space="preserve">Sēdē nepiedalās:         </w:t>
      </w:r>
      <w:r w:rsidR="00E46743" w:rsidRPr="00FA4578">
        <w:rPr>
          <w:szCs w:val="24"/>
          <w:lang w:val="lv-LV"/>
        </w:rPr>
        <w:t xml:space="preserve">                  </w:t>
      </w:r>
      <w:r w:rsidRPr="00FA4578">
        <w:rPr>
          <w:szCs w:val="24"/>
          <w:lang w:val="lv-LV"/>
        </w:rPr>
        <w:t xml:space="preserve"> </w:t>
      </w:r>
      <w:proofErr w:type="spellStart"/>
      <w:r w:rsidR="006A36B7" w:rsidRPr="00FA4578">
        <w:rPr>
          <w:szCs w:val="24"/>
          <w:lang w:val="lv-LV"/>
        </w:rPr>
        <w:t>J.Lāčplēsis</w:t>
      </w:r>
      <w:proofErr w:type="spellEnd"/>
      <w:r w:rsidR="00E46743" w:rsidRPr="00FA4578">
        <w:rPr>
          <w:szCs w:val="24"/>
          <w:lang w:val="lv-LV"/>
        </w:rPr>
        <w:t xml:space="preserve"> </w:t>
      </w:r>
      <w:r w:rsidRPr="00FA4578">
        <w:rPr>
          <w:szCs w:val="24"/>
          <w:lang w:val="lv-LV"/>
        </w:rPr>
        <w:t xml:space="preserve">                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156136" w:rsidRPr="00FA4578" w:rsidTr="00AB247F">
        <w:trPr>
          <w:trHeight w:val="344"/>
        </w:trPr>
        <w:tc>
          <w:tcPr>
            <w:tcW w:w="3090" w:type="dxa"/>
            <w:shd w:val="clear" w:color="auto" w:fill="auto"/>
          </w:tcPr>
          <w:p w:rsidR="00156136" w:rsidRPr="00C831C6" w:rsidRDefault="00156136" w:rsidP="00FA4578">
            <w:pPr>
              <w:pStyle w:val="Header"/>
              <w:tabs>
                <w:tab w:val="left" w:pos="3591"/>
              </w:tabs>
              <w:jc w:val="both"/>
              <w:rPr>
                <w:sz w:val="2"/>
                <w:szCs w:val="2"/>
              </w:rPr>
            </w:pP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Sēdē piedalās:</w:t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pašvaldības administrācijas darbinieki:</w:t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pašvaldības budžeta iestādes</w:t>
            </w:r>
          </w:p>
          <w:p w:rsidR="006702F1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darbinieki</w:t>
            </w:r>
            <w:r w:rsidR="006702F1" w:rsidRPr="00FA4578">
              <w:t>:</w:t>
            </w:r>
          </w:p>
        </w:tc>
        <w:tc>
          <w:tcPr>
            <w:tcW w:w="5949" w:type="dxa"/>
            <w:shd w:val="clear" w:color="auto" w:fill="auto"/>
          </w:tcPr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  <w:rPr>
                <w:color w:val="FF0000"/>
              </w:rPr>
            </w:pP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</w:p>
          <w:p w:rsidR="00C831C6" w:rsidRPr="009C7335" w:rsidRDefault="006A36B7" w:rsidP="00C831C6">
            <w:pPr>
              <w:pStyle w:val="Header"/>
              <w:tabs>
                <w:tab w:val="left" w:pos="3591"/>
              </w:tabs>
              <w:jc w:val="both"/>
            </w:pPr>
            <w:proofErr w:type="spellStart"/>
            <w:r w:rsidRPr="00871FBD">
              <w:t>R.Golovans</w:t>
            </w:r>
            <w:proofErr w:type="spellEnd"/>
            <w:r w:rsidR="00C831C6" w:rsidRPr="00871FBD">
              <w:t xml:space="preserve">, </w:t>
            </w:r>
            <w:proofErr w:type="spellStart"/>
            <w:r w:rsidR="00C831C6" w:rsidRPr="00871FBD">
              <w:t>E.Kleščinska</w:t>
            </w:r>
            <w:proofErr w:type="spellEnd"/>
            <w:r w:rsidR="00871FBD">
              <w:t xml:space="preserve">, </w:t>
            </w:r>
            <w:proofErr w:type="spellStart"/>
            <w:r w:rsidR="00871FBD">
              <w:t>M.Lavrenovs</w:t>
            </w:r>
            <w:proofErr w:type="spellEnd"/>
            <w:r w:rsidR="00871FBD">
              <w:t xml:space="preserve">, </w:t>
            </w:r>
            <w:proofErr w:type="spellStart"/>
            <w:r w:rsidR="00871FBD">
              <w:t>I.Prelatovs</w:t>
            </w:r>
            <w:proofErr w:type="spellEnd"/>
            <w:r w:rsidR="00871FBD">
              <w:t xml:space="preserve">, </w:t>
            </w:r>
            <w:proofErr w:type="spellStart"/>
            <w:r w:rsidR="00871FBD">
              <w:t>A.</w:t>
            </w:r>
            <w:r w:rsidR="009C7335">
              <w:t>J</w:t>
            </w:r>
            <w:r w:rsidR="00871FBD">
              <w:t>emeļjanovs</w:t>
            </w:r>
            <w:proofErr w:type="spellEnd"/>
            <w:r w:rsidR="00871FBD">
              <w:t xml:space="preserve">, </w:t>
            </w:r>
            <w:proofErr w:type="spellStart"/>
            <w:r w:rsidR="00871FBD">
              <w:t>I.Šalkovskis</w:t>
            </w:r>
            <w:proofErr w:type="spellEnd"/>
          </w:p>
          <w:p w:rsidR="00156136" w:rsidRPr="00FA4578" w:rsidRDefault="00871FBD" w:rsidP="00C831C6">
            <w:pPr>
              <w:pStyle w:val="Header"/>
              <w:tabs>
                <w:tab w:val="left" w:pos="3591"/>
              </w:tabs>
              <w:jc w:val="both"/>
            </w:pPr>
            <w:proofErr w:type="spellStart"/>
            <w:r>
              <w:t>V.Azarevičs</w:t>
            </w:r>
            <w:proofErr w:type="spellEnd"/>
          </w:p>
        </w:tc>
      </w:tr>
      <w:tr w:rsidR="00156136" w:rsidRPr="00FA4578" w:rsidTr="00AB247F">
        <w:trPr>
          <w:trHeight w:val="72"/>
        </w:trPr>
        <w:tc>
          <w:tcPr>
            <w:tcW w:w="3090" w:type="dxa"/>
            <w:shd w:val="clear" w:color="auto" w:fill="auto"/>
          </w:tcPr>
          <w:p w:rsidR="00156136" w:rsidRPr="00FA4578" w:rsidRDefault="00156136" w:rsidP="00FA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Administratīvā  departamenta Lietvedības un saimnieciskā nodrošinājuma nodaļas lietvedības pārzine</w:t>
            </w:r>
            <w:r w:rsidR="00C831C6">
              <w:t xml:space="preserve"> </w:t>
            </w:r>
            <w:r w:rsidR="00E9191A" w:rsidRPr="00FA4578">
              <w:t xml:space="preserve"> </w:t>
            </w:r>
            <w:proofErr w:type="spellStart"/>
            <w:r w:rsidR="00C831C6">
              <w:t>V.Pavloviča</w:t>
            </w:r>
            <w:proofErr w:type="spellEnd"/>
          </w:p>
        </w:tc>
      </w:tr>
    </w:tbl>
    <w:p w:rsidR="00156136" w:rsidRPr="009C7335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56136" w:rsidRPr="00FA4578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 xml:space="preserve"> Darba kārtība:</w:t>
      </w:r>
    </w:p>
    <w:p w:rsidR="004B572A" w:rsidRPr="00FA4578" w:rsidRDefault="004B572A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651" w:rsidRPr="00FA4578" w:rsidRDefault="000C7651" w:rsidP="00C83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1.</w:t>
      </w:r>
      <w:r w:rsidR="006A36B7" w:rsidRPr="00FA4578">
        <w:rPr>
          <w:rFonts w:ascii="Times New Roman" w:hAnsi="Times New Roman"/>
          <w:iCs/>
          <w:sz w:val="24"/>
          <w:szCs w:val="24"/>
        </w:rPr>
        <w:t xml:space="preserve"> </w:t>
      </w:r>
      <w:bookmarkStart w:id="0" w:name="_Hlk124415071"/>
      <w:r w:rsidR="00C831C6" w:rsidRPr="00C831C6">
        <w:rPr>
          <w:rFonts w:ascii="Times New Roman" w:hAnsi="Times New Roman"/>
          <w:iCs/>
          <w:sz w:val="24"/>
          <w:szCs w:val="24"/>
        </w:rPr>
        <w:t xml:space="preserve">Par Sadarbības līguma starp Daugavpils </w:t>
      </w:r>
      <w:proofErr w:type="spellStart"/>
      <w:r w:rsidR="00C831C6" w:rsidRPr="00C831C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C831C6" w:rsidRPr="00C831C6">
        <w:rPr>
          <w:rFonts w:ascii="Times New Roman" w:hAnsi="Times New Roman"/>
          <w:iCs/>
          <w:sz w:val="24"/>
          <w:szCs w:val="24"/>
        </w:rPr>
        <w:t xml:space="preserve"> pašvaldību un Latvijas Nacionālo kultūras centru noslēgšanu.</w:t>
      </w:r>
    </w:p>
    <w:bookmarkEnd w:id="0"/>
    <w:p w:rsidR="00156136" w:rsidRPr="00FA4578" w:rsidRDefault="000C7651" w:rsidP="00FA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ab/>
      </w:r>
    </w:p>
    <w:p w:rsidR="00156136" w:rsidRPr="00FA4578" w:rsidRDefault="004B572A" w:rsidP="00FA457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804BF" w:rsidRPr="00FA4578">
        <w:rPr>
          <w:rFonts w:ascii="Times New Roman" w:hAnsi="Times New Roman"/>
          <w:b/>
          <w:sz w:val="24"/>
          <w:szCs w:val="24"/>
        </w:rPr>
        <w:t xml:space="preserve">    </w:t>
      </w:r>
      <w:r w:rsidR="00247117" w:rsidRPr="00FA4578">
        <w:rPr>
          <w:rFonts w:ascii="Times New Roman" w:hAnsi="Times New Roman"/>
          <w:b/>
          <w:sz w:val="24"/>
          <w:szCs w:val="24"/>
        </w:rPr>
        <w:t>1.</w:t>
      </w:r>
    </w:p>
    <w:p w:rsidR="000C7651" w:rsidRDefault="00C831C6" w:rsidP="00FA4578">
      <w:pPr>
        <w:spacing w:after="0" w:line="240" w:lineRule="auto"/>
        <w:ind w:firstLine="426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C831C6">
        <w:rPr>
          <w:rFonts w:ascii="Times New Roman" w:hAnsi="Times New Roman"/>
          <w:b/>
          <w:iCs/>
          <w:sz w:val="24"/>
          <w:szCs w:val="24"/>
          <w:u w:val="single"/>
        </w:rPr>
        <w:t xml:space="preserve">Par Sadarbības līguma starp Daugavpils </w:t>
      </w:r>
      <w:proofErr w:type="spellStart"/>
      <w:r w:rsidRPr="00C831C6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C831C6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pašvaldību un Latvijas Nacionālo kultūras centru noslēgšanu.</w:t>
      </w:r>
    </w:p>
    <w:p w:rsidR="00C831C6" w:rsidRPr="00FA4578" w:rsidRDefault="00C831C6" w:rsidP="00FA45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A36B7" w:rsidRPr="00FA4578" w:rsidRDefault="00247117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" w:name="_Hlk117165362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 w:rsidR="005C008B" w:rsidRPr="00FA457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871FBD" w:rsidRPr="00871FB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871FBD" w:rsidRPr="00871FBD">
        <w:rPr>
          <w:rFonts w:ascii="Times New Roman" w:hAnsi="Times New Roman"/>
          <w:sz w:val="24"/>
          <w:szCs w:val="24"/>
        </w:rPr>
        <w:t>valstspilsētas</w:t>
      </w:r>
      <w:proofErr w:type="spellEnd"/>
      <w:r w:rsidR="00871FBD" w:rsidRPr="00871FBD">
        <w:rPr>
          <w:rFonts w:ascii="Times New Roman" w:hAnsi="Times New Roman"/>
          <w:sz w:val="24"/>
          <w:szCs w:val="24"/>
        </w:rPr>
        <w:t xml:space="preserve"> pašvaldības iestādes “Kultūras pārvalde”  vadītāja </w:t>
      </w:r>
      <w:proofErr w:type="spellStart"/>
      <w:r w:rsidR="00871FBD" w:rsidRPr="00871FBD">
        <w:rPr>
          <w:rFonts w:ascii="Times New Roman" w:hAnsi="Times New Roman"/>
          <w:sz w:val="24"/>
          <w:szCs w:val="24"/>
        </w:rPr>
        <w:t>E.Kleščinska</w:t>
      </w:r>
      <w:proofErr w:type="spellEnd"/>
      <w:r w:rsidR="006A36B7" w:rsidRPr="00FA4578">
        <w:rPr>
          <w:rFonts w:ascii="Times New Roman" w:hAnsi="Times New Roman"/>
          <w:iCs/>
          <w:sz w:val="24"/>
          <w:szCs w:val="24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831C6" w:rsidRPr="00C831C6">
        <w:rPr>
          <w:rFonts w:ascii="Times New Roman" w:eastAsia="Times New Roman" w:hAnsi="Times New Roman"/>
          <w:sz w:val="24"/>
          <w:szCs w:val="24"/>
          <w:lang w:eastAsia="lv-LV"/>
        </w:rPr>
        <w:t xml:space="preserve">Par Sadarbības līguma starp Daugavpils </w:t>
      </w:r>
      <w:proofErr w:type="spellStart"/>
      <w:r w:rsidR="00C831C6" w:rsidRPr="00C831C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831C6" w:rsidRPr="00C831C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pašvaldību un Latvijas Nacionālo kultūras centru noslēgšanu.</w:t>
      </w:r>
      <w:r w:rsidR="006A36B7" w:rsidRPr="00FA4578">
        <w:rPr>
          <w:rFonts w:ascii="Times New Roman" w:hAnsi="Times New Roman"/>
          <w:iCs/>
          <w:sz w:val="24"/>
          <w:szCs w:val="24"/>
        </w:rPr>
        <w:t>”</w:t>
      </w:r>
    </w:p>
    <w:p w:rsidR="006139E4" w:rsidRPr="00FA4578" w:rsidRDefault="006139E4" w:rsidP="00D47E1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62FCD" w:rsidRPr="00FA4578" w:rsidRDefault="006139E4" w:rsidP="00FA457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r w:rsidRPr="00FA4578">
        <w:rPr>
          <w:rStyle w:val="Strong"/>
          <w:b w:val="0"/>
          <w:szCs w:val="24"/>
          <w:lang w:val="lv-LV" w:eastAsia="lv-LV"/>
        </w:rPr>
        <w:t xml:space="preserve">       </w:t>
      </w:r>
      <w:proofErr w:type="spellStart"/>
      <w:r w:rsidR="00562FCD" w:rsidRPr="00FA4578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="00562FCD" w:rsidRPr="00FA4578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Daugavpils domes sēdē.</w:t>
      </w:r>
    </w:p>
    <w:p w:rsidR="00562FCD" w:rsidRPr="00FA4578" w:rsidRDefault="00562FCD" w:rsidP="00FA457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62FCD" w:rsidRPr="00FA4578" w:rsidRDefault="001A57EE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2" w:name="_Hlk117165386"/>
      <w:r w:rsidRPr="006A74A9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871FBD" w:rsidRPr="006A74A9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 xml:space="preserve"> ( </w:t>
      </w:r>
      <w:proofErr w:type="spellStart"/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>A.Grži</w:t>
      </w:r>
      <w:r w:rsidR="00FA4578" w:rsidRPr="006A74A9">
        <w:rPr>
          <w:rFonts w:ascii="Times New Roman" w:eastAsia="Times New Roman" w:hAnsi="Times New Roman"/>
          <w:sz w:val="24"/>
          <w:szCs w:val="24"/>
          <w:lang w:eastAsia="lv-LV"/>
        </w:rPr>
        <w:t>bovskis</w:t>
      </w:r>
      <w:proofErr w:type="spellEnd"/>
      <w:r w:rsidR="00FA4578" w:rsidRPr="006A74A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FA4578" w:rsidRPr="006A74A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71FBD" w:rsidRPr="006A74A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71FBD" w:rsidRPr="006A74A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FA4578" w:rsidRPr="006A74A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FA4578" w:rsidRPr="006A74A9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FA4578" w:rsidRPr="006A74A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6139E4" w:rsidRPr="006A74A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6A74A9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562FCD" w:rsidRPr="006A74A9">
        <w:rPr>
          <w:rFonts w:ascii="Times New Roman" w:eastAsia="Times New Roman" w:hAnsi="Times New Roman"/>
          <w:sz w:val="24"/>
          <w:szCs w:val="24"/>
          <w:lang w:eastAsia="lv-LV"/>
        </w:rPr>
        <w:t>, “pret” – nav, “atturas” – nav,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2FCD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Izglītības un kultūras jautājumu </w:t>
      </w:r>
      <w:r w:rsidR="00562FCD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lastRenderedPageBreak/>
        <w:t>komiteja nolemj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="00C831C6" w:rsidRPr="00C831C6">
        <w:rPr>
          <w:rFonts w:ascii="Times New Roman" w:eastAsia="Times New Roman" w:hAnsi="Times New Roman"/>
          <w:sz w:val="24"/>
          <w:szCs w:val="24"/>
          <w:lang w:eastAsia="lv-LV"/>
        </w:rPr>
        <w:t xml:space="preserve">Par Sadarbības līguma starp Daugavpils </w:t>
      </w:r>
      <w:proofErr w:type="spellStart"/>
      <w:r w:rsidR="00C831C6" w:rsidRPr="00C831C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831C6" w:rsidRPr="00C831C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pašvaldību un Latvijas Nacionālo kultūras centru noslēgšanu.</w:t>
      </w:r>
      <w:r w:rsidR="00A5062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562FCD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</w:t>
      </w:r>
      <w:r w:rsidR="00FA4578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Finanšu komitejas un </w:t>
      </w:r>
      <w:r w:rsidR="00562FCD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Daugavpils domes sēdē.</w:t>
      </w:r>
    </w:p>
    <w:p w:rsidR="005C008B" w:rsidRPr="00FA4578" w:rsidRDefault="005C008B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27226C" w:rsidRPr="00C831C6" w:rsidRDefault="0027226C" w:rsidP="00C831C6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bookmarkStart w:id="3" w:name="_Hlk118292685"/>
      <w:bookmarkEnd w:id="2"/>
    </w:p>
    <w:bookmarkEnd w:id="3"/>
    <w:p w:rsidR="004B572A" w:rsidRPr="00FA4578" w:rsidRDefault="004B572A" w:rsidP="00FA457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hAnsi="Times New Roman"/>
          <w:iCs/>
          <w:sz w:val="24"/>
          <w:szCs w:val="24"/>
        </w:rPr>
        <w:t>Sēde slēgta plkst. 1</w:t>
      </w:r>
      <w:r w:rsidR="00C831C6">
        <w:rPr>
          <w:rFonts w:ascii="Times New Roman" w:hAnsi="Times New Roman"/>
          <w:iCs/>
          <w:sz w:val="24"/>
          <w:szCs w:val="24"/>
        </w:rPr>
        <w:t>3</w:t>
      </w:r>
      <w:r w:rsidRPr="00FA4578">
        <w:rPr>
          <w:rFonts w:ascii="Times New Roman" w:hAnsi="Times New Roman"/>
          <w:iCs/>
          <w:sz w:val="24"/>
          <w:szCs w:val="24"/>
        </w:rPr>
        <w:t>:</w:t>
      </w:r>
      <w:r w:rsidR="00C831C6">
        <w:rPr>
          <w:rFonts w:ascii="Times New Roman" w:hAnsi="Times New Roman"/>
          <w:iCs/>
          <w:sz w:val="24"/>
          <w:szCs w:val="24"/>
        </w:rPr>
        <w:t>5</w:t>
      </w:r>
      <w:r w:rsidR="00871FBD">
        <w:rPr>
          <w:rFonts w:ascii="Times New Roman" w:hAnsi="Times New Roman"/>
          <w:iCs/>
          <w:sz w:val="24"/>
          <w:szCs w:val="24"/>
        </w:rPr>
        <w:t>7</w:t>
      </w:r>
    </w:p>
    <w:p w:rsidR="004B572A" w:rsidRPr="00FA4578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EE3EBB" w:rsidRPr="00FA4578" w:rsidRDefault="00EE3EBB" w:rsidP="00EE3EBB">
      <w:pPr>
        <w:pStyle w:val="NormalWeb"/>
        <w:spacing w:before="0" w:beforeAutospacing="0" w:after="0" w:afterAutospacing="0"/>
        <w:jc w:val="both"/>
      </w:pPr>
      <w:bookmarkStart w:id="4" w:name="_Hlk124432672"/>
      <w:r w:rsidRPr="00FA4578">
        <w:t>Izglītības un kultūras jautājumu</w:t>
      </w:r>
    </w:p>
    <w:p w:rsidR="00EE3EBB" w:rsidRPr="00FA4578" w:rsidRDefault="00EE3EBB" w:rsidP="00EE3EBB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priekšsēdētājs</w:t>
      </w:r>
      <w:r w:rsidRPr="00FA4578">
        <w:tab/>
      </w:r>
      <w:r w:rsidRPr="00FA4578">
        <w:tab/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</w:t>
      </w:r>
      <w:proofErr w:type="spellStart"/>
      <w:r w:rsidRPr="00FA4578">
        <w:t>A.Vasiļjevs</w:t>
      </w:r>
      <w:proofErr w:type="spellEnd"/>
    </w:p>
    <w:bookmarkEnd w:id="4"/>
    <w:p w:rsidR="00EE3EBB" w:rsidRPr="00FA4578" w:rsidRDefault="00EE3EBB" w:rsidP="00EE3EBB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EE3EBB" w:rsidRPr="00FA4578" w:rsidRDefault="00EE3EBB" w:rsidP="00EE3EBB">
      <w:pPr>
        <w:pStyle w:val="NormalWeb"/>
        <w:spacing w:before="0" w:beforeAutospacing="0" w:after="0" w:afterAutospacing="0"/>
        <w:ind w:left="-851" w:right="424" w:firstLine="851"/>
        <w:jc w:val="both"/>
      </w:pPr>
      <w:r>
        <w:t>Protokoliste</w:t>
      </w:r>
      <w:r w:rsidRPr="00FA4578">
        <w:tab/>
      </w:r>
      <w:r w:rsidRPr="00FA4578">
        <w:tab/>
      </w:r>
      <w:r>
        <w:t xml:space="preserve">                     </w:t>
      </w:r>
      <w:bookmarkStart w:id="5" w:name="_GoBack"/>
      <w:bookmarkEnd w:id="5"/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         </w:t>
      </w:r>
      <w:proofErr w:type="spellStart"/>
      <w:r w:rsidR="00D47E19">
        <w:t>V.Pavloviča</w:t>
      </w:r>
      <w:proofErr w:type="spellEnd"/>
    </w:p>
    <w:p w:rsidR="00EE3EBB" w:rsidRPr="00FA4578" w:rsidRDefault="00EE3EBB" w:rsidP="00EE3EBB">
      <w:pPr>
        <w:pStyle w:val="NormalWeb"/>
        <w:spacing w:before="0" w:beforeAutospacing="0" w:after="0" w:afterAutospacing="0"/>
        <w:ind w:left="-851" w:firstLine="851"/>
        <w:jc w:val="both"/>
      </w:pPr>
    </w:p>
    <w:p w:rsidR="00EE3EBB" w:rsidRPr="00FA4578" w:rsidRDefault="00EE3EBB" w:rsidP="00EE3EBB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FA4578">
        <w:rPr>
          <w:color w:val="FF0000"/>
          <w:szCs w:val="24"/>
          <w:lang w:val="lv-LV"/>
        </w:rPr>
        <w:t xml:space="preserve"> </w:t>
      </w: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0E1D4E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</w:t>
      </w:r>
    </w:p>
    <w:p w:rsidR="00221F7D" w:rsidRPr="000C7651" w:rsidRDefault="004B572A" w:rsidP="00FA4578">
      <w:pPr>
        <w:pStyle w:val="Web"/>
        <w:tabs>
          <w:tab w:val="left" w:pos="3119"/>
        </w:tabs>
        <w:spacing w:before="0" w:after="0"/>
        <w:ind w:hanging="993"/>
        <w:rPr>
          <w:rStyle w:val="Strong"/>
          <w:bCs w:val="0"/>
          <w:color w:val="FF0000"/>
          <w:szCs w:val="24"/>
          <w:u w:val="single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</w:t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</w:p>
    <w:sectPr w:rsidR="00221F7D" w:rsidRPr="000C7651" w:rsidSect="003F0DD8">
      <w:headerReference w:type="default" r:id="rId9"/>
      <w:pgSz w:w="11906" w:h="16838"/>
      <w:pgMar w:top="992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BD" w:rsidRDefault="00DF18BD" w:rsidP="003F0DD8">
      <w:pPr>
        <w:spacing w:after="0" w:line="240" w:lineRule="auto"/>
      </w:pPr>
      <w:r>
        <w:separator/>
      </w:r>
    </w:p>
  </w:endnote>
  <w:endnote w:type="continuationSeparator" w:id="0">
    <w:p w:rsidR="00DF18BD" w:rsidRDefault="00DF18BD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BD" w:rsidRDefault="00DF18BD" w:rsidP="003F0DD8">
      <w:pPr>
        <w:spacing w:after="0" w:line="240" w:lineRule="auto"/>
      </w:pPr>
      <w:r>
        <w:separator/>
      </w:r>
    </w:p>
  </w:footnote>
  <w:footnote w:type="continuationSeparator" w:id="0">
    <w:p w:rsidR="00DF18BD" w:rsidRDefault="00DF18BD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3FC0"/>
    <w:rsid w:val="000112B2"/>
    <w:rsid w:val="00055604"/>
    <w:rsid w:val="000804BF"/>
    <w:rsid w:val="000C7651"/>
    <w:rsid w:val="000E1D4E"/>
    <w:rsid w:val="000E6CA6"/>
    <w:rsid w:val="0011003F"/>
    <w:rsid w:val="001478EF"/>
    <w:rsid w:val="00151963"/>
    <w:rsid w:val="00156136"/>
    <w:rsid w:val="00164D00"/>
    <w:rsid w:val="001964A1"/>
    <w:rsid w:val="001A0517"/>
    <w:rsid w:val="001A57EE"/>
    <w:rsid w:val="001C3C32"/>
    <w:rsid w:val="001E010F"/>
    <w:rsid w:val="001F1256"/>
    <w:rsid w:val="00220417"/>
    <w:rsid w:val="00221F7D"/>
    <w:rsid w:val="00223BDB"/>
    <w:rsid w:val="00246431"/>
    <w:rsid w:val="00247117"/>
    <w:rsid w:val="0027226C"/>
    <w:rsid w:val="002C1FDB"/>
    <w:rsid w:val="00301E48"/>
    <w:rsid w:val="003162FF"/>
    <w:rsid w:val="003F0DD8"/>
    <w:rsid w:val="00475477"/>
    <w:rsid w:val="004B572A"/>
    <w:rsid w:val="004E011E"/>
    <w:rsid w:val="005463EA"/>
    <w:rsid w:val="00562FCD"/>
    <w:rsid w:val="005C008B"/>
    <w:rsid w:val="005F6F92"/>
    <w:rsid w:val="006139E4"/>
    <w:rsid w:val="006702F1"/>
    <w:rsid w:val="006A36B7"/>
    <w:rsid w:val="006A74A9"/>
    <w:rsid w:val="00871C58"/>
    <w:rsid w:val="00871FBD"/>
    <w:rsid w:val="00887C9A"/>
    <w:rsid w:val="008C3E1B"/>
    <w:rsid w:val="00915A35"/>
    <w:rsid w:val="00941A62"/>
    <w:rsid w:val="00991B4C"/>
    <w:rsid w:val="009C7335"/>
    <w:rsid w:val="009E0693"/>
    <w:rsid w:val="009E550C"/>
    <w:rsid w:val="00A13A8D"/>
    <w:rsid w:val="00A3176E"/>
    <w:rsid w:val="00A5062C"/>
    <w:rsid w:val="00AA2DD5"/>
    <w:rsid w:val="00AC0C20"/>
    <w:rsid w:val="00B27A41"/>
    <w:rsid w:val="00B37654"/>
    <w:rsid w:val="00B82DFF"/>
    <w:rsid w:val="00B943DC"/>
    <w:rsid w:val="00BB22DA"/>
    <w:rsid w:val="00C52A68"/>
    <w:rsid w:val="00C7064A"/>
    <w:rsid w:val="00C831C6"/>
    <w:rsid w:val="00D17BFF"/>
    <w:rsid w:val="00D32F5E"/>
    <w:rsid w:val="00D47E19"/>
    <w:rsid w:val="00D50888"/>
    <w:rsid w:val="00D624EF"/>
    <w:rsid w:val="00D91CDD"/>
    <w:rsid w:val="00DA2546"/>
    <w:rsid w:val="00DF18BD"/>
    <w:rsid w:val="00E42F06"/>
    <w:rsid w:val="00E46743"/>
    <w:rsid w:val="00E56D4D"/>
    <w:rsid w:val="00E9191A"/>
    <w:rsid w:val="00EE3EBB"/>
    <w:rsid w:val="00F43C4B"/>
    <w:rsid w:val="00F76F5B"/>
    <w:rsid w:val="00FA4578"/>
    <w:rsid w:val="00FB0BD0"/>
    <w:rsid w:val="00FD2C1E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B8092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85FB-AE4E-4CB0-BDB3-6581F4A7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11</cp:revision>
  <cp:lastPrinted>2023-01-12T12:04:00Z</cp:lastPrinted>
  <dcterms:created xsi:type="dcterms:W3CDTF">2023-01-05T12:53:00Z</dcterms:created>
  <dcterms:modified xsi:type="dcterms:W3CDTF">2023-01-12T14:27:00Z</dcterms:modified>
</cp:coreProperties>
</file>