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CB" w:rsidRDefault="005732CB" w:rsidP="00605A8E">
      <w:pPr>
        <w:spacing w:after="0"/>
        <w:jc w:val="center"/>
      </w:pPr>
      <w:r>
        <w:rPr>
          <w:noProof/>
          <w:lang w:val="en-US"/>
        </w:rPr>
        <w:drawing>
          <wp:inline distT="0" distB="0" distL="0" distR="0" wp14:anchorId="2777B09E" wp14:editId="35BF5585">
            <wp:extent cx="482600" cy="592455"/>
            <wp:effectExtent l="0" t="0" r="0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2CB" w:rsidRPr="00455ACA" w:rsidRDefault="005732CB" w:rsidP="00605A8E">
      <w:pPr>
        <w:pStyle w:val="Caption"/>
        <w:rPr>
          <w:b/>
          <w:bCs/>
          <w:noProof/>
          <w:sz w:val="27"/>
          <w:szCs w:val="27"/>
        </w:rPr>
      </w:pPr>
      <w:r w:rsidRPr="00455ACA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EE11F9" wp14:editId="4F343C8C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9061E6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ATGvzR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455ACA">
        <w:rPr>
          <w:b/>
          <w:bCs/>
          <w:noProof/>
          <w:sz w:val="27"/>
          <w:szCs w:val="27"/>
        </w:rPr>
        <w:t>DAUGAVPILS DOME</w:t>
      </w:r>
    </w:p>
    <w:p w:rsidR="005732CB" w:rsidRPr="007C132F" w:rsidRDefault="005732CB" w:rsidP="00605A8E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C132F">
        <w:rPr>
          <w:rFonts w:ascii="Times New Roman" w:hAnsi="Times New Roman" w:cs="Times New Roman"/>
          <w:sz w:val="20"/>
          <w:szCs w:val="20"/>
          <w:lang w:val="en-US"/>
        </w:rPr>
        <w:t xml:space="preserve">K. </w:t>
      </w:r>
      <w:proofErr w:type="spellStart"/>
      <w:r w:rsidRPr="007C132F">
        <w:rPr>
          <w:rFonts w:ascii="Times New Roman" w:hAnsi="Times New Roman" w:cs="Times New Roman"/>
          <w:sz w:val="20"/>
          <w:szCs w:val="20"/>
          <w:lang w:val="en-US"/>
        </w:rPr>
        <w:t>Valdemāra</w:t>
      </w:r>
      <w:proofErr w:type="spellEnd"/>
      <w:r w:rsidRPr="007C132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C132F">
        <w:rPr>
          <w:rFonts w:ascii="Times New Roman" w:hAnsi="Times New Roman" w:cs="Times New Roman"/>
          <w:sz w:val="20"/>
          <w:szCs w:val="20"/>
          <w:lang w:val="en-US"/>
        </w:rPr>
        <w:t>iela</w:t>
      </w:r>
      <w:proofErr w:type="spellEnd"/>
      <w:r w:rsidRPr="007C132F">
        <w:rPr>
          <w:rFonts w:ascii="Times New Roman" w:hAnsi="Times New Roman" w:cs="Times New Roman"/>
          <w:sz w:val="20"/>
          <w:szCs w:val="20"/>
          <w:lang w:val="en-US"/>
        </w:rPr>
        <w:t xml:space="preserve"> 1, Daugavpils, LV-5401, </w:t>
      </w:r>
      <w:proofErr w:type="spellStart"/>
      <w:r w:rsidRPr="007C132F">
        <w:rPr>
          <w:rFonts w:ascii="Times New Roman" w:hAnsi="Times New Roman" w:cs="Times New Roman"/>
          <w:sz w:val="20"/>
          <w:szCs w:val="20"/>
          <w:lang w:val="en-US"/>
        </w:rPr>
        <w:t>tālr</w:t>
      </w:r>
      <w:proofErr w:type="spellEnd"/>
      <w:r w:rsidRPr="007C132F">
        <w:rPr>
          <w:rFonts w:ascii="Times New Roman" w:hAnsi="Times New Roman" w:cs="Times New Roman"/>
          <w:sz w:val="20"/>
          <w:szCs w:val="20"/>
          <w:lang w:val="en-US"/>
        </w:rPr>
        <w:t xml:space="preserve">. 65404344, 65404365, </w:t>
      </w:r>
      <w:proofErr w:type="spellStart"/>
      <w:r w:rsidRPr="007C132F">
        <w:rPr>
          <w:rFonts w:ascii="Times New Roman" w:hAnsi="Times New Roman" w:cs="Times New Roman"/>
          <w:sz w:val="20"/>
          <w:szCs w:val="20"/>
          <w:lang w:val="en-US"/>
        </w:rPr>
        <w:t>fakss</w:t>
      </w:r>
      <w:proofErr w:type="spellEnd"/>
      <w:r w:rsidRPr="007C132F">
        <w:rPr>
          <w:rFonts w:ascii="Times New Roman" w:hAnsi="Times New Roman" w:cs="Times New Roman"/>
          <w:sz w:val="20"/>
          <w:szCs w:val="20"/>
          <w:lang w:val="en-US"/>
        </w:rPr>
        <w:t xml:space="preserve"> 65421941 </w:t>
      </w:r>
    </w:p>
    <w:p w:rsidR="005732CB" w:rsidRPr="007C132F" w:rsidRDefault="005732CB" w:rsidP="005732CB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C132F">
        <w:rPr>
          <w:rFonts w:ascii="Times New Roman" w:hAnsi="Times New Roman" w:cs="Times New Roman"/>
          <w:sz w:val="20"/>
          <w:szCs w:val="20"/>
          <w:lang w:val="en-US"/>
        </w:rPr>
        <w:t>e-pasts</w:t>
      </w:r>
      <w:proofErr w:type="gramEnd"/>
      <w:r w:rsidRPr="007C132F">
        <w:rPr>
          <w:rFonts w:ascii="Times New Roman" w:hAnsi="Times New Roman" w:cs="Times New Roman"/>
          <w:sz w:val="20"/>
          <w:szCs w:val="20"/>
          <w:lang w:val="en-US"/>
        </w:rPr>
        <w:t xml:space="preserve"> info@daugavpils.lv   </w:t>
      </w:r>
      <w:r w:rsidRPr="007C132F">
        <w:rPr>
          <w:rFonts w:ascii="Times New Roman" w:hAnsi="Times New Roman" w:cs="Times New Roman"/>
          <w:sz w:val="20"/>
          <w:szCs w:val="20"/>
          <w:u w:val="single"/>
          <w:lang w:val="en-US"/>
        </w:rPr>
        <w:t>www.daugavpils.lv</w:t>
      </w:r>
    </w:p>
    <w:p w:rsidR="003B051A" w:rsidRDefault="003B051A" w:rsidP="003B051A">
      <w:pPr>
        <w:shd w:val="clear" w:color="auto" w:fill="FFFFFF"/>
        <w:spacing w:after="0" w:line="240" w:lineRule="auto"/>
        <w:ind w:right="119"/>
        <w:rPr>
          <w:rFonts w:ascii="Times New Roman" w:hAnsi="Times New Roman"/>
          <w:sz w:val="24"/>
          <w:szCs w:val="24"/>
          <w:lang w:val="en-US" w:eastAsia="lv-LV"/>
        </w:rPr>
      </w:pPr>
    </w:p>
    <w:p w:rsidR="003B051A" w:rsidRPr="00FC7851" w:rsidRDefault="003B051A" w:rsidP="003B051A">
      <w:pPr>
        <w:shd w:val="clear" w:color="auto" w:fill="FFFFFF"/>
        <w:spacing w:after="0" w:line="240" w:lineRule="auto"/>
        <w:ind w:right="119"/>
        <w:rPr>
          <w:rFonts w:ascii="Times New Roman" w:hAnsi="Times New Roman"/>
          <w:b/>
          <w:bCs/>
          <w:sz w:val="24"/>
          <w:szCs w:val="24"/>
          <w:lang w:val="en-GB" w:eastAsia="lv-LV"/>
        </w:rPr>
      </w:pPr>
      <w:r w:rsidRPr="00FC7851">
        <w:rPr>
          <w:rFonts w:ascii="Times New Roman" w:hAnsi="Times New Roman"/>
          <w:sz w:val="24"/>
          <w:szCs w:val="24"/>
          <w:lang w:val="en-GB" w:eastAsia="lv-LV"/>
        </w:rPr>
        <w:t>2022</w:t>
      </w:r>
      <w:proofErr w:type="gramStart"/>
      <w:r w:rsidRPr="00FC7851">
        <w:rPr>
          <w:rFonts w:ascii="Times New Roman" w:hAnsi="Times New Roman"/>
          <w:sz w:val="24"/>
          <w:szCs w:val="24"/>
          <w:lang w:val="en-GB" w:eastAsia="lv-LV"/>
        </w:rPr>
        <w:t>.gada</w:t>
      </w:r>
      <w:proofErr w:type="gramEnd"/>
      <w:r w:rsidRPr="00FC7851">
        <w:rPr>
          <w:rFonts w:ascii="Times New Roman" w:hAnsi="Times New Roman"/>
          <w:sz w:val="24"/>
          <w:szCs w:val="24"/>
          <w:lang w:val="en-GB" w:eastAsia="lv-LV"/>
        </w:rPr>
        <w:t xml:space="preserve"> 29.decembrī</w:t>
      </w:r>
      <w:r w:rsidRPr="00FC7851">
        <w:rPr>
          <w:rFonts w:ascii="Times New Roman" w:hAnsi="Times New Roman"/>
          <w:b/>
          <w:bCs/>
          <w:sz w:val="24"/>
          <w:szCs w:val="24"/>
          <w:lang w:val="en-GB" w:eastAsia="lv-LV"/>
        </w:rPr>
        <w:t xml:space="preserve">                                                                </w:t>
      </w:r>
      <w:proofErr w:type="spellStart"/>
      <w:r w:rsidRPr="00FC7851">
        <w:rPr>
          <w:rFonts w:ascii="Times New Roman" w:hAnsi="Times New Roman"/>
          <w:b/>
          <w:bCs/>
          <w:sz w:val="24"/>
          <w:szCs w:val="24"/>
          <w:lang w:val="en-GB" w:eastAsia="lv-LV"/>
        </w:rPr>
        <w:t>Saistošie</w:t>
      </w:r>
      <w:proofErr w:type="spellEnd"/>
      <w:r w:rsidRPr="00FC7851">
        <w:rPr>
          <w:rFonts w:ascii="Times New Roman" w:hAnsi="Times New Roman"/>
          <w:b/>
          <w:bCs/>
          <w:sz w:val="24"/>
          <w:szCs w:val="24"/>
          <w:lang w:val="en-GB" w:eastAsia="lv-LV"/>
        </w:rPr>
        <w:t xml:space="preserve"> </w:t>
      </w:r>
      <w:proofErr w:type="spellStart"/>
      <w:r w:rsidRPr="00FC7851">
        <w:rPr>
          <w:rFonts w:ascii="Times New Roman" w:hAnsi="Times New Roman"/>
          <w:b/>
          <w:bCs/>
          <w:sz w:val="24"/>
          <w:szCs w:val="24"/>
          <w:lang w:val="en-GB" w:eastAsia="lv-LV"/>
        </w:rPr>
        <w:t>noteikumi</w:t>
      </w:r>
      <w:proofErr w:type="spellEnd"/>
      <w:r w:rsidRPr="00FC7851">
        <w:rPr>
          <w:rFonts w:ascii="Times New Roman" w:hAnsi="Times New Roman"/>
          <w:b/>
          <w:bCs/>
          <w:sz w:val="24"/>
          <w:szCs w:val="24"/>
          <w:lang w:val="en-GB" w:eastAsia="lv-LV"/>
        </w:rPr>
        <w:t xml:space="preserve"> Nr.38</w:t>
      </w:r>
    </w:p>
    <w:p w:rsidR="003B051A" w:rsidRPr="00FC7851" w:rsidRDefault="003B051A" w:rsidP="003B051A">
      <w:pPr>
        <w:shd w:val="clear" w:color="auto" w:fill="FFFFFF"/>
        <w:spacing w:after="0" w:line="240" w:lineRule="auto"/>
        <w:ind w:right="119"/>
        <w:jc w:val="center"/>
        <w:rPr>
          <w:rFonts w:ascii="Times New Roman" w:hAnsi="Times New Roman"/>
          <w:sz w:val="24"/>
          <w:szCs w:val="24"/>
          <w:lang w:val="en-GB"/>
        </w:rPr>
      </w:pPr>
      <w:r w:rsidRPr="00FC7851">
        <w:rPr>
          <w:rFonts w:ascii="Times New Roman" w:hAnsi="Times New Roman"/>
          <w:bCs/>
          <w:sz w:val="24"/>
          <w:szCs w:val="24"/>
          <w:lang w:val="en-GB" w:eastAsia="lv-LV"/>
        </w:rPr>
        <w:t xml:space="preserve">                                                                                  (prot.Nr.40</w:t>
      </w:r>
      <w:proofErr w:type="gramStart"/>
      <w:r w:rsidRPr="00FC7851">
        <w:rPr>
          <w:rFonts w:ascii="Times New Roman" w:hAnsi="Times New Roman"/>
          <w:bCs/>
          <w:sz w:val="24"/>
          <w:szCs w:val="24"/>
          <w:lang w:val="en-GB" w:eastAsia="lv-LV"/>
        </w:rPr>
        <w:t>,  6</w:t>
      </w:r>
      <w:proofErr w:type="gramEnd"/>
      <w:r w:rsidRPr="00FC7851">
        <w:rPr>
          <w:rFonts w:ascii="Times New Roman" w:hAnsi="Times New Roman"/>
          <w:bCs/>
          <w:sz w:val="24"/>
          <w:szCs w:val="24"/>
          <w:lang w:val="en-GB" w:eastAsia="lv-LV"/>
        </w:rPr>
        <w:t>.</w:t>
      </w:r>
      <w:r w:rsidRPr="00FC7851">
        <w:rPr>
          <w:rFonts w:ascii="Times New Roman" w:hAnsi="Times New Roman"/>
          <w:sz w:val="24"/>
          <w:szCs w:val="24"/>
          <w:lang w:val="en-GB" w:eastAsia="lv-LV"/>
        </w:rPr>
        <w:t>§)</w:t>
      </w:r>
    </w:p>
    <w:p w:rsidR="003B051A" w:rsidRPr="00FC7851" w:rsidRDefault="003B051A" w:rsidP="003B051A">
      <w:pPr>
        <w:shd w:val="clear" w:color="auto" w:fill="FFFFFF"/>
        <w:spacing w:after="0" w:line="240" w:lineRule="auto"/>
        <w:ind w:right="119"/>
        <w:jc w:val="center"/>
        <w:rPr>
          <w:rFonts w:ascii="Times New Roman" w:hAnsi="Times New Roman"/>
          <w:bCs/>
          <w:sz w:val="24"/>
          <w:szCs w:val="24"/>
          <w:lang w:val="en-GB" w:eastAsia="lv-LV"/>
        </w:rPr>
      </w:pPr>
    </w:p>
    <w:p w:rsidR="003B051A" w:rsidRPr="00FC7851" w:rsidRDefault="003B051A" w:rsidP="003B051A">
      <w:pPr>
        <w:spacing w:after="0" w:line="240" w:lineRule="auto"/>
        <w:ind w:right="119"/>
        <w:rPr>
          <w:rFonts w:ascii="Times New Roman" w:hAnsi="Times New Roman"/>
          <w:sz w:val="24"/>
          <w:szCs w:val="24"/>
          <w:lang w:val="en-GB"/>
        </w:rPr>
      </w:pPr>
      <w:r w:rsidRPr="00FC7851"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                                       APSTIPRINĀTI</w:t>
      </w:r>
    </w:p>
    <w:p w:rsidR="003B051A" w:rsidRPr="00FC7851" w:rsidRDefault="003B051A" w:rsidP="003B051A">
      <w:pPr>
        <w:spacing w:after="0" w:line="240" w:lineRule="auto"/>
        <w:ind w:left="6096" w:right="119" w:hanging="142"/>
        <w:rPr>
          <w:rFonts w:ascii="Times New Roman" w:hAnsi="Times New Roman"/>
          <w:sz w:val="24"/>
          <w:szCs w:val="24"/>
          <w:lang w:val="en-GB"/>
        </w:rPr>
      </w:pPr>
      <w:r w:rsidRPr="00FC7851">
        <w:rPr>
          <w:rFonts w:ascii="Times New Roman" w:hAnsi="Times New Roman"/>
          <w:sz w:val="24"/>
          <w:szCs w:val="24"/>
          <w:lang w:val="en-GB"/>
        </w:rPr>
        <w:t xml:space="preserve">   </w:t>
      </w:r>
      <w:proofErr w:type="spellStart"/>
      <w:proofErr w:type="gramStart"/>
      <w:r w:rsidRPr="00FC7851">
        <w:rPr>
          <w:rFonts w:ascii="Times New Roman" w:hAnsi="Times New Roman"/>
          <w:sz w:val="24"/>
          <w:szCs w:val="24"/>
          <w:lang w:val="en-GB"/>
        </w:rPr>
        <w:t>ar</w:t>
      </w:r>
      <w:proofErr w:type="spellEnd"/>
      <w:proofErr w:type="gramEnd"/>
      <w:r w:rsidRPr="00FC7851">
        <w:rPr>
          <w:rFonts w:ascii="Times New Roman" w:hAnsi="Times New Roman"/>
          <w:sz w:val="24"/>
          <w:szCs w:val="24"/>
          <w:lang w:val="en-GB"/>
        </w:rPr>
        <w:t xml:space="preserve"> Daugavpils domes  </w:t>
      </w:r>
    </w:p>
    <w:p w:rsidR="003B051A" w:rsidRPr="00FC7851" w:rsidRDefault="003B051A" w:rsidP="003B051A">
      <w:pPr>
        <w:spacing w:after="0" w:line="240" w:lineRule="auto"/>
        <w:ind w:left="6096" w:right="119" w:hanging="142"/>
        <w:rPr>
          <w:rFonts w:ascii="Times New Roman" w:hAnsi="Times New Roman"/>
          <w:sz w:val="24"/>
          <w:szCs w:val="24"/>
          <w:lang w:val="en-GB"/>
        </w:rPr>
      </w:pPr>
      <w:r w:rsidRPr="00FC7851">
        <w:rPr>
          <w:rFonts w:ascii="Times New Roman" w:hAnsi="Times New Roman"/>
          <w:sz w:val="24"/>
          <w:szCs w:val="24"/>
          <w:lang w:val="en-GB"/>
        </w:rPr>
        <w:t xml:space="preserve">   2022</w:t>
      </w:r>
      <w:proofErr w:type="gramStart"/>
      <w:r w:rsidRPr="00FC7851">
        <w:rPr>
          <w:rFonts w:ascii="Times New Roman" w:hAnsi="Times New Roman"/>
          <w:sz w:val="24"/>
          <w:szCs w:val="24"/>
          <w:lang w:val="en-GB"/>
        </w:rPr>
        <w:t>.gada</w:t>
      </w:r>
      <w:proofErr w:type="gramEnd"/>
      <w:r w:rsidRPr="00FC7851">
        <w:rPr>
          <w:rFonts w:ascii="Times New Roman" w:hAnsi="Times New Roman"/>
          <w:sz w:val="24"/>
          <w:szCs w:val="24"/>
          <w:lang w:val="en-GB"/>
        </w:rPr>
        <w:t xml:space="preserve"> 29.decembra</w:t>
      </w:r>
    </w:p>
    <w:p w:rsidR="003B051A" w:rsidRPr="00FC7851" w:rsidRDefault="003B051A" w:rsidP="003B051A">
      <w:pPr>
        <w:spacing w:after="120" w:line="240" w:lineRule="auto"/>
        <w:ind w:left="6237" w:right="119" w:hanging="141"/>
        <w:rPr>
          <w:rFonts w:ascii="Times New Roman" w:hAnsi="Times New Roman"/>
          <w:sz w:val="24"/>
          <w:szCs w:val="24"/>
          <w:lang w:val="en-GB"/>
        </w:rPr>
      </w:pPr>
      <w:r w:rsidRPr="00FC785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FC7851">
        <w:rPr>
          <w:rFonts w:ascii="Times New Roman" w:hAnsi="Times New Roman"/>
          <w:sz w:val="24"/>
          <w:szCs w:val="24"/>
          <w:lang w:val="en-GB"/>
        </w:rPr>
        <w:t>lēmumu</w:t>
      </w:r>
      <w:proofErr w:type="spellEnd"/>
      <w:proofErr w:type="gramEnd"/>
      <w:r w:rsidRPr="00FC7851">
        <w:rPr>
          <w:rFonts w:ascii="Times New Roman" w:hAnsi="Times New Roman"/>
          <w:sz w:val="24"/>
          <w:szCs w:val="24"/>
          <w:lang w:val="en-GB"/>
        </w:rPr>
        <w:t xml:space="preserve"> Nr.890</w:t>
      </w:r>
    </w:p>
    <w:p w:rsidR="003B051A" w:rsidRPr="008F5925" w:rsidRDefault="003B051A" w:rsidP="003B051A">
      <w:pPr>
        <w:shd w:val="clear" w:color="auto" w:fill="FFFFFF"/>
        <w:spacing w:before="240"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</w:t>
      </w:r>
      <w:bookmarkStart w:id="0" w:name="_GoBack"/>
      <w:r w:rsidRPr="008F592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Grozījum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s</w:t>
      </w:r>
      <w:r w:rsidRPr="008F592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Daugavpils pilsētas domes 2015.gada 10.decembra saistošajos noteikumos Nr.48 “</w:t>
      </w:r>
      <w:hyperlink r:id="rId6" w:tgtFrame="_blank" w:history="1">
        <w:r w:rsidRPr="008F592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”</w:t>
      </w:r>
      <w:bookmarkEnd w:id="0"/>
    </w:p>
    <w:p w:rsidR="003B051A" w:rsidRPr="003B051A" w:rsidRDefault="003B051A" w:rsidP="003B051A">
      <w:pPr>
        <w:shd w:val="clear" w:color="auto" w:fill="FFFFFF"/>
        <w:spacing w:after="0" w:line="240" w:lineRule="auto"/>
        <w:ind w:firstLine="301"/>
        <w:jc w:val="right"/>
        <w:rPr>
          <w:rFonts w:ascii="Times New Roman" w:hAnsi="Times New Roman" w:cs="Times New Roman"/>
          <w:i/>
          <w:iCs/>
          <w:shd w:val="clear" w:color="auto" w:fill="FFFFFF"/>
          <w:lang w:val="lv-LV"/>
        </w:rPr>
      </w:pPr>
    </w:p>
    <w:p w:rsidR="003B051A" w:rsidRPr="003B051A" w:rsidRDefault="003B051A" w:rsidP="003B051A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i/>
          <w:iCs/>
          <w:lang w:val="lv-LV" w:eastAsia="ru-RU"/>
        </w:rPr>
      </w:pPr>
      <w:r w:rsidRPr="003B051A">
        <w:rPr>
          <w:rFonts w:ascii="Times New Roman" w:hAnsi="Times New Roman" w:cs="Times New Roman"/>
          <w:i/>
          <w:iCs/>
          <w:shd w:val="clear" w:color="auto" w:fill="FFFFFF"/>
          <w:lang w:val="lv-LV"/>
        </w:rPr>
        <w:t>Izdoti saskaņā ar likuma "</w:t>
      </w:r>
      <w:hyperlink r:id="rId7" w:tgtFrame="_blank" w:history="1">
        <w:r w:rsidRPr="003B051A">
          <w:rPr>
            <w:rStyle w:val="Hyperlink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lv-LV"/>
          </w:rPr>
          <w:t>Par pašvaldībām</w:t>
        </w:r>
      </w:hyperlink>
      <w:r w:rsidRPr="003B051A">
        <w:rPr>
          <w:rFonts w:ascii="Times New Roman" w:hAnsi="Times New Roman" w:cs="Times New Roman"/>
          <w:i/>
          <w:iCs/>
          <w:shd w:val="clear" w:color="auto" w:fill="FFFFFF"/>
          <w:lang w:val="lv-LV"/>
        </w:rPr>
        <w:t>" </w:t>
      </w:r>
      <w:hyperlink r:id="rId8" w:anchor="p43" w:tgtFrame="_blank" w:history="1">
        <w:r w:rsidRPr="003B051A">
          <w:rPr>
            <w:rStyle w:val="Hyperlink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lv-LV"/>
          </w:rPr>
          <w:t>43.panta</w:t>
        </w:r>
      </w:hyperlink>
      <w:r w:rsidRPr="003B051A">
        <w:rPr>
          <w:rFonts w:ascii="Times New Roman" w:hAnsi="Times New Roman" w:cs="Times New Roman"/>
          <w:i/>
          <w:iCs/>
          <w:shd w:val="clear" w:color="auto" w:fill="FFFFFF"/>
          <w:lang w:val="lv-LV"/>
        </w:rPr>
        <w:t xml:space="preserve"> trešo </w:t>
      </w:r>
      <w:r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t>daļu, likuma "</w:t>
      </w:r>
      <w:hyperlink r:id="rId9" w:tgtFrame="_blank" w:history="1">
        <w:r w:rsidRPr="003B051A">
          <w:rPr>
            <w:rFonts w:ascii="Times New Roman" w:eastAsia="Times New Roman" w:hAnsi="Times New Roman" w:cs="Times New Roman"/>
            <w:i/>
            <w:lang w:val="lv-LV" w:eastAsia="ru-RU"/>
          </w:rPr>
          <w:t>Par palīdzību dzīvokļa jautājumu risināšanā</w:t>
        </w:r>
      </w:hyperlink>
      <w:r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t>" </w:t>
      </w:r>
      <w:hyperlink r:id="rId10" w:anchor="n25.2" w:tgtFrame="_blank" w:history="1">
        <w:r w:rsidRPr="003B051A">
          <w:rPr>
            <w:rFonts w:ascii="Times New Roman" w:eastAsia="Times New Roman" w:hAnsi="Times New Roman" w:cs="Times New Roman"/>
            <w:i/>
            <w:lang w:val="lv-LV" w:eastAsia="ru-RU"/>
          </w:rPr>
          <w:t>25.</w:t>
        </w:r>
        <w:r w:rsidRPr="003B051A">
          <w:rPr>
            <w:rFonts w:ascii="Times New Roman" w:eastAsia="Times New Roman" w:hAnsi="Times New Roman" w:cs="Times New Roman"/>
            <w:i/>
            <w:vertAlign w:val="superscript"/>
            <w:lang w:val="lv-LV" w:eastAsia="ru-RU"/>
          </w:rPr>
          <w:t>2</w:t>
        </w:r>
        <w:r w:rsidRPr="003B051A">
          <w:rPr>
            <w:rFonts w:ascii="Times New Roman" w:eastAsia="Times New Roman" w:hAnsi="Times New Roman" w:cs="Times New Roman"/>
            <w:i/>
            <w:lang w:val="lv-LV" w:eastAsia="ru-RU"/>
          </w:rPr>
          <w:t> </w:t>
        </w:r>
      </w:hyperlink>
      <w:r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t>pirmo un piekto daļu un </w:t>
      </w:r>
      <w:hyperlink r:id="rId11" w:anchor="p26" w:tgtFrame="_blank" w:history="1">
        <w:r w:rsidRPr="003B051A">
          <w:rPr>
            <w:rFonts w:ascii="Times New Roman" w:eastAsia="Times New Roman" w:hAnsi="Times New Roman" w:cs="Times New Roman"/>
            <w:i/>
            <w:lang w:val="lv-LV" w:eastAsia="ru-RU"/>
          </w:rPr>
          <w:t>26.panta</w:t>
        </w:r>
      </w:hyperlink>
      <w:r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t> otro daļu, </w:t>
      </w:r>
    </w:p>
    <w:p w:rsidR="003B051A" w:rsidRPr="003B051A" w:rsidRDefault="004C5696" w:rsidP="003B051A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lang w:val="lv-LV" w:eastAsia="ru-RU"/>
        </w:rPr>
      </w:pPr>
      <w:hyperlink r:id="rId12" w:tgtFrame="_blank" w:history="1">
        <w:r w:rsidR="003B051A" w:rsidRPr="003B051A">
          <w:rPr>
            <w:rFonts w:ascii="Times New Roman" w:eastAsia="Times New Roman" w:hAnsi="Times New Roman" w:cs="Times New Roman"/>
            <w:i/>
            <w:lang w:val="lv-LV" w:eastAsia="ru-RU"/>
          </w:rPr>
          <w:t>Bērnu tiesību aizsardzības likuma</w:t>
        </w:r>
      </w:hyperlink>
      <w:r w:rsidR="003B051A"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t> </w:t>
      </w:r>
      <w:hyperlink r:id="rId13" w:anchor="p45.2" w:tgtFrame="_blank" w:history="1">
        <w:r w:rsidR="003B051A" w:rsidRPr="003B051A">
          <w:rPr>
            <w:rFonts w:ascii="Times New Roman" w:eastAsia="Times New Roman" w:hAnsi="Times New Roman" w:cs="Times New Roman"/>
            <w:i/>
            <w:lang w:val="lv-LV" w:eastAsia="ru-RU"/>
          </w:rPr>
          <w:t>45.</w:t>
        </w:r>
        <w:r w:rsidR="003B051A" w:rsidRPr="003B051A">
          <w:rPr>
            <w:rFonts w:ascii="Times New Roman" w:eastAsia="Times New Roman" w:hAnsi="Times New Roman" w:cs="Times New Roman"/>
            <w:i/>
            <w:vertAlign w:val="superscript"/>
            <w:lang w:val="lv-LV" w:eastAsia="ru-RU"/>
          </w:rPr>
          <w:t>2</w:t>
        </w:r>
        <w:r w:rsidR="003B051A" w:rsidRPr="003B051A">
          <w:rPr>
            <w:rFonts w:ascii="Times New Roman" w:eastAsia="Times New Roman" w:hAnsi="Times New Roman" w:cs="Times New Roman"/>
            <w:i/>
            <w:lang w:val="lv-LV" w:eastAsia="ru-RU"/>
          </w:rPr>
          <w:t> panta</w:t>
        </w:r>
      </w:hyperlink>
      <w:r w:rsidR="003B051A"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t> ceturto daļu,</w:t>
      </w:r>
      <w:r w:rsidR="003B051A"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br/>
        <w:t>Ministru kabineta 2018.gada 26.jūnija noteikumu Nr.354</w:t>
      </w:r>
      <w:r w:rsidR="003B051A"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br/>
        <w:t>"</w:t>
      </w:r>
      <w:r>
        <w:fldChar w:fldCharType="begin"/>
      </w:r>
      <w:r>
        <w:instrText xml:space="preserve"> HYPERLINK "https://likumi.lv/ta/id/3</w:instrText>
      </w:r>
      <w:r>
        <w:instrText xml:space="preserve">00005-audzugimenes-noteikumi" \t "_blank" </w:instrText>
      </w:r>
      <w:r>
        <w:fldChar w:fldCharType="separate"/>
      </w:r>
      <w:r w:rsidR="003B051A" w:rsidRPr="003B051A">
        <w:rPr>
          <w:rFonts w:ascii="Times New Roman" w:eastAsia="Times New Roman" w:hAnsi="Times New Roman" w:cs="Times New Roman"/>
          <w:i/>
          <w:lang w:val="lv-LV" w:eastAsia="ru-RU"/>
        </w:rPr>
        <w:t>Audžuģimenes noteikumi</w:t>
      </w:r>
      <w:r>
        <w:rPr>
          <w:rFonts w:ascii="Times New Roman" w:eastAsia="Times New Roman" w:hAnsi="Times New Roman" w:cs="Times New Roman"/>
          <w:i/>
          <w:lang w:val="lv-LV" w:eastAsia="ru-RU"/>
        </w:rPr>
        <w:fldChar w:fldCharType="end"/>
      </w:r>
      <w:r w:rsidR="003B051A"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t>" </w:t>
      </w:r>
      <w:hyperlink r:id="rId14" w:anchor="p78" w:tgtFrame="_blank" w:history="1">
        <w:r w:rsidR="003B051A" w:rsidRPr="003B051A">
          <w:rPr>
            <w:rFonts w:ascii="Times New Roman" w:eastAsia="Times New Roman" w:hAnsi="Times New Roman" w:cs="Times New Roman"/>
            <w:i/>
            <w:lang w:val="lv-LV" w:eastAsia="ru-RU"/>
          </w:rPr>
          <w:t>78.punktu</w:t>
        </w:r>
      </w:hyperlink>
      <w:r w:rsidR="003B051A"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t>, Ministru kabineta 2005.gada 15.novembra</w:t>
      </w:r>
      <w:r w:rsidR="003B051A"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br/>
        <w:t>noteikumu Nr.857 "</w:t>
      </w:r>
      <w:r>
        <w:fldChar w:fldCharType="begin"/>
      </w:r>
      <w:r>
        <w:instrText xml:space="preserve"> HYPERLINK "https://likumi.</w:instrText>
      </w:r>
      <w:r>
        <w:instrText xml:space="preserve">lv/ta/id/121592-noteikumi-par-socialajam-garantijam-barenim-un-bez-vecaku-gadibas-palikusajam-bernam-kurs-ir-arpusgimenes-aprupe-ka-ari-pec-arp..." \t "_blank" </w:instrText>
      </w:r>
      <w:r>
        <w:fldChar w:fldCharType="separate"/>
      </w:r>
      <w:r w:rsidR="003B051A"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t>Noteikumi par sociālajām garantijām bārenim un bez vecāku</w:t>
      </w:r>
      <w:r w:rsidR="003B051A"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br/>
        <w:t>gādības palikušajam bērnam, kurš ir ārpusģimenes aprūpē, kā arī pēc</w:t>
      </w:r>
      <w:r w:rsidR="003B051A"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br/>
        <w:t>ārpusģimenes aprūpes beigšanās</w:t>
      </w:r>
      <w:r>
        <w:rPr>
          <w:rFonts w:ascii="Times New Roman" w:eastAsia="Times New Roman" w:hAnsi="Times New Roman" w:cs="Times New Roman"/>
          <w:i/>
          <w:iCs/>
          <w:lang w:val="lv-LV" w:eastAsia="ru-RU"/>
        </w:rPr>
        <w:fldChar w:fldCharType="end"/>
      </w:r>
      <w:r w:rsidR="003B051A"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t>" </w:t>
      </w:r>
      <w:hyperlink r:id="rId15" w:anchor="p22" w:tgtFrame="_blank" w:history="1">
        <w:r w:rsidR="003B051A" w:rsidRPr="003B051A">
          <w:rPr>
            <w:rFonts w:ascii="Times New Roman" w:eastAsia="Times New Roman" w:hAnsi="Times New Roman" w:cs="Times New Roman"/>
            <w:i/>
            <w:iCs/>
            <w:lang w:val="lv-LV" w:eastAsia="ru-RU"/>
          </w:rPr>
          <w:t>22.</w:t>
        </w:r>
      </w:hyperlink>
      <w:r w:rsidR="003B051A"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t>, </w:t>
      </w:r>
      <w:hyperlink r:id="rId16" w:anchor="p27" w:tgtFrame="_blank" w:history="1">
        <w:r w:rsidR="003B051A" w:rsidRPr="003B051A">
          <w:rPr>
            <w:rFonts w:ascii="Times New Roman" w:eastAsia="Times New Roman" w:hAnsi="Times New Roman" w:cs="Times New Roman"/>
            <w:i/>
            <w:iCs/>
            <w:lang w:val="lv-LV" w:eastAsia="ru-RU"/>
          </w:rPr>
          <w:t>27.</w:t>
        </w:r>
      </w:hyperlink>
      <w:r w:rsidR="003B051A"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t>, </w:t>
      </w:r>
      <w:hyperlink r:id="rId17" w:anchor="p30" w:tgtFrame="_blank" w:history="1">
        <w:r w:rsidR="003B051A" w:rsidRPr="003B051A">
          <w:rPr>
            <w:rFonts w:ascii="Times New Roman" w:eastAsia="Times New Roman" w:hAnsi="Times New Roman" w:cs="Times New Roman"/>
            <w:i/>
            <w:iCs/>
            <w:lang w:val="lv-LV" w:eastAsia="ru-RU"/>
          </w:rPr>
          <w:t>30.</w:t>
        </w:r>
      </w:hyperlink>
      <w:r w:rsidR="003B051A"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t>, </w:t>
      </w:r>
      <w:hyperlink r:id="rId18" w:anchor="p31" w:tgtFrame="_blank" w:history="1">
        <w:r w:rsidR="003B051A" w:rsidRPr="003B051A">
          <w:rPr>
            <w:rFonts w:ascii="Times New Roman" w:eastAsia="Times New Roman" w:hAnsi="Times New Roman" w:cs="Times New Roman"/>
            <w:i/>
            <w:iCs/>
            <w:lang w:val="lv-LV" w:eastAsia="ru-RU"/>
          </w:rPr>
          <w:t>31. </w:t>
        </w:r>
      </w:hyperlink>
      <w:r w:rsidR="003B051A"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t>un </w:t>
      </w:r>
      <w:hyperlink r:id="rId19" w:anchor="p31.1" w:tgtFrame="_blank" w:history="1">
        <w:r w:rsidR="003B051A" w:rsidRPr="003B051A">
          <w:rPr>
            <w:rFonts w:ascii="Times New Roman" w:eastAsia="Times New Roman" w:hAnsi="Times New Roman" w:cs="Times New Roman"/>
            <w:i/>
            <w:iCs/>
            <w:lang w:val="lv-LV" w:eastAsia="ru-RU"/>
          </w:rPr>
          <w:t>31.</w:t>
        </w:r>
        <w:r w:rsidR="003B051A" w:rsidRPr="003B051A">
          <w:rPr>
            <w:rFonts w:ascii="Times New Roman" w:eastAsia="Times New Roman" w:hAnsi="Times New Roman" w:cs="Times New Roman"/>
            <w:i/>
            <w:iCs/>
            <w:vertAlign w:val="superscript"/>
            <w:lang w:val="lv-LV" w:eastAsia="ru-RU"/>
          </w:rPr>
          <w:t>1</w:t>
        </w:r>
        <w:r w:rsidR="003B051A" w:rsidRPr="003B051A">
          <w:rPr>
            <w:rFonts w:ascii="Times New Roman" w:eastAsia="Times New Roman" w:hAnsi="Times New Roman" w:cs="Times New Roman"/>
            <w:i/>
            <w:iCs/>
            <w:lang w:val="lv-LV" w:eastAsia="ru-RU"/>
          </w:rPr>
          <w:t> punktu</w:t>
        </w:r>
      </w:hyperlink>
      <w:r w:rsidR="003B051A"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t>,</w:t>
      </w:r>
      <w:r w:rsidR="003B051A"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br/>
        <w:t xml:space="preserve">Ministru kabineta 2018.gada 30.oktobra </w:t>
      </w:r>
    </w:p>
    <w:p w:rsidR="003B051A" w:rsidRPr="003B051A" w:rsidRDefault="003B051A" w:rsidP="003B051A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lang w:val="lv-LV" w:eastAsia="ru-RU"/>
        </w:rPr>
      </w:pPr>
      <w:r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t>noteikumu Nr.667 "</w:t>
      </w:r>
      <w:hyperlink r:id="rId20" w:tgtFrame="_blank" w:history="1">
        <w:r w:rsidRPr="003B051A">
          <w:rPr>
            <w:rFonts w:ascii="Times New Roman" w:eastAsia="Times New Roman" w:hAnsi="Times New Roman" w:cs="Times New Roman"/>
            <w:i/>
            <w:iCs/>
            <w:lang w:val="lv-LV" w:eastAsia="ru-RU"/>
          </w:rPr>
          <w:t>Adopcijas kārtība</w:t>
        </w:r>
      </w:hyperlink>
      <w:r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t>" </w:t>
      </w:r>
      <w:hyperlink r:id="rId21" w:anchor="p54.1" w:tgtFrame="_blank" w:history="1">
        <w:r w:rsidRPr="003B051A">
          <w:rPr>
            <w:rFonts w:ascii="Times New Roman" w:eastAsia="Times New Roman" w:hAnsi="Times New Roman" w:cs="Times New Roman"/>
            <w:i/>
            <w:iCs/>
            <w:lang w:val="lv-LV" w:eastAsia="ru-RU"/>
          </w:rPr>
          <w:t>54.1</w:t>
        </w:r>
      </w:hyperlink>
      <w:r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t>., </w:t>
      </w:r>
      <w:hyperlink r:id="rId22" w:anchor="p54.2" w:tgtFrame="_blank" w:history="1">
        <w:r w:rsidRPr="003B051A">
          <w:rPr>
            <w:rFonts w:ascii="Times New Roman" w:eastAsia="Times New Roman" w:hAnsi="Times New Roman" w:cs="Times New Roman"/>
            <w:i/>
            <w:iCs/>
            <w:lang w:val="lv-LV" w:eastAsia="ru-RU"/>
          </w:rPr>
          <w:t>54.2</w:t>
        </w:r>
      </w:hyperlink>
      <w:r w:rsidRPr="003B051A">
        <w:rPr>
          <w:rFonts w:ascii="Times New Roman" w:eastAsia="Times New Roman" w:hAnsi="Times New Roman" w:cs="Times New Roman"/>
          <w:i/>
          <w:iCs/>
          <w:lang w:val="lv-LV" w:eastAsia="ru-RU"/>
        </w:rPr>
        <w:t>.</w:t>
      </w:r>
      <w:hyperlink r:id="rId23" w:anchor="p55" w:tgtFrame="_blank" w:history="1">
        <w:r w:rsidRPr="003B051A">
          <w:rPr>
            <w:rFonts w:ascii="Times New Roman" w:eastAsia="Times New Roman" w:hAnsi="Times New Roman" w:cs="Times New Roman"/>
            <w:i/>
            <w:iCs/>
            <w:lang w:val="lv-LV" w:eastAsia="ru-RU"/>
          </w:rPr>
          <w:t>punktu</w:t>
        </w:r>
      </w:hyperlink>
    </w:p>
    <w:p w:rsidR="003B051A" w:rsidRPr="008F5925" w:rsidRDefault="003B051A" w:rsidP="003B05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3B051A" w:rsidRPr="00C862F4" w:rsidRDefault="003B051A" w:rsidP="003B051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8F592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Izdarīt Daugavpils pilsētas domes 2015.gada 10.decembra saistošajos noteikumos Nr.48 “</w:t>
      </w:r>
      <w:hyperlink r:id="rId24" w:tgtFrame="_blank" w:history="1">
        <w:r w:rsidRPr="008F592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 w:rsidRPr="008F592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” (Latvijas Vēstnesis, 2016., Nr.13, Nr.143, Nr.221, 2017., Nr.</w:t>
      </w:r>
      <w:r w:rsidRPr="008F592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189, </w:t>
      </w:r>
      <w:r w:rsidRPr="008F592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Nr.247</w:t>
      </w:r>
      <w:r w:rsidRPr="008F592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, </w:t>
      </w:r>
      <w:r w:rsidRPr="008F592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2018., Nr.26, Nr.156, Nr.248, 2019., Nr.176, 2020., Nr.40, Nr.196, Nr.230, 2021., Nr.20, Nr.108) grozījumu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un </w:t>
      </w:r>
      <w:r w:rsidRPr="00C862F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aizstāt 22.1.apakšpunktā skaitli “215” ar skaitli “245” un  skaitli “258” ar skaitli “288”.</w:t>
      </w:r>
    </w:p>
    <w:p w:rsidR="003B051A" w:rsidRPr="008F5925" w:rsidRDefault="003B051A" w:rsidP="003B051A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</w:p>
    <w:p w:rsidR="003B051A" w:rsidRPr="008F5925" w:rsidRDefault="003B051A" w:rsidP="003B0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</w:pPr>
    </w:p>
    <w:p w:rsidR="003B051A" w:rsidRPr="00444960" w:rsidRDefault="003B051A" w:rsidP="003B051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44960">
        <w:rPr>
          <w:rFonts w:ascii="Times New Roman" w:hAnsi="Times New Roman"/>
          <w:sz w:val="24"/>
          <w:szCs w:val="24"/>
          <w:lang w:val="en-US"/>
        </w:rPr>
        <w:t xml:space="preserve">Domes </w:t>
      </w:r>
      <w:proofErr w:type="spellStart"/>
      <w:r w:rsidRPr="00444960">
        <w:rPr>
          <w:rFonts w:ascii="Times New Roman" w:hAnsi="Times New Roman"/>
          <w:sz w:val="24"/>
          <w:szCs w:val="24"/>
          <w:lang w:val="en-US"/>
        </w:rPr>
        <w:t>priekšsēdētāja</w:t>
      </w:r>
      <w:proofErr w:type="spellEnd"/>
    </w:p>
    <w:p w:rsidR="003B051A" w:rsidRDefault="003B051A" w:rsidP="003B051A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444960">
        <w:rPr>
          <w:rFonts w:ascii="Times New Roman" w:hAnsi="Times New Roman"/>
          <w:sz w:val="24"/>
          <w:szCs w:val="24"/>
          <w:lang w:val="en-US"/>
        </w:rPr>
        <w:t>1.vietnieks</w:t>
      </w:r>
      <w:proofErr w:type="gramEnd"/>
      <w:r w:rsidRPr="00444960">
        <w:rPr>
          <w:rFonts w:ascii="Times New Roman" w:hAnsi="Times New Roman"/>
          <w:sz w:val="24"/>
          <w:szCs w:val="24"/>
          <w:lang w:val="en-US"/>
        </w:rPr>
        <w:tab/>
      </w:r>
      <w:r w:rsidRPr="00444960">
        <w:rPr>
          <w:rFonts w:ascii="Times New Roman" w:hAnsi="Times New Roman"/>
          <w:sz w:val="24"/>
          <w:szCs w:val="24"/>
          <w:lang w:val="en-US"/>
        </w:rPr>
        <w:tab/>
      </w:r>
      <w:r w:rsidRPr="00444960">
        <w:rPr>
          <w:rFonts w:ascii="Times New Roman" w:hAnsi="Times New Roman"/>
          <w:sz w:val="24"/>
          <w:szCs w:val="24"/>
          <w:lang w:val="en-US"/>
        </w:rPr>
        <w:tab/>
      </w:r>
      <w:r w:rsidR="005732CB">
        <w:rPr>
          <w:rFonts w:ascii="Times New Roman" w:hAnsi="Times New Roman"/>
          <w:sz w:val="24"/>
          <w:szCs w:val="24"/>
          <w:lang w:val="en-US"/>
        </w:rPr>
        <w:tab/>
      </w:r>
      <w:r w:rsidRPr="00444960">
        <w:rPr>
          <w:rFonts w:ascii="Times New Roman" w:hAnsi="Times New Roman"/>
          <w:sz w:val="24"/>
          <w:szCs w:val="24"/>
          <w:lang w:val="en-US"/>
        </w:rPr>
        <w:tab/>
      </w:r>
      <w:r w:rsidR="005732CB" w:rsidRPr="005732CB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spellStart"/>
      <w:r w:rsidR="005732CB" w:rsidRPr="005732CB">
        <w:rPr>
          <w:rFonts w:ascii="Times New Roman" w:hAnsi="Times New Roman"/>
          <w:i/>
          <w:sz w:val="24"/>
          <w:szCs w:val="24"/>
          <w:lang w:val="en-US"/>
        </w:rPr>
        <w:t>paraksts</w:t>
      </w:r>
      <w:proofErr w:type="spellEnd"/>
      <w:r w:rsidR="005732CB" w:rsidRPr="005732CB">
        <w:rPr>
          <w:rFonts w:ascii="Times New Roman" w:hAnsi="Times New Roman"/>
          <w:i/>
          <w:sz w:val="24"/>
          <w:szCs w:val="24"/>
          <w:lang w:val="en-US"/>
        </w:rPr>
        <w:t>)</w:t>
      </w:r>
      <w:r w:rsidRPr="00444960">
        <w:rPr>
          <w:rFonts w:ascii="Times New Roman" w:hAnsi="Times New Roman"/>
          <w:sz w:val="24"/>
          <w:szCs w:val="24"/>
          <w:lang w:val="en-US"/>
        </w:rPr>
        <w:tab/>
      </w:r>
      <w:r w:rsidRPr="00444960">
        <w:rPr>
          <w:rFonts w:ascii="Times New Roman" w:hAnsi="Times New Roman"/>
          <w:sz w:val="24"/>
          <w:szCs w:val="24"/>
          <w:lang w:val="en-US"/>
        </w:rPr>
        <w:tab/>
      </w:r>
      <w:r w:rsidRPr="00444960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444960">
        <w:rPr>
          <w:rFonts w:ascii="Times New Roman" w:hAnsi="Times New Roman"/>
          <w:sz w:val="24"/>
          <w:szCs w:val="24"/>
          <w:lang w:val="en-US"/>
        </w:rPr>
        <w:t>A.Vasiļjevs</w:t>
      </w:r>
      <w:proofErr w:type="spellEnd"/>
      <w:r w:rsidRPr="00444960">
        <w:rPr>
          <w:rFonts w:ascii="Times New Roman" w:hAnsi="Times New Roman"/>
          <w:i/>
          <w:sz w:val="24"/>
          <w:szCs w:val="24"/>
          <w:lang w:val="en-US"/>
        </w:rPr>
        <w:tab/>
      </w:r>
    </w:p>
    <w:p w:rsidR="00605A8E" w:rsidRDefault="00605A8E">
      <w:pPr>
        <w:spacing w:after="160" w:line="259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br w:type="page"/>
      </w:r>
    </w:p>
    <w:p w:rsidR="00605A8E" w:rsidRPr="008F5925" w:rsidRDefault="00605A8E" w:rsidP="00605A8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8F592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lastRenderedPageBreak/>
        <w:t>Daugavpils pils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ētas domes 2022.gada 29.decembra</w:t>
      </w:r>
      <w:r w:rsidRPr="008F592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saistošo noteikumu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Nr.38 </w:t>
      </w:r>
      <w:r w:rsidRPr="008F592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“Grozījum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s</w:t>
      </w:r>
      <w:r w:rsidRPr="008F592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Daugavpils pilsētas domes 2015.gada 10.decembra saistošajos noteikumos Nr.48 “</w:t>
      </w:r>
      <w:r>
        <w:fldChar w:fldCharType="begin"/>
      </w:r>
      <w:r>
        <w:instrText xml:space="preserve"> HYPERLINK "https://likumi.lv/ta/id/279417-daugavpils-pilsetas-pasvaldibas-socialas-garantijas-barenim-un-bez-vecaku-gadibas-palikusajam-bernam" \t "_blank" </w:instrText>
      </w:r>
      <w:r>
        <w:fldChar w:fldCharType="separate"/>
      </w:r>
      <w:r w:rsidRPr="008F5925"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lv-LV" w:eastAsia="ru-RU"/>
        </w:rPr>
        <w:t>Daugavpils pilsētas pašvaldības sociālās garantijas bārenim un bez vecāku gādības palikušajam bērnam</w:t>
      </w:r>
      <w:r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val="lv-LV" w:eastAsia="ru-RU"/>
        </w:rPr>
        <w:fldChar w:fldCharType="end"/>
      </w:r>
      <w:r w:rsidRPr="008F592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”” paskaidrojuma raksts</w:t>
      </w:r>
    </w:p>
    <w:tbl>
      <w:tblPr>
        <w:tblW w:w="5308" w:type="pct"/>
        <w:tblInd w:w="-54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75"/>
        <w:gridCol w:w="6606"/>
      </w:tblGrid>
      <w:tr w:rsidR="00605A8E" w:rsidRPr="008F5925" w:rsidTr="00554D8A">
        <w:tc>
          <w:tcPr>
            <w:tcW w:w="158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05A8E" w:rsidRPr="008F5925" w:rsidRDefault="00605A8E" w:rsidP="005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8F592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Paskaidrojuma raksta sadaļas</w:t>
            </w:r>
          </w:p>
        </w:tc>
        <w:tc>
          <w:tcPr>
            <w:tcW w:w="3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05A8E" w:rsidRPr="008F5925" w:rsidRDefault="00605A8E" w:rsidP="00554D8A">
            <w:pPr>
              <w:spacing w:after="0" w:line="240" w:lineRule="auto"/>
              <w:ind w:left="23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8F592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Norādāmā informācija</w:t>
            </w:r>
          </w:p>
        </w:tc>
      </w:tr>
      <w:tr w:rsidR="00605A8E" w:rsidRPr="00F82041" w:rsidTr="00554D8A">
        <w:tc>
          <w:tcPr>
            <w:tcW w:w="158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05A8E" w:rsidRPr="008F5925" w:rsidRDefault="00605A8E" w:rsidP="005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8F592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1. Projekta nepieciešamības pamatojums</w:t>
            </w:r>
          </w:p>
        </w:tc>
        <w:tc>
          <w:tcPr>
            <w:tcW w:w="3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05A8E" w:rsidRPr="00C862F4" w:rsidRDefault="00605A8E" w:rsidP="00554D8A">
            <w:pPr>
              <w:pStyle w:val="tv213"/>
              <w:spacing w:before="0" w:beforeAutospacing="0" w:after="0" w:afterAutospacing="0" w:line="293" w:lineRule="atLeast"/>
              <w:ind w:left="126" w:right="50"/>
              <w:jc w:val="both"/>
              <w:rPr>
                <w:lang w:eastAsia="ru-RU"/>
              </w:rPr>
            </w:pPr>
            <w:r w:rsidRPr="00C862F4">
              <w:rPr>
                <w:lang w:eastAsia="ru-RU"/>
              </w:rPr>
              <w:t xml:space="preserve">Ministru kabineta </w:t>
            </w:r>
            <w:r>
              <w:rPr>
                <w:lang w:eastAsia="ru-RU"/>
              </w:rPr>
              <w:t>26.03.2018</w:t>
            </w:r>
            <w:r w:rsidRPr="00C862F4">
              <w:rPr>
                <w:lang w:eastAsia="ru-RU"/>
              </w:rPr>
              <w:t xml:space="preserve"> noteikum</w:t>
            </w:r>
            <w:r>
              <w:rPr>
                <w:lang w:eastAsia="ru-RU"/>
              </w:rPr>
              <w:t>u</w:t>
            </w:r>
            <w:r w:rsidRPr="00C862F4">
              <w:rPr>
                <w:lang w:eastAsia="ru-RU"/>
              </w:rPr>
              <w:t xml:space="preserve"> Nr.354</w:t>
            </w:r>
            <w:r>
              <w:rPr>
                <w:lang w:eastAsia="ru-RU"/>
              </w:rPr>
              <w:t xml:space="preserve"> “</w:t>
            </w:r>
            <w:r w:rsidRPr="00C862F4">
              <w:rPr>
                <w:lang w:eastAsia="ru-RU"/>
              </w:rPr>
              <w:t>Audžuģimenes noteikumi</w:t>
            </w:r>
            <w:r>
              <w:rPr>
                <w:lang w:eastAsia="ru-RU"/>
              </w:rPr>
              <w:t>” 78.1.apakšpunkts paredz, ka p</w:t>
            </w:r>
            <w:r w:rsidRPr="00C862F4">
              <w:rPr>
                <w:lang w:eastAsia="ru-RU"/>
              </w:rPr>
              <w:t>ašvaldība nosaka</w:t>
            </w:r>
            <w:r>
              <w:rPr>
                <w:lang w:eastAsia="ru-RU"/>
              </w:rPr>
              <w:t xml:space="preserve"> </w:t>
            </w:r>
            <w:r w:rsidRPr="00C862F4">
              <w:rPr>
                <w:lang w:eastAsia="ru-RU"/>
              </w:rPr>
              <w:t>pabalsta apmēru bērna uzturam</w:t>
            </w:r>
            <w:r>
              <w:rPr>
                <w:lang w:eastAsia="ru-RU"/>
              </w:rPr>
              <w:t xml:space="preserve">, ņemot vērā, ka tas  </w:t>
            </w:r>
            <w:r w:rsidRPr="00C862F4">
              <w:rPr>
                <w:lang w:eastAsia="ru-RU"/>
              </w:rPr>
              <w:t>mēnesī nedrīkst būt mazāks par</w:t>
            </w:r>
            <w:r>
              <w:rPr>
                <w:lang w:eastAsia="ru-RU"/>
              </w:rPr>
              <w:t xml:space="preserve"> </w:t>
            </w:r>
            <w:r w:rsidRPr="00C862F4">
              <w:rPr>
                <w:lang w:eastAsia="ru-RU"/>
              </w:rPr>
              <w:t>215,00 </w:t>
            </w:r>
            <w:r w:rsidRPr="00AC58F5">
              <w:rPr>
                <w:i/>
                <w:lang w:eastAsia="ru-RU"/>
              </w:rPr>
              <w:t>euro</w:t>
            </w:r>
            <w:r w:rsidRPr="00C862F4">
              <w:rPr>
                <w:lang w:eastAsia="ru-RU"/>
              </w:rPr>
              <w:t> par bērnu līdz septiņu gadu vecuma sasniegšanai</w:t>
            </w:r>
            <w:r>
              <w:rPr>
                <w:lang w:eastAsia="ru-RU"/>
              </w:rPr>
              <w:t xml:space="preserve"> un </w:t>
            </w:r>
            <w:r w:rsidRPr="00C862F4">
              <w:rPr>
                <w:lang w:eastAsia="ru-RU"/>
              </w:rPr>
              <w:t>258,00 </w:t>
            </w:r>
            <w:r w:rsidRPr="00AC58F5">
              <w:rPr>
                <w:i/>
                <w:lang w:eastAsia="ru-RU"/>
              </w:rPr>
              <w:t>euro</w:t>
            </w:r>
            <w:r w:rsidRPr="00C862F4">
              <w:rPr>
                <w:lang w:eastAsia="ru-RU"/>
              </w:rPr>
              <w:t> par bērnu vecumā no septiņiem gadiem līdz 18 gadu vecuma sasniegšanai</w:t>
            </w:r>
            <w:r>
              <w:rPr>
                <w:lang w:eastAsia="ru-RU"/>
              </w:rPr>
              <w:t xml:space="preserve">. </w:t>
            </w:r>
            <w:r w:rsidRPr="00C862F4">
              <w:rPr>
                <w:lang w:eastAsia="ru-RU"/>
              </w:rPr>
              <w:t xml:space="preserve">Sakarā ar to, ka ir pieaudzis izdevumu apmērs pārtikas produktiem, energoresursiem u.c., </w:t>
            </w:r>
            <w:r>
              <w:rPr>
                <w:lang w:eastAsia="ru-RU"/>
              </w:rPr>
              <w:t xml:space="preserve">ir </w:t>
            </w:r>
            <w:r w:rsidRPr="00C862F4">
              <w:rPr>
                <w:lang w:eastAsia="ru-RU"/>
              </w:rPr>
              <w:t>pieaug</w:t>
            </w:r>
            <w:r>
              <w:rPr>
                <w:lang w:eastAsia="ru-RU"/>
              </w:rPr>
              <w:t xml:space="preserve">uši </w:t>
            </w:r>
            <w:r w:rsidRPr="00C862F4">
              <w:rPr>
                <w:lang w:eastAsia="ru-RU"/>
              </w:rPr>
              <w:t xml:space="preserve">faktiskie izdevumi audžuģimenēm bērnu </w:t>
            </w:r>
            <w:r>
              <w:rPr>
                <w:lang w:eastAsia="ru-RU"/>
              </w:rPr>
              <w:t>uzturam,</w:t>
            </w:r>
            <w:r w:rsidRPr="00C862F4">
              <w:rPr>
                <w:lang w:eastAsia="ru-RU"/>
              </w:rPr>
              <w:t xml:space="preserve"> līdz ar </w:t>
            </w:r>
            <w:r>
              <w:rPr>
                <w:lang w:eastAsia="ru-RU"/>
              </w:rPr>
              <w:t xml:space="preserve">to tiek </w:t>
            </w:r>
            <w:r w:rsidRPr="00C862F4">
              <w:rPr>
                <w:lang w:eastAsia="ru-RU"/>
              </w:rPr>
              <w:t>palielināts  pabalst</w:t>
            </w:r>
            <w:r>
              <w:rPr>
                <w:lang w:eastAsia="ru-RU"/>
              </w:rPr>
              <w:t>s</w:t>
            </w:r>
            <w:r w:rsidRPr="00C862F4">
              <w:rPr>
                <w:lang w:eastAsia="ru-RU"/>
              </w:rPr>
              <w:t xml:space="preserve"> bērna uzturam par 30 </w:t>
            </w:r>
            <w:r w:rsidRPr="00AC58F5">
              <w:rPr>
                <w:i/>
                <w:lang w:eastAsia="ru-RU"/>
              </w:rPr>
              <w:t>euro</w:t>
            </w:r>
            <w:r w:rsidRPr="00C862F4">
              <w:rPr>
                <w:lang w:eastAsia="ru-RU"/>
              </w:rPr>
              <w:t>.</w:t>
            </w:r>
          </w:p>
        </w:tc>
      </w:tr>
      <w:tr w:rsidR="00605A8E" w:rsidRPr="00D40B81" w:rsidTr="00554D8A">
        <w:tc>
          <w:tcPr>
            <w:tcW w:w="158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05A8E" w:rsidRPr="008F5925" w:rsidRDefault="00605A8E" w:rsidP="005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8F592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2. Īss projekta satura izklāsts</w:t>
            </w:r>
          </w:p>
        </w:tc>
        <w:tc>
          <w:tcPr>
            <w:tcW w:w="3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605A8E" w:rsidRPr="00D40B81" w:rsidRDefault="00605A8E" w:rsidP="00554D8A">
            <w:pPr>
              <w:spacing w:after="0" w:line="240" w:lineRule="auto"/>
              <w:ind w:left="113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8F59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Noteikumi </w:t>
            </w:r>
            <w:r w:rsidRPr="008F5925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 xml:space="preserve">precizē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22.</w:t>
            </w:r>
            <w:r w:rsidRPr="008F592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.</w:t>
            </w:r>
            <w:r w:rsidRPr="008F592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apakšpunktu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.</w:t>
            </w:r>
          </w:p>
        </w:tc>
      </w:tr>
      <w:tr w:rsidR="00605A8E" w:rsidRPr="00F82041" w:rsidTr="00554D8A">
        <w:trPr>
          <w:trHeight w:val="1313"/>
        </w:trPr>
        <w:tc>
          <w:tcPr>
            <w:tcW w:w="158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05A8E" w:rsidRPr="008F5925" w:rsidRDefault="00605A8E" w:rsidP="005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8F592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3. Informācija par plānoto projekta ietekmi uz pašvaldības budžetu</w:t>
            </w:r>
          </w:p>
        </w:tc>
        <w:tc>
          <w:tcPr>
            <w:tcW w:w="3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05A8E" w:rsidRPr="008F5925" w:rsidRDefault="00605A8E" w:rsidP="00554D8A">
            <w:pPr>
              <w:tabs>
                <w:tab w:val="left" w:pos="7230"/>
              </w:tabs>
              <w:spacing w:after="0" w:line="240" w:lineRule="auto"/>
              <w:ind w:left="113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Papildus budžeta i</w:t>
            </w:r>
            <w:r w:rsidRPr="008F592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zdevumi pabalstu izmaksai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2023.gada 11 mēnešiem audžuģimenēm bērnu uzturam būs 21450</w:t>
            </w:r>
            <w:r w:rsidRPr="008F592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 w:rsidRPr="008F59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ru-RU"/>
              </w:rPr>
              <w:t>euro</w:t>
            </w:r>
            <w:r w:rsidRPr="008F592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.</w:t>
            </w:r>
          </w:p>
        </w:tc>
      </w:tr>
      <w:tr w:rsidR="00605A8E" w:rsidRPr="008F5925" w:rsidTr="00554D8A">
        <w:tc>
          <w:tcPr>
            <w:tcW w:w="158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05A8E" w:rsidRPr="008F5925" w:rsidRDefault="00605A8E" w:rsidP="005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8F592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4. Informācija par plānoto projekta ietekmi uz uzņēmējdarbības vidi pašvaldības teritorijā</w:t>
            </w:r>
          </w:p>
        </w:tc>
        <w:tc>
          <w:tcPr>
            <w:tcW w:w="3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05A8E" w:rsidRPr="008F5925" w:rsidRDefault="00605A8E" w:rsidP="00554D8A">
            <w:pPr>
              <w:spacing w:after="0" w:line="240" w:lineRule="auto"/>
              <w:ind w:left="113" w:right="138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8F592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Nav attiecināms.</w:t>
            </w:r>
          </w:p>
        </w:tc>
      </w:tr>
      <w:tr w:rsidR="00605A8E" w:rsidRPr="00DB7B6E" w:rsidTr="00554D8A">
        <w:tc>
          <w:tcPr>
            <w:tcW w:w="158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05A8E" w:rsidRPr="008F5925" w:rsidRDefault="00605A8E" w:rsidP="005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8F592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5. Informācija par administratīvajām procedūrām</w:t>
            </w:r>
          </w:p>
        </w:tc>
        <w:tc>
          <w:tcPr>
            <w:tcW w:w="3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05A8E" w:rsidRPr="00FD30BA" w:rsidRDefault="00605A8E" w:rsidP="00554D8A">
            <w:pPr>
              <w:spacing w:after="0" w:line="240" w:lineRule="auto"/>
              <w:ind w:left="113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FD30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Netiek mainītas</w:t>
            </w:r>
            <w:r w:rsidRPr="00FD30B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. </w:t>
            </w:r>
          </w:p>
        </w:tc>
      </w:tr>
      <w:tr w:rsidR="00605A8E" w:rsidRPr="008F5925" w:rsidTr="00554D8A">
        <w:tc>
          <w:tcPr>
            <w:tcW w:w="158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05A8E" w:rsidRPr="008F5925" w:rsidRDefault="00605A8E" w:rsidP="00554D8A">
            <w:pPr>
              <w:spacing w:after="0" w:line="240" w:lineRule="auto"/>
              <w:ind w:firstLine="66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8F592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6. Informācija par konsultācijām ar privātpersonām</w:t>
            </w:r>
          </w:p>
        </w:tc>
        <w:tc>
          <w:tcPr>
            <w:tcW w:w="3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605A8E" w:rsidRPr="00FD30BA" w:rsidRDefault="00605A8E" w:rsidP="00554D8A">
            <w:pPr>
              <w:spacing w:after="0" w:line="240" w:lineRule="auto"/>
              <w:ind w:left="113" w:right="138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FD30B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Nav notikušas.</w:t>
            </w:r>
          </w:p>
        </w:tc>
      </w:tr>
    </w:tbl>
    <w:p w:rsidR="00605A8E" w:rsidRDefault="00605A8E" w:rsidP="00605A8E">
      <w:pPr>
        <w:rPr>
          <w:lang w:val="lv-LV"/>
        </w:rPr>
      </w:pPr>
    </w:p>
    <w:p w:rsidR="00605A8E" w:rsidRDefault="00605A8E" w:rsidP="00605A8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A8E" w:rsidRPr="00945014" w:rsidRDefault="00605A8E" w:rsidP="00605A8E">
      <w:pPr>
        <w:spacing w:after="0" w:line="240" w:lineRule="auto"/>
        <w:ind w:hanging="567"/>
        <w:rPr>
          <w:rFonts w:ascii="Times New Roman" w:hAnsi="Times New Roman"/>
          <w:sz w:val="24"/>
          <w:szCs w:val="24"/>
          <w:lang w:val="en-US"/>
        </w:rPr>
      </w:pPr>
      <w:r w:rsidRPr="00945014">
        <w:rPr>
          <w:rFonts w:ascii="Times New Roman" w:hAnsi="Times New Roman"/>
          <w:sz w:val="24"/>
          <w:szCs w:val="24"/>
          <w:lang w:val="en-US"/>
        </w:rPr>
        <w:t xml:space="preserve">Domes </w:t>
      </w:r>
      <w:proofErr w:type="spellStart"/>
      <w:r w:rsidRPr="00945014">
        <w:rPr>
          <w:rFonts w:ascii="Times New Roman" w:hAnsi="Times New Roman"/>
          <w:sz w:val="24"/>
          <w:szCs w:val="24"/>
          <w:lang w:val="en-US"/>
        </w:rPr>
        <w:t>priekšsēdētāja</w:t>
      </w:r>
      <w:proofErr w:type="spellEnd"/>
    </w:p>
    <w:p w:rsidR="00605A8E" w:rsidRPr="008F5925" w:rsidRDefault="00605A8E" w:rsidP="00605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  <w:proofErr w:type="gramStart"/>
      <w:r w:rsidRPr="00945014">
        <w:rPr>
          <w:rFonts w:ascii="Times New Roman" w:hAnsi="Times New Roman"/>
          <w:sz w:val="24"/>
          <w:szCs w:val="24"/>
          <w:lang w:val="en-US"/>
        </w:rPr>
        <w:t>1.vietnieks</w:t>
      </w:r>
      <w:proofErr w:type="gramEnd"/>
      <w:r w:rsidRPr="00945014">
        <w:rPr>
          <w:rFonts w:ascii="Times New Roman" w:hAnsi="Times New Roman"/>
          <w:sz w:val="24"/>
          <w:szCs w:val="24"/>
          <w:lang w:val="en-US"/>
        </w:rPr>
        <w:tab/>
      </w:r>
      <w:r w:rsidRPr="00945014">
        <w:rPr>
          <w:rFonts w:ascii="Times New Roman" w:hAnsi="Times New Roman"/>
          <w:sz w:val="24"/>
          <w:szCs w:val="24"/>
          <w:lang w:val="en-US"/>
        </w:rPr>
        <w:tab/>
      </w:r>
      <w:r w:rsidRPr="00945014">
        <w:rPr>
          <w:rFonts w:ascii="Times New Roman" w:hAnsi="Times New Roman"/>
          <w:sz w:val="24"/>
          <w:szCs w:val="24"/>
          <w:lang w:val="en-US"/>
        </w:rPr>
        <w:tab/>
      </w:r>
      <w:r w:rsidRPr="00945014">
        <w:rPr>
          <w:rFonts w:ascii="Times New Roman" w:hAnsi="Times New Roman"/>
          <w:sz w:val="24"/>
          <w:szCs w:val="24"/>
          <w:lang w:val="en-US"/>
        </w:rPr>
        <w:tab/>
      </w:r>
      <w:r w:rsidRPr="00945014">
        <w:rPr>
          <w:rFonts w:ascii="Times New Roman" w:hAnsi="Times New Roman"/>
          <w:sz w:val="24"/>
          <w:szCs w:val="24"/>
          <w:lang w:val="en-US"/>
        </w:rPr>
        <w:tab/>
      </w:r>
      <w:r w:rsidRPr="00F82041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spellStart"/>
      <w:r w:rsidRPr="00F82041">
        <w:rPr>
          <w:rFonts w:ascii="Times New Roman" w:hAnsi="Times New Roman"/>
          <w:i/>
          <w:sz w:val="24"/>
          <w:szCs w:val="24"/>
          <w:lang w:val="en-US"/>
        </w:rPr>
        <w:t>paraksts</w:t>
      </w:r>
      <w:proofErr w:type="spellEnd"/>
      <w:r w:rsidRPr="00F82041">
        <w:rPr>
          <w:rFonts w:ascii="Times New Roman" w:hAnsi="Times New Roman"/>
          <w:i/>
          <w:sz w:val="24"/>
          <w:szCs w:val="24"/>
          <w:lang w:val="en-US"/>
        </w:rPr>
        <w:t>)</w:t>
      </w:r>
      <w:r w:rsidRPr="00F82041">
        <w:rPr>
          <w:rFonts w:ascii="Times New Roman" w:hAnsi="Times New Roman"/>
          <w:i/>
          <w:sz w:val="24"/>
          <w:szCs w:val="24"/>
          <w:lang w:val="en-US"/>
        </w:rPr>
        <w:tab/>
      </w:r>
      <w:r w:rsidRPr="00945014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r w:rsidRPr="00945014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Pr="00945014">
        <w:rPr>
          <w:rFonts w:ascii="Times New Roman" w:hAnsi="Times New Roman"/>
          <w:sz w:val="24"/>
          <w:szCs w:val="24"/>
          <w:lang w:val="en-US"/>
        </w:rPr>
        <w:t>A.Vasiļjevs</w:t>
      </w:r>
      <w:proofErr w:type="spellEnd"/>
    </w:p>
    <w:p w:rsidR="003B051A" w:rsidRDefault="003B051A" w:rsidP="003B05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3B051A" w:rsidRDefault="003B051A" w:rsidP="003B05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3B051A" w:rsidRDefault="003B051A" w:rsidP="003B05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3B051A" w:rsidRDefault="003B051A" w:rsidP="003B05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</w:p>
    <w:p w:rsidR="00C10F0E" w:rsidRPr="003B051A" w:rsidRDefault="00C10F0E">
      <w:pPr>
        <w:rPr>
          <w:lang w:val="lv-LV"/>
        </w:rPr>
      </w:pPr>
    </w:p>
    <w:sectPr w:rsidR="00C10F0E" w:rsidRPr="003B051A" w:rsidSect="00CD4D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1A"/>
    <w:rsid w:val="003B051A"/>
    <w:rsid w:val="004C5696"/>
    <w:rsid w:val="005732CB"/>
    <w:rsid w:val="00605A8E"/>
    <w:rsid w:val="00C10F0E"/>
    <w:rsid w:val="00CD4D49"/>
    <w:rsid w:val="00FC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1A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05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0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51"/>
    <w:rPr>
      <w:rFonts w:ascii="Segoe UI" w:hAnsi="Segoe UI" w:cs="Segoe UI"/>
      <w:sz w:val="18"/>
      <w:szCs w:val="18"/>
      <w:lang w:val="ru-RU"/>
    </w:rPr>
  </w:style>
  <w:style w:type="paragraph" w:styleId="Caption">
    <w:name w:val="caption"/>
    <w:basedOn w:val="Normal"/>
    <w:next w:val="Normal"/>
    <w:uiPriority w:val="99"/>
    <w:qFormat/>
    <w:rsid w:val="005732CB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val="lv-LV"/>
    </w:rPr>
  </w:style>
  <w:style w:type="paragraph" w:customStyle="1" w:styleId="tv213">
    <w:name w:val="tv213"/>
    <w:basedOn w:val="Normal"/>
    <w:rsid w:val="0060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1A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05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0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51"/>
    <w:rPr>
      <w:rFonts w:ascii="Segoe UI" w:hAnsi="Segoe UI" w:cs="Segoe UI"/>
      <w:sz w:val="18"/>
      <w:szCs w:val="18"/>
      <w:lang w:val="ru-RU"/>
    </w:rPr>
  </w:style>
  <w:style w:type="paragraph" w:styleId="Caption">
    <w:name w:val="caption"/>
    <w:basedOn w:val="Normal"/>
    <w:next w:val="Normal"/>
    <w:uiPriority w:val="99"/>
    <w:qFormat/>
    <w:rsid w:val="005732CB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val="lv-LV"/>
    </w:rPr>
  </w:style>
  <w:style w:type="paragraph" w:customStyle="1" w:styleId="tv213">
    <w:name w:val="tv213"/>
    <w:basedOn w:val="Normal"/>
    <w:rsid w:val="0060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hyperlink" Target="https://likumi.lv/ta/id/49096-bernu-tiesibu-aizsardzibas-likums" TargetMode="External"/><Relationship Id="rId18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ikumi.lv/ta/id/302796-adopcijas-kartiba" TargetMode="External"/><Relationship Id="rId7" Type="http://schemas.openxmlformats.org/officeDocument/2006/relationships/hyperlink" Target="https://likumi.lv/ta/id/57255-par-pasvaldibam" TargetMode="External"/><Relationship Id="rId12" Type="http://schemas.openxmlformats.org/officeDocument/2006/relationships/hyperlink" Target="https://likumi.lv/ta/id/49096-bernu-tiesibu-aizsardzibas-likums" TargetMode="External"/><Relationship Id="rId17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0" Type="http://schemas.openxmlformats.org/officeDocument/2006/relationships/hyperlink" Target="https://likumi.lv/ta/id/302796-adopcijas-kartiba" TargetMode="External"/><Relationship Id="rId1" Type="http://schemas.openxmlformats.org/officeDocument/2006/relationships/styles" Target="styles.xml"/><Relationship Id="rId6" Type="http://schemas.openxmlformats.org/officeDocument/2006/relationships/hyperlink" Target="https://likumi.lv/ta/id/279417-daugavpils-pilsetas-pasvaldibas-socialas-garantijas-barenim-un-bez-vecaku-gadibas-palikusajam-bernam" TargetMode="External"/><Relationship Id="rId11" Type="http://schemas.openxmlformats.org/officeDocument/2006/relationships/hyperlink" Target="https://likumi.lv/ta/id/56812-par-palidzibu-dzivokla-jautajumu-risinasana" TargetMode="External"/><Relationship Id="rId24" Type="http://schemas.openxmlformats.org/officeDocument/2006/relationships/hyperlink" Target="https://likumi.lv/ta/id/279417-daugavpils-pilsetas-pasvaldibas-socialas-garantijas-barenim-un-bez-vecaku-gadibas-palikusajam-berna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3" Type="http://schemas.openxmlformats.org/officeDocument/2006/relationships/hyperlink" Target="https://likumi.lv/ta/id/302796-adopcijas-kartiba" TargetMode="Externa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hyperlink" Target="https://likumi.lv/ta/id/300005-audzugimenes-noteikumi" TargetMode="External"/><Relationship Id="rId22" Type="http://schemas.openxmlformats.org/officeDocument/2006/relationships/hyperlink" Target="https://likumi.lv/ta/id/302796-adopcijas-kart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Rimcane</dc:creator>
  <cp:lastModifiedBy>Ilmars Salkovskis</cp:lastModifiedBy>
  <cp:revision>3</cp:revision>
  <cp:lastPrinted>2023-01-17T09:30:00Z</cp:lastPrinted>
  <dcterms:created xsi:type="dcterms:W3CDTF">2023-01-17T09:30:00Z</dcterms:created>
  <dcterms:modified xsi:type="dcterms:W3CDTF">2023-01-17T09:32:00Z</dcterms:modified>
</cp:coreProperties>
</file>