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C1" w:rsidRPr="00771FBB" w:rsidRDefault="007D38A0" w:rsidP="007D38A0">
      <w:pPr>
        <w:spacing w:after="0"/>
        <w:jc w:val="center"/>
        <w:rPr>
          <w:noProof/>
          <w:sz w:val="26"/>
          <w:szCs w:val="26"/>
        </w:rPr>
      </w:pPr>
      <w:bookmarkStart w:id="0" w:name="_MON_1145971579"/>
      <w:bookmarkEnd w:id="0"/>
      <w:r>
        <w:rPr>
          <w:noProof/>
          <w:lang w:val="en-US"/>
        </w:rPr>
        <w:drawing>
          <wp:inline distT="0" distB="0" distL="0" distR="0" wp14:anchorId="2446D840" wp14:editId="4CE2C32D">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20BC1" w:rsidRPr="000549B9" w:rsidRDefault="00B20BC1" w:rsidP="007D38A0">
      <w:pPr>
        <w:pStyle w:val="Caption"/>
        <w:rPr>
          <w:b/>
          <w:bCs/>
          <w:noProof/>
          <w:sz w:val="27"/>
          <w:szCs w:val="27"/>
        </w:rPr>
      </w:pPr>
      <w:r>
        <w:rPr>
          <w:noProof/>
          <w:lang w:val="en-US"/>
        </w:rPr>
        <mc:AlternateContent>
          <mc:Choice Requires="wps">
            <w:drawing>
              <wp:anchor distT="4294967295" distB="4294967295" distL="114300" distR="114300" simplePos="0" relativeHeight="251659264" behindDoc="0" locked="0" layoutInCell="1" allowOverlap="1" wp14:anchorId="2181B68E" wp14:editId="084536E3">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9D41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B20BC1" w:rsidRPr="00B20BC1" w:rsidRDefault="00B20BC1" w:rsidP="00B20BC1">
      <w:pPr>
        <w:tabs>
          <w:tab w:val="left" w:pos="5115"/>
        </w:tabs>
        <w:spacing w:after="0" w:line="240" w:lineRule="auto"/>
        <w:ind w:right="-341"/>
        <w:rPr>
          <w:rFonts w:ascii="Times New Roman" w:hAnsi="Times New Roman" w:cs="Times New Roman"/>
          <w:noProof/>
          <w:sz w:val="10"/>
          <w:szCs w:val="10"/>
        </w:rPr>
      </w:pPr>
      <w:r w:rsidRPr="00B20BC1">
        <w:rPr>
          <w:rFonts w:ascii="Times New Roman" w:hAnsi="Times New Roman" w:cs="Times New Roman"/>
          <w:noProof/>
          <w:sz w:val="10"/>
          <w:szCs w:val="10"/>
        </w:rPr>
        <w:tab/>
      </w:r>
    </w:p>
    <w:p w:rsidR="00B20BC1" w:rsidRPr="00B20BC1" w:rsidRDefault="00B20BC1" w:rsidP="00B20BC1">
      <w:pPr>
        <w:spacing w:after="0" w:line="240" w:lineRule="auto"/>
        <w:ind w:right="-341"/>
        <w:jc w:val="center"/>
        <w:rPr>
          <w:rFonts w:ascii="Times New Roman" w:hAnsi="Times New Roman" w:cs="Times New Roman"/>
          <w:sz w:val="20"/>
          <w:szCs w:val="20"/>
        </w:rPr>
      </w:pPr>
      <w:r w:rsidRPr="00B20BC1">
        <w:rPr>
          <w:rFonts w:ascii="Times New Roman" w:hAnsi="Times New Roman" w:cs="Times New Roman"/>
          <w:sz w:val="20"/>
          <w:szCs w:val="20"/>
        </w:rPr>
        <w:t xml:space="preserve">K. Valdemāra iela 1, Daugavpils, LV-5401, tālr. 65404344, 65404365, fakss 65421941 </w:t>
      </w:r>
    </w:p>
    <w:p w:rsidR="00B20BC1" w:rsidRPr="00B20BC1" w:rsidRDefault="00B20BC1" w:rsidP="00B20BC1">
      <w:pPr>
        <w:tabs>
          <w:tab w:val="left" w:pos="3960"/>
        </w:tabs>
        <w:spacing w:after="0" w:line="240" w:lineRule="auto"/>
        <w:jc w:val="center"/>
        <w:rPr>
          <w:rFonts w:ascii="Times New Roman" w:hAnsi="Times New Roman" w:cs="Times New Roman"/>
          <w:noProof/>
          <w:w w:val="120"/>
          <w:sz w:val="16"/>
          <w:szCs w:val="16"/>
        </w:rPr>
      </w:pPr>
      <w:r w:rsidRPr="00B20BC1">
        <w:rPr>
          <w:rFonts w:ascii="Times New Roman" w:hAnsi="Times New Roman" w:cs="Times New Roman"/>
          <w:sz w:val="20"/>
          <w:szCs w:val="20"/>
        </w:rPr>
        <w:t xml:space="preserve">e-pasts info@daugavpils.lv   </w:t>
      </w:r>
      <w:r w:rsidRPr="00B20BC1">
        <w:rPr>
          <w:rFonts w:ascii="Times New Roman" w:hAnsi="Times New Roman" w:cs="Times New Roman"/>
          <w:sz w:val="20"/>
          <w:szCs w:val="20"/>
          <w:u w:val="single"/>
        </w:rPr>
        <w:t>www.daugavpils.lv</w:t>
      </w:r>
    </w:p>
    <w:p w:rsidR="00CA35CE" w:rsidRPr="00BF38D4" w:rsidRDefault="00CA35CE" w:rsidP="00CA35CE">
      <w:pPr>
        <w:shd w:val="clear" w:color="auto" w:fill="FFFFFF"/>
        <w:spacing w:after="0" w:line="240" w:lineRule="auto"/>
        <w:rPr>
          <w:rFonts w:ascii="Times New Roman" w:hAnsi="Times New Roman" w:cs="Times New Roman"/>
          <w:sz w:val="24"/>
          <w:szCs w:val="24"/>
        </w:rPr>
      </w:pPr>
    </w:p>
    <w:p w:rsidR="00CA35CE" w:rsidRPr="00BF38D4" w:rsidRDefault="00CA35CE" w:rsidP="00CA35CE">
      <w:pPr>
        <w:shd w:val="clear" w:color="auto" w:fill="FFFFFF"/>
        <w:spacing w:after="0" w:line="240" w:lineRule="auto"/>
        <w:rPr>
          <w:rFonts w:ascii="Times New Roman" w:hAnsi="Times New Roman" w:cs="Times New Roman"/>
          <w:sz w:val="24"/>
          <w:szCs w:val="24"/>
        </w:rPr>
      </w:pPr>
      <w:r w:rsidRPr="00BF38D4">
        <w:rPr>
          <w:rFonts w:ascii="Times New Roman" w:hAnsi="Times New Roman" w:cs="Times New Roman"/>
          <w:sz w:val="24"/>
          <w:szCs w:val="24"/>
        </w:rPr>
        <w:t>2022.gada 24.novembris</w:t>
      </w:r>
      <w:r w:rsidRPr="00BF38D4">
        <w:rPr>
          <w:rFonts w:ascii="Times New Roman" w:hAnsi="Times New Roman" w:cs="Times New Roman"/>
          <w:b/>
          <w:bCs/>
          <w:sz w:val="24"/>
          <w:szCs w:val="24"/>
        </w:rPr>
        <w:t xml:space="preserve">                                                           Saistošie noteikumi Nr.29</w:t>
      </w:r>
    </w:p>
    <w:p w:rsidR="00CA35CE" w:rsidRPr="00BF38D4" w:rsidRDefault="00CA35CE" w:rsidP="00CA35CE">
      <w:pPr>
        <w:shd w:val="clear" w:color="auto" w:fill="FFFFFF"/>
        <w:spacing w:after="0" w:line="240" w:lineRule="auto"/>
        <w:jc w:val="center"/>
        <w:rPr>
          <w:rFonts w:ascii="Times New Roman" w:hAnsi="Times New Roman" w:cs="Times New Roman"/>
          <w:sz w:val="24"/>
          <w:szCs w:val="24"/>
        </w:rPr>
      </w:pPr>
      <w:r w:rsidRPr="00BF38D4">
        <w:rPr>
          <w:rFonts w:ascii="Times New Roman" w:hAnsi="Times New Roman" w:cs="Times New Roman"/>
          <w:bCs/>
          <w:sz w:val="24"/>
          <w:szCs w:val="24"/>
        </w:rPr>
        <w:t xml:space="preserve">                                                                   </w:t>
      </w:r>
      <w:r w:rsidR="00BF38D4" w:rsidRPr="00BF38D4">
        <w:rPr>
          <w:rFonts w:ascii="Times New Roman" w:hAnsi="Times New Roman" w:cs="Times New Roman"/>
          <w:bCs/>
          <w:sz w:val="24"/>
          <w:szCs w:val="24"/>
        </w:rPr>
        <w:t xml:space="preserve">  </w:t>
      </w:r>
      <w:r w:rsidRPr="00BF38D4">
        <w:rPr>
          <w:rFonts w:ascii="Times New Roman" w:hAnsi="Times New Roman" w:cs="Times New Roman"/>
          <w:bCs/>
          <w:sz w:val="24"/>
          <w:szCs w:val="24"/>
        </w:rPr>
        <w:t xml:space="preserve">   (prot.Nr.37, </w:t>
      </w:r>
      <w:r w:rsidR="00BF38D4" w:rsidRPr="00BF38D4">
        <w:rPr>
          <w:rFonts w:ascii="Times New Roman" w:hAnsi="Times New Roman" w:cs="Times New Roman"/>
          <w:bCs/>
          <w:sz w:val="24"/>
          <w:szCs w:val="24"/>
        </w:rPr>
        <w:t>7</w:t>
      </w:r>
      <w:r w:rsidRPr="00BF38D4">
        <w:rPr>
          <w:rFonts w:ascii="Times New Roman" w:hAnsi="Times New Roman" w:cs="Times New Roman"/>
          <w:bCs/>
          <w:sz w:val="24"/>
          <w:szCs w:val="24"/>
        </w:rPr>
        <w:t>.</w:t>
      </w:r>
      <w:r w:rsidRPr="00BF38D4">
        <w:rPr>
          <w:rFonts w:ascii="Times New Roman" w:hAnsi="Times New Roman" w:cs="Times New Roman"/>
          <w:sz w:val="24"/>
          <w:szCs w:val="24"/>
        </w:rPr>
        <w:t>§)</w:t>
      </w:r>
    </w:p>
    <w:p w:rsidR="00CA35CE" w:rsidRPr="00BF38D4" w:rsidRDefault="00CA35CE" w:rsidP="00CA35CE">
      <w:pPr>
        <w:shd w:val="clear" w:color="auto" w:fill="FFFFFF"/>
        <w:spacing w:after="0" w:line="240" w:lineRule="auto"/>
        <w:jc w:val="center"/>
        <w:rPr>
          <w:rFonts w:ascii="Times New Roman" w:hAnsi="Times New Roman" w:cs="Times New Roman"/>
          <w:bCs/>
          <w:sz w:val="24"/>
          <w:szCs w:val="24"/>
        </w:rPr>
      </w:pPr>
    </w:p>
    <w:p w:rsidR="00CA35CE" w:rsidRPr="00BF38D4" w:rsidRDefault="00CA35CE" w:rsidP="00CA35CE">
      <w:pPr>
        <w:spacing w:after="0" w:line="240" w:lineRule="auto"/>
        <w:rPr>
          <w:rFonts w:ascii="Times New Roman" w:hAnsi="Times New Roman" w:cs="Times New Roman"/>
          <w:sz w:val="24"/>
          <w:szCs w:val="24"/>
        </w:rPr>
      </w:pPr>
      <w:r w:rsidRPr="00BF38D4">
        <w:rPr>
          <w:rFonts w:ascii="Times New Roman" w:hAnsi="Times New Roman" w:cs="Times New Roman"/>
          <w:sz w:val="24"/>
          <w:szCs w:val="24"/>
        </w:rPr>
        <w:t xml:space="preserve">                                                                                                   APSTIPRINĀTI</w:t>
      </w:r>
    </w:p>
    <w:p w:rsidR="00CA35CE" w:rsidRPr="00BF38D4" w:rsidRDefault="00CA35CE" w:rsidP="00CA35CE">
      <w:pPr>
        <w:spacing w:after="0" w:line="240" w:lineRule="auto"/>
        <w:rPr>
          <w:rFonts w:ascii="Times New Roman" w:hAnsi="Times New Roman" w:cs="Times New Roman"/>
          <w:sz w:val="24"/>
          <w:szCs w:val="24"/>
        </w:rPr>
      </w:pPr>
      <w:r w:rsidRPr="00BF38D4">
        <w:rPr>
          <w:rFonts w:ascii="Times New Roman" w:hAnsi="Times New Roman" w:cs="Times New Roman"/>
          <w:sz w:val="24"/>
          <w:szCs w:val="24"/>
        </w:rPr>
        <w:t xml:space="preserve">                                                                                                   ar Daugavpils domes  </w:t>
      </w:r>
    </w:p>
    <w:p w:rsidR="00CA35CE" w:rsidRPr="00BF38D4" w:rsidRDefault="00CA35CE" w:rsidP="00CA35CE">
      <w:pPr>
        <w:spacing w:after="0" w:line="240" w:lineRule="auto"/>
        <w:ind w:left="6096" w:hanging="142"/>
        <w:rPr>
          <w:rFonts w:ascii="Times New Roman" w:hAnsi="Times New Roman" w:cs="Times New Roman"/>
          <w:sz w:val="24"/>
          <w:szCs w:val="24"/>
        </w:rPr>
      </w:pPr>
      <w:r w:rsidRPr="00BF38D4">
        <w:rPr>
          <w:rFonts w:ascii="Times New Roman" w:hAnsi="Times New Roman" w:cs="Times New Roman"/>
          <w:sz w:val="24"/>
          <w:szCs w:val="24"/>
        </w:rPr>
        <w:t>2022.gada 24.novembra</w:t>
      </w:r>
    </w:p>
    <w:p w:rsidR="00CA35CE" w:rsidRPr="00BF38D4" w:rsidRDefault="00CA35CE" w:rsidP="00CA35CE">
      <w:pPr>
        <w:spacing w:after="0" w:line="240" w:lineRule="auto"/>
        <w:rPr>
          <w:rFonts w:ascii="Times New Roman" w:hAnsi="Times New Roman" w:cs="Times New Roman"/>
          <w:sz w:val="24"/>
          <w:szCs w:val="24"/>
        </w:rPr>
      </w:pPr>
      <w:r w:rsidRPr="00BF38D4">
        <w:rPr>
          <w:rFonts w:ascii="Times New Roman" w:hAnsi="Times New Roman" w:cs="Times New Roman"/>
          <w:sz w:val="24"/>
          <w:szCs w:val="24"/>
        </w:rPr>
        <w:t xml:space="preserve">                                                                                                   lēmumu Nr.</w:t>
      </w:r>
      <w:r w:rsidR="00BF38D4" w:rsidRPr="00BF38D4">
        <w:rPr>
          <w:rFonts w:ascii="Times New Roman" w:hAnsi="Times New Roman" w:cs="Times New Roman"/>
          <w:sz w:val="24"/>
          <w:szCs w:val="24"/>
        </w:rPr>
        <w:t>778</w:t>
      </w:r>
    </w:p>
    <w:p w:rsidR="00CA35CE" w:rsidRDefault="00CA35CE" w:rsidP="00CA35CE">
      <w:pPr>
        <w:keepNext/>
        <w:spacing w:after="0" w:line="240" w:lineRule="auto"/>
        <w:ind w:right="142"/>
        <w:jc w:val="center"/>
        <w:outlineLvl w:val="0"/>
        <w:rPr>
          <w:rFonts w:ascii="Times New Roman" w:hAnsi="Times New Roman"/>
          <w:b/>
          <w:sz w:val="24"/>
          <w:szCs w:val="24"/>
        </w:rPr>
      </w:pPr>
    </w:p>
    <w:p w:rsidR="00CA35CE" w:rsidRPr="001C6C31" w:rsidRDefault="00CA35CE" w:rsidP="00CA35CE">
      <w:pPr>
        <w:keepNext/>
        <w:spacing w:after="0" w:line="240" w:lineRule="auto"/>
        <w:ind w:right="142"/>
        <w:jc w:val="center"/>
        <w:outlineLvl w:val="0"/>
        <w:rPr>
          <w:rFonts w:ascii="Times New Roman" w:hAnsi="Times New Roman"/>
          <w:b/>
          <w:sz w:val="24"/>
          <w:szCs w:val="24"/>
        </w:rPr>
      </w:pPr>
      <w:r w:rsidRPr="001C6C31">
        <w:rPr>
          <w:rFonts w:ascii="Times New Roman" w:hAnsi="Times New Roman"/>
          <w:b/>
          <w:sz w:val="24"/>
          <w:szCs w:val="24"/>
        </w:rPr>
        <w:t xml:space="preserve"> Grozījums Daugavpils domes 2017.gada 8.jūnija saistošajos noteikumos Nr.21 “Daugavpils valstspilsētas  pa</w:t>
      </w:r>
      <w:r>
        <w:rPr>
          <w:rFonts w:ascii="Times New Roman" w:hAnsi="Times New Roman"/>
          <w:b/>
          <w:sz w:val="24"/>
          <w:szCs w:val="24"/>
        </w:rPr>
        <w:t>švaldības sociālie pakalpojumi”</w:t>
      </w:r>
    </w:p>
    <w:p w:rsidR="00CA35CE" w:rsidRPr="001C6C31" w:rsidRDefault="00CA35CE" w:rsidP="00CA35CE">
      <w:pPr>
        <w:spacing w:after="0" w:line="240" w:lineRule="auto"/>
        <w:ind w:right="142"/>
        <w:jc w:val="right"/>
        <w:rPr>
          <w:rFonts w:ascii="Times New Roman" w:eastAsia="Times New Roman" w:hAnsi="Times New Roman"/>
          <w:i/>
          <w:sz w:val="24"/>
          <w:szCs w:val="24"/>
        </w:rPr>
      </w:pPr>
    </w:p>
    <w:p w:rsidR="00CA35CE" w:rsidRPr="001C6C31" w:rsidRDefault="00CA35CE" w:rsidP="00CA35CE">
      <w:pPr>
        <w:spacing w:after="0" w:line="240" w:lineRule="auto"/>
        <w:ind w:firstLine="567"/>
        <w:jc w:val="right"/>
        <w:rPr>
          <w:rFonts w:ascii="Times New Roman" w:hAnsi="Times New Roman" w:cs="Times New Roman"/>
          <w:i/>
          <w:iCs/>
          <w:sz w:val="20"/>
          <w:szCs w:val="20"/>
          <w:shd w:val="clear" w:color="auto" w:fill="FFFFFF"/>
        </w:rPr>
      </w:pPr>
      <w:r w:rsidRPr="001C6C31">
        <w:rPr>
          <w:rFonts w:ascii="Times New Roman" w:hAnsi="Times New Roman" w:cs="Times New Roman"/>
          <w:i/>
          <w:iCs/>
          <w:sz w:val="20"/>
          <w:szCs w:val="20"/>
          <w:shd w:val="clear" w:color="auto" w:fill="FFFFFF"/>
        </w:rPr>
        <w:t>Izdoti saskaņā ar likuma "</w:t>
      </w:r>
      <w:hyperlink r:id="rId6" w:tgtFrame="_blank" w:history="1">
        <w:r w:rsidRPr="001C6C31">
          <w:rPr>
            <w:rStyle w:val="Hyperlink"/>
            <w:rFonts w:ascii="Times New Roman" w:hAnsi="Times New Roman" w:cs="Times New Roman"/>
            <w:i/>
            <w:iCs/>
            <w:color w:val="auto"/>
            <w:sz w:val="20"/>
            <w:szCs w:val="20"/>
            <w:u w:val="none"/>
            <w:shd w:val="clear" w:color="auto" w:fill="FFFFFF"/>
          </w:rPr>
          <w:t>Par pašvaldībām</w:t>
        </w:r>
      </w:hyperlink>
      <w:r w:rsidRPr="001C6C31">
        <w:rPr>
          <w:rFonts w:ascii="Times New Roman" w:hAnsi="Times New Roman" w:cs="Times New Roman"/>
          <w:i/>
          <w:iCs/>
          <w:sz w:val="20"/>
          <w:szCs w:val="20"/>
          <w:shd w:val="clear" w:color="auto" w:fill="FFFFFF"/>
        </w:rPr>
        <w:t>" </w:t>
      </w:r>
      <w:hyperlink r:id="rId7" w:anchor="p43" w:tgtFrame="_blank" w:history="1">
        <w:r w:rsidRPr="001C6C31">
          <w:rPr>
            <w:rStyle w:val="Hyperlink"/>
            <w:rFonts w:ascii="Times New Roman" w:hAnsi="Times New Roman" w:cs="Times New Roman"/>
            <w:i/>
            <w:iCs/>
            <w:color w:val="auto"/>
            <w:sz w:val="20"/>
            <w:szCs w:val="20"/>
            <w:u w:val="none"/>
            <w:shd w:val="clear" w:color="auto" w:fill="FFFFFF"/>
          </w:rPr>
          <w:t>43. panta</w:t>
        </w:r>
      </w:hyperlink>
      <w:r w:rsidRPr="001C6C31">
        <w:rPr>
          <w:rFonts w:ascii="Times New Roman" w:hAnsi="Times New Roman" w:cs="Times New Roman"/>
          <w:i/>
          <w:iCs/>
          <w:sz w:val="20"/>
          <w:szCs w:val="20"/>
          <w:shd w:val="clear" w:color="auto" w:fill="FFFFFF"/>
        </w:rPr>
        <w:t> trešo daļu,</w:t>
      </w:r>
      <w:r w:rsidRPr="001C6C31">
        <w:rPr>
          <w:rFonts w:ascii="Times New Roman" w:hAnsi="Times New Roman" w:cs="Times New Roman"/>
          <w:i/>
          <w:iCs/>
          <w:sz w:val="20"/>
          <w:szCs w:val="20"/>
        </w:rPr>
        <w:br/>
      </w:r>
      <w:hyperlink r:id="rId8" w:tgtFrame="_blank" w:history="1">
        <w:r w:rsidRPr="001C6C31">
          <w:rPr>
            <w:rStyle w:val="Hyperlink"/>
            <w:rFonts w:ascii="Times New Roman" w:hAnsi="Times New Roman" w:cs="Times New Roman"/>
            <w:i/>
            <w:iCs/>
            <w:color w:val="auto"/>
            <w:sz w:val="20"/>
            <w:szCs w:val="20"/>
            <w:u w:val="none"/>
            <w:shd w:val="clear" w:color="auto" w:fill="FFFFFF"/>
          </w:rPr>
          <w:t>Sociālo pakalpojumu un sociālās palīdzības likuma</w:t>
        </w:r>
      </w:hyperlink>
      <w:r w:rsidRPr="001C6C31">
        <w:rPr>
          <w:rFonts w:ascii="Times New Roman" w:hAnsi="Times New Roman" w:cs="Times New Roman"/>
          <w:i/>
          <w:iCs/>
          <w:sz w:val="20"/>
          <w:szCs w:val="20"/>
          <w:shd w:val="clear" w:color="auto" w:fill="FFFFFF"/>
        </w:rPr>
        <w:t> </w:t>
      </w:r>
      <w:hyperlink r:id="rId9" w:anchor="p3" w:tgtFrame="_blank" w:history="1">
        <w:r w:rsidRPr="001C6C31">
          <w:rPr>
            <w:rStyle w:val="Hyperlink"/>
            <w:rFonts w:ascii="Times New Roman" w:hAnsi="Times New Roman" w:cs="Times New Roman"/>
            <w:i/>
            <w:iCs/>
            <w:color w:val="auto"/>
            <w:sz w:val="20"/>
            <w:szCs w:val="20"/>
            <w:u w:val="none"/>
            <w:shd w:val="clear" w:color="auto" w:fill="FFFFFF"/>
          </w:rPr>
          <w:t>3. panta</w:t>
        </w:r>
      </w:hyperlink>
      <w:r w:rsidRPr="001C6C31">
        <w:rPr>
          <w:rFonts w:ascii="Times New Roman" w:hAnsi="Times New Roman" w:cs="Times New Roman"/>
          <w:i/>
          <w:iCs/>
          <w:sz w:val="20"/>
          <w:szCs w:val="20"/>
          <w:shd w:val="clear" w:color="auto" w:fill="FFFFFF"/>
        </w:rPr>
        <w:t> otro un trešo daļu,</w:t>
      </w:r>
      <w:r w:rsidRPr="001C6C31">
        <w:rPr>
          <w:rFonts w:ascii="Times New Roman" w:hAnsi="Times New Roman" w:cs="Times New Roman"/>
          <w:i/>
          <w:iCs/>
          <w:sz w:val="20"/>
          <w:szCs w:val="20"/>
        </w:rPr>
        <w:br/>
      </w:r>
      <w:hyperlink r:id="rId10" w:tgtFrame="_blank" w:history="1">
        <w:r w:rsidRPr="001C6C31">
          <w:rPr>
            <w:rStyle w:val="Hyperlink"/>
            <w:rFonts w:ascii="Times New Roman" w:hAnsi="Times New Roman" w:cs="Times New Roman"/>
            <w:i/>
            <w:iCs/>
            <w:color w:val="auto"/>
            <w:sz w:val="20"/>
            <w:szCs w:val="20"/>
            <w:u w:val="none"/>
            <w:shd w:val="clear" w:color="auto" w:fill="FFFFFF"/>
          </w:rPr>
          <w:t>Invaliditātes likuma</w:t>
        </w:r>
      </w:hyperlink>
      <w:r w:rsidRPr="001C6C31">
        <w:rPr>
          <w:rFonts w:ascii="Times New Roman" w:hAnsi="Times New Roman" w:cs="Times New Roman"/>
          <w:i/>
          <w:iCs/>
          <w:sz w:val="20"/>
          <w:szCs w:val="20"/>
          <w:shd w:val="clear" w:color="auto" w:fill="FFFFFF"/>
        </w:rPr>
        <w:t> </w:t>
      </w:r>
      <w:hyperlink r:id="rId11" w:anchor="p12" w:tgtFrame="_blank" w:history="1">
        <w:r w:rsidRPr="001C6C31">
          <w:rPr>
            <w:rStyle w:val="Hyperlink"/>
            <w:rFonts w:ascii="Times New Roman" w:hAnsi="Times New Roman" w:cs="Times New Roman"/>
            <w:i/>
            <w:iCs/>
            <w:color w:val="auto"/>
            <w:sz w:val="20"/>
            <w:szCs w:val="20"/>
            <w:u w:val="none"/>
            <w:shd w:val="clear" w:color="auto" w:fill="FFFFFF"/>
          </w:rPr>
          <w:t>12. panta</w:t>
        </w:r>
      </w:hyperlink>
      <w:r w:rsidRPr="001C6C31">
        <w:rPr>
          <w:rFonts w:ascii="Times New Roman" w:hAnsi="Times New Roman" w:cs="Times New Roman"/>
          <w:i/>
          <w:iCs/>
          <w:sz w:val="20"/>
          <w:szCs w:val="20"/>
          <w:shd w:val="clear" w:color="auto" w:fill="FFFFFF"/>
        </w:rPr>
        <w:t> 6.</w:t>
      </w:r>
      <w:r w:rsidRPr="001C6C31">
        <w:rPr>
          <w:rFonts w:ascii="Times New Roman" w:hAnsi="Times New Roman" w:cs="Times New Roman"/>
          <w:i/>
          <w:iCs/>
          <w:sz w:val="20"/>
          <w:szCs w:val="20"/>
          <w:shd w:val="clear" w:color="auto" w:fill="FFFFFF"/>
          <w:vertAlign w:val="superscript"/>
        </w:rPr>
        <w:t>2</w:t>
      </w:r>
      <w:r w:rsidRPr="001C6C31">
        <w:rPr>
          <w:rFonts w:ascii="Times New Roman" w:hAnsi="Times New Roman" w:cs="Times New Roman"/>
          <w:i/>
          <w:iCs/>
          <w:sz w:val="20"/>
          <w:szCs w:val="20"/>
          <w:shd w:val="clear" w:color="auto" w:fill="FFFFFF"/>
        </w:rPr>
        <w:t> daļu,</w:t>
      </w:r>
      <w:r w:rsidRPr="001C6C31">
        <w:rPr>
          <w:rFonts w:ascii="Times New Roman" w:hAnsi="Times New Roman" w:cs="Times New Roman"/>
          <w:i/>
          <w:iCs/>
          <w:sz w:val="20"/>
          <w:szCs w:val="20"/>
        </w:rPr>
        <w:br/>
      </w:r>
      <w:r w:rsidRPr="001C6C31">
        <w:rPr>
          <w:rFonts w:ascii="Times New Roman" w:hAnsi="Times New Roman" w:cs="Times New Roman"/>
          <w:i/>
          <w:iCs/>
          <w:sz w:val="20"/>
          <w:szCs w:val="20"/>
          <w:shd w:val="clear" w:color="auto" w:fill="FFFFFF"/>
        </w:rPr>
        <w:t>Ministru kabineta 2003. gada 27. maija noteikumu Nr. 275</w:t>
      </w:r>
      <w:r w:rsidRPr="001C6C31">
        <w:rPr>
          <w:rFonts w:ascii="Times New Roman" w:hAnsi="Times New Roman" w:cs="Times New Roman"/>
          <w:i/>
          <w:iCs/>
          <w:sz w:val="20"/>
          <w:szCs w:val="20"/>
        </w:rPr>
        <w:br/>
      </w:r>
      <w:r w:rsidRPr="001C6C31">
        <w:rPr>
          <w:rFonts w:ascii="Times New Roman" w:hAnsi="Times New Roman" w:cs="Times New Roman"/>
          <w:i/>
          <w:iCs/>
          <w:sz w:val="20"/>
          <w:szCs w:val="20"/>
          <w:shd w:val="clear" w:color="auto" w:fill="FFFFFF"/>
        </w:rPr>
        <w:t>"Sociālās aprūpes un sociālās rehabilitācijas pakalpojumu samaksas</w:t>
      </w:r>
      <w:r w:rsidRPr="001C6C31">
        <w:rPr>
          <w:rFonts w:ascii="Times New Roman" w:hAnsi="Times New Roman" w:cs="Times New Roman"/>
          <w:i/>
          <w:iCs/>
          <w:sz w:val="20"/>
          <w:szCs w:val="20"/>
        </w:rPr>
        <w:br/>
      </w:r>
      <w:r w:rsidRPr="001C6C31">
        <w:rPr>
          <w:rFonts w:ascii="Times New Roman" w:hAnsi="Times New Roman" w:cs="Times New Roman"/>
          <w:i/>
          <w:iCs/>
          <w:sz w:val="20"/>
          <w:szCs w:val="20"/>
          <w:shd w:val="clear" w:color="auto" w:fill="FFFFFF"/>
        </w:rPr>
        <w:t>kārtība un kārtība, kādā pakalpojuma izmaksas tiek segtas no pašvaldību budžeta" 6. punktu</w:t>
      </w:r>
    </w:p>
    <w:p w:rsidR="00CA35CE" w:rsidRPr="001C6C31" w:rsidRDefault="00CA35CE" w:rsidP="00CA35CE">
      <w:pPr>
        <w:spacing w:after="0" w:line="240" w:lineRule="auto"/>
        <w:ind w:firstLine="567"/>
        <w:jc w:val="right"/>
        <w:rPr>
          <w:rFonts w:ascii="Times New Roman" w:eastAsia="Times New Roman" w:hAnsi="Times New Roman"/>
          <w:sz w:val="18"/>
          <w:szCs w:val="18"/>
        </w:rPr>
      </w:pPr>
    </w:p>
    <w:p w:rsidR="00CA35CE" w:rsidRPr="001C6C31" w:rsidRDefault="00CA35CE" w:rsidP="00CA35CE">
      <w:pPr>
        <w:spacing w:after="0" w:line="240" w:lineRule="auto"/>
        <w:ind w:firstLine="567"/>
        <w:jc w:val="both"/>
        <w:rPr>
          <w:rFonts w:ascii="Times New Roman" w:eastAsia="Times New Roman" w:hAnsi="Times New Roman"/>
          <w:sz w:val="24"/>
          <w:szCs w:val="24"/>
        </w:rPr>
      </w:pPr>
    </w:p>
    <w:p w:rsidR="00CA35CE" w:rsidRPr="001C6C31" w:rsidRDefault="00CA35CE" w:rsidP="00CA35CE">
      <w:pPr>
        <w:spacing w:after="0" w:line="240" w:lineRule="auto"/>
        <w:ind w:firstLine="426"/>
        <w:jc w:val="both"/>
        <w:rPr>
          <w:rFonts w:ascii="Times New Roman" w:eastAsia="Times New Roman" w:hAnsi="Times New Roman"/>
          <w:sz w:val="24"/>
          <w:szCs w:val="24"/>
        </w:rPr>
      </w:pPr>
      <w:r w:rsidRPr="001C6C31">
        <w:rPr>
          <w:rFonts w:ascii="Times New Roman" w:eastAsia="Times New Roman" w:hAnsi="Times New Roman"/>
          <w:sz w:val="24"/>
          <w:szCs w:val="24"/>
        </w:rPr>
        <w:t xml:space="preserve">Izdarīt Daugavpils domes </w:t>
      </w:r>
      <w:r w:rsidRPr="001C6C31">
        <w:rPr>
          <w:rFonts w:ascii="Times New Roman" w:hAnsi="Times New Roman"/>
          <w:sz w:val="24"/>
          <w:szCs w:val="24"/>
        </w:rPr>
        <w:t xml:space="preserve">2017.gada 8.jūnija saistošajos noteikumos Nr.21 “Daugavpils pilsētas pašvaldības sociālie pakalpojumi” (Latvijas Vēstnesis </w:t>
      </w:r>
      <w:r w:rsidRPr="001C6C31">
        <w:rPr>
          <w:rFonts w:ascii="Times New Roman" w:eastAsia="Times New Roman" w:hAnsi="Times New Roman"/>
          <w:sz w:val="24"/>
          <w:szCs w:val="24"/>
        </w:rPr>
        <w:t>2017., Nr.</w:t>
      </w:r>
      <w:r w:rsidRPr="001C6C31">
        <w:rPr>
          <w:rFonts w:ascii="Times New Roman" w:hAnsi="Times New Roman"/>
          <w:sz w:val="24"/>
          <w:szCs w:val="24"/>
        </w:rPr>
        <w:t xml:space="preserve">122, Nr.189, </w:t>
      </w:r>
      <w:r w:rsidRPr="001C6C31">
        <w:rPr>
          <w:rFonts w:ascii="Times New Roman" w:eastAsia="Times New Roman" w:hAnsi="Times New Roman"/>
          <w:sz w:val="24"/>
          <w:szCs w:val="24"/>
        </w:rPr>
        <w:t xml:space="preserve">2018., Nr.74, 2020., Nr.196, 2021., </w:t>
      </w:r>
      <w:r w:rsidRPr="001C6C31">
        <w:rPr>
          <w:rFonts w:ascii="Times New Roman" w:hAnsi="Times New Roman"/>
          <w:sz w:val="24"/>
          <w:szCs w:val="24"/>
        </w:rPr>
        <w:t>Nr.8, 28, 112, 245) grozīju</w:t>
      </w:r>
      <w:r w:rsidRPr="001C6C31">
        <w:rPr>
          <w:rFonts w:ascii="Times New Roman" w:eastAsia="Times New Roman" w:hAnsi="Times New Roman"/>
          <w:sz w:val="24"/>
          <w:szCs w:val="24"/>
        </w:rPr>
        <w:t>mu un aizstāt 29.punktā vārdus un skaitli “vispārējās vidējās izglītības iestādē, līdz 24 gadiem (izņemot personām ar smagiem garīga rakstura traucējumiem” ar vārdiem “- līdz mācību gada beigām”.</w:t>
      </w:r>
    </w:p>
    <w:p w:rsidR="00CA35CE" w:rsidRPr="001C6C31" w:rsidRDefault="00CA35CE" w:rsidP="00CA35CE">
      <w:pPr>
        <w:spacing w:after="0" w:line="240" w:lineRule="auto"/>
        <w:ind w:right="142"/>
        <w:jc w:val="right"/>
        <w:rPr>
          <w:rFonts w:ascii="Times New Roman" w:eastAsia="Times New Roman" w:hAnsi="Times New Roman"/>
          <w:b/>
          <w:i/>
          <w:sz w:val="24"/>
          <w:szCs w:val="24"/>
          <w:lang w:eastAsia="ru-RU"/>
        </w:rPr>
      </w:pPr>
    </w:p>
    <w:p w:rsidR="00B20BC1" w:rsidRPr="00B20BC1" w:rsidRDefault="00B20BC1" w:rsidP="00B20BC1">
      <w:pPr>
        <w:jc w:val="both"/>
        <w:rPr>
          <w:rFonts w:ascii="Times New Roman" w:hAnsi="Times New Roman" w:cs="Times New Roman"/>
          <w:sz w:val="24"/>
          <w:szCs w:val="24"/>
        </w:rPr>
      </w:pPr>
      <w:r w:rsidRPr="00B20BC1">
        <w:rPr>
          <w:rFonts w:ascii="Times New Roman" w:hAnsi="Times New Roman" w:cs="Times New Roman"/>
          <w:sz w:val="24"/>
          <w:szCs w:val="24"/>
        </w:rPr>
        <w:t xml:space="preserve">Domes priekšsēdētājs                         </w:t>
      </w:r>
      <w:r w:rsidRPr="00B20BC1">
        <w:rPr>
          <w:rFonts w:ascii="Times New Roman" w:hAnsi="Times New Roman" w:cs="Times New Roman"/>
          <w:i/>
          <w:sz w:val="24"/>
          <w:szCs w:val="24"/>
        </w:rPr>
        <w:t>(personiskais parak</w:t>
      </w:r>
      <w:r w:rsidR="007D38A0">
        <w:rPr>
          <w:rFonts w:ascii="Times New Roman" w:hAnsi="Times New Roman" w:cs="Times New Roman"/>
          <w:i/>
          <w:sz w:val="24"/>
          <w:szCs w:val="24"/>
        </w:rPr>
        <w:t>s</w:t>
      </w:r>
      <w:r w:rsidRPr="00B20BC1">
        <w:rPr>
          <w:rFonts w:ascii="Times New Roman" w:hAnsi="Times New Roman" w:cs="Times New Roman"/>
          <w:i/>
          <w:sz w:val="24"/>
          <w:szCs w:val="24"/>
        </w:rPr>
        <w:t>ts)</w:t>
      </w:r>
      <w:r w:rsidRPr="00B20BC1">
        <w:rPr>
          <w:rFonts w:ascii="Times New Roman" w:hAnsi="Times New Roman" w:cs="Times New Roman"/>
          <w:sz w:val="24"/>
          <w:szCs w:val="24"/>
        </w:rPr>
        <w:t xml:space="preserve">                         A.Elksniņš</w:t>
      </w:r>
    </w:p>
    <w:p w:rsidR="008D7695" w:rsidRDefault="008D7695" w:rsidP="00CA35CE">
      <w:pPr>
        <w:spacing w:after="0" w:line="240" w:lineRule="auto"/>
        <w:rPr>
          <w:rFonts w:ascii="Times New Roman" w:hAnsi="Times New Roman" w:cs="Times New Roman"/>
          <w:sz w:val="24"/>
          <w:szCs w:val="24"/>
        </w:rPr>
      </w:pPr>
    </w:p>
    <w:p w:rsidR="008D7695" w:rsidRPr="008D7695" w:rsidRDefault="008D7695" w:rsidP="008D7695">
      <w:pPr>
        <w:rPr>
          <w:rFonts w:ascii="Times New Roman" w:hAnsi="Times New Roman" w:cs="Times New Roman"/>
          <w:sz w:val="24"/>
          <w:szCs w:val="24"/>
        </w:rPr>
      </w:pPr>
    </w:p>
    <w:p w:rsidR="008D7695" w:rsidRPr="008D7695" w:rsidRDefault="008D7695" w:rsidP="008D7695">
      <w:pPr>
        <w:rPr>
          <w:rFonts w:ascii="Times New Roman" w:hAnsi="Times New Roman" w:cs="Times New Roman"/>
          <w:sz w:val="24"/>
          <w:szCs w:val="24"/>
        </w:rPr>
      </w:pPr>
    </w:p>
    <w:p w:rsidR="007D38A0" w:rsidRDefault="007D38A0">
      <w:pPr>
        <w:rPr>
          <w:rFonts w:ascii="Times New Roman" w:hAnsi="Times New Roman" w:cs="Times New Roman"/>
          <w:sz w:val="24"/>
          <w:szCs w:val="24"/>
        </w:rPr>
      </w:pPr>
      <w:r>
        <w:rPr>
          <w:rFonts w:ascii="Times New Roman" w:hAnsi="Times New Roman" w:cs="Times New Roman"/>
          <w:sz w:val="24"/>
          <w:szCs w:val="24"/>
        </w:rPr>
        <w:br w:type="page"/>
      </w:r>
    </w:p>
    <w:p w:rsidR="007D38A0" w:rsidRPr="001C6C31" w:rsidRDefault="007D38A0" w:rsidP="007D38A0">
      <w:pPr>
        <w:shd w:val="clear" w:color="auto" w:fill="FFFFFF"/>
        <w:spacing w:after="0" w:line="240" w:lineRule="auto"/>
        <w:ind w:right="142"/>
        <w:jc w:val="center"/>
        <w:outlineLvl w:val="3"/>
        <w:rPr>
          <w:rFonts w:ascii="Times New Roman" w:eastAsia="Times New Roman" w:hAnsi="Times New Roman"/>
          <w:b/>
          <w:bCs/>
          <w:sz w:val="24"/>
          <w:szCs w:val="24"/>
          <w:lang w:eastAsia="lv-LV"/>
        </w:rPr>
      </w:pPr>
      <w:r w:rsidRPr="001C6C31">
        <w:rPr>
          <w:rFonts w:ascii="Times New Roman" w:eastAsia="Times New Roman" w:hAnsi="Times New Roman"/>
          <w:b/>
          <w:bCs/>
          <w:sz w:val="24"/>
          <w:szCs w:val="24"/>
          <w:lang w:eastAsia="lv-LV"/>
        </w:rPr>
        <w:lastRenderedPageBreak/>
        <w:t>Daugavpils domes 2022</w:t>
      </w:r>
      <w:r>
        <w:rPr>
          <w:rFonts w:ascii="Times New Roman" w:eastAsia="Times New Roman" w:hAnsi="Times New Roman"/>
          <w:b/>
          <w:bCs/>
          <w:sz w:val="24"/>
          <w:szCs w:val="24"/>
          <w:lang w:eastAsia="lv-LV"/>
        </w:rPr>
        <w:t>.gada 24.novembra saistošo noteikumu Nr.29</w:t>
      </w:r>
      <w:r w:rsidRPr="001C6C31">
        <w:rPr>
          <w:rFonts w:ascii="Times New Roman" w:eastAsia="Times New Roman" w:hAnsi="Times New Roman"/>
          <w:b/>
          <w:bCs/>
          <w:sz w:val="24"/>
          <w:szCs w:val="24"/>
          <w:lang w:eastAsia="lv-LV"/>
        </w:rPr>
        <w:t xml:space="preserve"> “</w:t>
      </w:r>
      <w:r w:rsidRPr="001C6C31">
        <w:rPr>
          <w:rFonts w:ascii="Times New Roman" w:eastAsia="Times New Roman" w:hAnsi="Times New Roman"/>
          <w:b/>
          <w:bCs/>
          <w:sz w:val="24"/>
          <w:szCs w:val="24"/>
        </w:rPr>
        <w:t>Grozījums Daugavpils domes 2017.gada 8.jūnija saistošajos noteikumos Nr.21 “Daugavpils valstspilsētas pašvaldības sociālie pakalpojumi”</w:t>
      </w:r>
      <w:r w:rsidRPr="001C6C31">
        <w:rPr>
          <w:rFonts w:ascii="Times New Roman" w:eastAsia="Times New Roman" w:hAnsi="Times New Roman"/>
          <w:b/>
          <w:bCs/>
          <w:sz w:val="24"/>
          <w:szCs w:val="24"/>
          <w:lang w:eastAsia="lv-LV"/>
        </w:rPr>
        <w:t>”  paskaidrojuma raksts</w:t>
      </w:r>
    </w:p>
    <w:p w:rsidR="007D38A0" w:rsidRPr="001C6C31" w:rsidRDefault="007D38A0" w:rsidP="007D38A0">
      <w:pPr>
        <w:shd w:val="clear" w:color="auto" w:fill="FFFFFF"/>
        <w:spacing w:after="0" w:line="240" w:lineRule="auto"/>
        <w:ind w:right="142"/>
        <w:jc w:val="center"/>
        <w:outlineLvl w:val="3"/>
        <w:rPr>
          <w:rFonts w:ascii="Times New Roman" w:eastAsia="Times New Roman" w:hAnsi="Times New Roman"/>
          <w:b/>
          <w:bCs/>
          <w:sz w:val="24"/>
          <w:szCs w:val="24"/>
          <w:lang w:eastAsia="lv-LV"/>
        </w:rPr>
      </w:pPr>
    </w:p>
    <w:tbl>
      <w:tblPr>
        <w:tblW w:w="4921"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48"/>
        <w:gridCol w:w="6239"/>
      </w:tblGrid>
      <w:tr w:rsidR="007D38A0" w:rsidRPr="001C6C31" w:rsidTr="00FC19BD">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before="100" w:beforeAutospacing="1" w:after="100" w:afterAutospacing="1" w:line="293" w:lineRule="atLeast"/>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Paskaidrojuma raksta sadaļas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before="100" w:beforeAutospacing="1" w:after="100" w:afterAutospacing="1" w:line="293" w:lineRule="atLeast"/>
              <w:ind w:right="142"/>
              <w:jc w:val="center"/>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Norādāmā informācija</w:t>
            </w:r>
          </w:p>
        </w:tc>
      </w:tr>
      <w:tr w:rsidR="007D38A0" w:rsidRPr="001C6C31" w:rsidTr="00FC19BD">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1. Projekta nepieciešamības pamatojums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left="100" w:right="60" w:firstLine="10"/>
              <w:jc w:val="both"/>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Bērnu tiesību aizsardzības likuma 42.panta pirmā daļa paredz, ka ārpusģimenes aprūpi izbeidz, kad bērna vecāku ģimenē tiek nodrošināti labvēlīgi apstākļi bērna attīstībai vai arī viņš ir sasniedzis 18 gadu vecumu. Ilgāka bērna atstāšana aprūpes iestādē, pie aizbildņa vai audžuģimenē pieļaujama līdz mācību gada beigām, ja bērns turpina mācības.</w:t>
            </w:r>
          </w:p>
          <w:p w:rsidR="007D38A0" w:rsidRPr="001C6C31" w:rsidRDefault="007D38A0" w:rsidP="00FC19BD">
            <w:pPr>
              <w:spacing w:after="0" w:line="240" w:lineRule="auto"/>
              <w:ind w:left="100" w:right="60" w:firstLine="10"/>
              <w:jc w:val="both"/>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Noteikumu 29.punktā tiek izdarīti grozījumi atbilstoši Bērnu tiesību aizsardzības likuma 42.panta pirmajai daļai.</w:t>
            </w:r>
          </w:p>
        </w:tc>
      </w:tr>
      <w:tr w:rsidR="007D38A0" w:rsidRPr="001C6C31" w:rsidTr="00FC19BD">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2. Īss projekta satura izklāsts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left="100" w:right="60" w:firstLine="10"/>
              <w:jc w:val="both"/>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 xml:space="preserve">Tiek precizēta saistošo noteikumu </w:t>
            </w:r>
            <w:r w:rsidRPr="001C6C31">
              <w:rPr>
                <w:rFonts w:ascii="Times New Roman" w:eastAsia="Times New Roman" w:hAnsi="Times New Roman"/>
                <w:sz w:val="24"/>
                <w:szCs w:val="24"/>
              </w:rPr>
              <w:t>29.punkta redakcija.</w:t>
            </w:r>
          </w:p>
        </w:tc>
      </w:tr>
      <w:tr w:rsidR="007D38A0" w:rsidRPr="001C6C31" w:rsidTr="00FC19BD">
        <w:trPr>
          <w:trHeight w:val="711"/>
        </w:trPr>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right="142"/>
              <w:jc w:val="both"/>
              <w:rPr>
                <w:rFonts w:ascii="Times New Roman" w:hAnsi="Times New Roman"/>
                <w:sz w:val="24"/>
                <w:szCs w:val="24"/>
                <w:shd w:val="clear" w:color="auto" w:fill="FFFFFF"/>
              </w:rPr>
            </w:pPr>
            <w:r w:rsidRPr="001C6C31">
              <w:rPr>
                <w:rFonts w:ascii="Times New Roman" w:hAnsi="Times New Roman"/>
                <w:sz w:val="24"/>
                <w:szCs w:val="24"/>
                <w:shd w:val="clear" w:color="auto" w:fill="FFFFFF"/>
              </w:rPr>
              <w:t>3.Informācija par plānoto projekta ietekmi uz pašvaldības budžetu</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tabs>
                <w:tab w:val="left" w:pos="7230"/>
              </w:tabs>
              <w:spacing w:after="0" w:line="240" w:lineRule="auto"/>
              <w:ind w:left="100" w:right="60"/>
              <w:jc w:val="both"/>
              <w:rPr>
                <w:rFonts w:ascii="Times New Roman" w:hAnsi="Times New Roman"/>
                <w:sz w:val="24"/>
                <w:szCs w:val="24"/>
                <w:shd w:val="clear" w:color="auto" w:fill="FFFFFF"/>
              </w:rPr>
            </w:pPr>
            <w:r w:rsidRPr="001C6C31">
              <w:rPr>
                <w:rFonts w:ascii="Times New Roman" w:hAnsi="Times New Roman"/>
                <w:sz w:val="24"/>
                <w:szCs w:val="24"/>
              </w:rPr>
              <w:t>Nav attiecināms.</w:t>
            </w:r>
          </w:p>
        </w:tc>
      </w:tr>
      <w:tr w:rsidR="007D38A0" w:rsidRPr="001C6C31" w:rsidTr="00FC19BD">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right="69"/>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4. Informācija par plānoto projekta ietekmi uz uzņēmējdarbības vidi pašvaldības teritorijā</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left="100" w:right="60"/>
              <w:jc w:val="both"/>
              <w:rPr>
                <w:rFonts w:ascii="Times New Roman" w:eastAsia="Times New Roman" w:hAnsi="Times New Roman"/>
                <w:sz w:val="24"/>
                <w:szCs w:val="24"/>
                <w:lang w:eastAsia="lv-LV"/>
              </w:rPr>
            </w:pPr>
            <w:r w:rsidRPr="001C6C31">
              <w:rPr>
                <w:rFonts w:ascii="Times New Roman" w:hAnsi="Times New Roman"/>
                <w:sz w:val="24"/>
                <w:szCs w:val="24"/>
                <w:shd w:val="clear" w:color="auto" w:fill="FFFFFF"/>
              </w:rPr>
              <w:t>Nav attiecināms.</w:t>
            </w:r>
          </w:p>
        </w:tc>
      </w:tr>
      <w:tr w:rsidR="007D38A0" w:rsidRPr="001C6C31" w:rsidTr="00FC19BD">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right="14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5. Informācija par administratīvajām procedūrām</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tabs>
                <w:tab w:val="left" w:pos="7230"/>
              </w:tabs>
              <w:spacing w:after="0" w:line="240" w:lineRule="auto"/>
              <w:ind w:left="100" w:right="60"/>
              <w:jc w:val="both"/>
              <w:rPr>
                <w:rFonts w:ascii="Times New Roman" w:eastAsia="Times New Roman" w:hAnsi="Times New Roman"/>
                <w:sz w:val="24"/>
                <w:szCs w:val="24"/>
                <w:lang w:eastAsia="lv-LV"/>
              </w:rPr>
            </w:pPr>
            <w:r w:rsidRPr="001C6C31">
              <w:rPr>
                <w:rFonts w:ascii="Times New Roman" w:hAnsi="Times New Roman"/>
                <w:sz w:val="24"/>
                <w:szCs w:val="24"/>
              </w:rPr>
              <w:t>Netiek mainītas.</w:t>
            </w:r>
          </w:p>
        </w:tc>
      </w:tr>
      <w:tr w:rsidR="007D38A0" w:rsidRPr="001C6C31" w:rsidTr="00FC19BD">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right="32"/>
              <w:rPr>
                <w:rFonts w:ascii="Times New Roman" w:eastAsia="Times New Roman" w:hAnsi="Times New Roman"/>
                <w:sz w:val="24"/>
                <w:szCs w:val="24"/>
                <w:lang w:eastAsia="lv-LV"/>
              </w:rPr>
            </w:pPr>
            <w:r w:rsidRPr="001C6C31">
              <w:rPr>
                <w:rFonts w:ascii="Times New Roman" w:eastAsia="Times New Roman" w:hAnsi="Times New Roman"/>
                <w:sz w:val="24"/>
                <w:szCs w:val="24"/>
                <w:lang w:eastAsia="lv-LV"/>
              </w:rPr>
              <w:t>6. Informācija par konsultācijām ar privātpersonām</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7D38A0" w:rsidRPr="001C6C31" w:rsidRDefault="007D38A0" w:rsidP="00FC19BD">
            <w:pPr>
              <w:spacing w:after="0" w:line="240" w:lineRule="auto"/>
              <w:ind w:left="100" w:right="60"/>
              <w:jc w:val="both"/>
              <w:rPr>
                <w:rFonts w:ascii="Times New Roman" w:eastAsia="Times New Roman" w:hAnsi="Times New Roman"/>
                <w:i/>
                <w:sz w:val="24"/>
                <w:szCs w:val="24"/>
                <w:lang w:eastAsia="lv-LV"/>
              </w:rPr>
            </w:pPr>
            <w:r w:rsidRPr="001C6C31">
              <w:rPr>
                <w:rFonts w:ascii="Times New Roman" w:hAnsi="Times New Roman"/>
                <w:sz w:val="24"/>
                <w:szCs w:val="24"/>
                <w:shd w:val="clear" w:color="auto" w:fill="FFFFFF"/>
              </w:rPr>
              <w:t>Nav attiecināms.</w:t>
            </w:r>
          </w:p>
        </w:tc>
      </w:tr>
    </w:tbl>
    <w:p w:rsidR="007D38A0" w:rsidRDefault="007D38A0" w:rsidP="007D38A0">
      <w:pPr>
        <w:shd w:val="clear" w:color="auto" w:fill="FFFFFF"/>
        <w:spacing w:before="100" w:beforeAutospacing="1" w:after="0" w:line="276" w:lineRule="auto"/>
        <w:ind w:left="-180" w:right="142"/>
        <w:jc w:val="both"/>
        <w:rPr>
          <w:rFonts w:ascii="Times New Roman" w:hAnsi="Times New Roman"/>
          <w:bCs/>
          <w:sz w:val="24"/>
          <w:szCs w:val="24"/>
        </w:rPr>
      </w:pPr>
    </w:p>
    <w:p w:rsidR="007D38A0" w:rsidRPr="0025174B" w:rsidRDefault="007D38A0" w:rsidP="007D38A0">
      <w:pPr>
        <w:jc w:val="both"/>
        <w:rPr>
          <w:rFonts w:ascii="Times New Roman" w:hAnsi="Times New Roman" w:cs="Times New Roman"/>
          <w:sz w:val="24"/>
          <w:szCs w:val="24"/>
        </w:rPr>
      </w:pPr>
      <w:r w:rsidRPr="0025174B">
        <w:rPr>
          <w:rFonts w:ascii="Times New Roman" w:hAnsi="Times New Roman" w:cs="Times New Roman"/>
          <w:sz w:val="24"/>
          <w:szCs w:val="24"/>
        </w:rPr>
        <w:t xml:space="preserve">Domes priekšsēdētājs                         </w:t>
      </w:r>
      <w:r w:rsidRPr="0025174B">
        <w:rPr>
          <w:rFonts w:ascii="Times New Roman" w:hAnsi="Times New Roman" w:cs="Times New Roman"/>
          <w:i/>
          <w:sz w:val="24"/>
          <w:szCs w:val="24"/>
        </w:rPr>
        <w:t>(personiskais parak</w:t>
      </w:r>
      <w:r>
        <w:rPr>
          <w:rFonts w:ascii="Times New Roman" w:hAnsi="Times New Roman" w:cs="Times New Roman"/>
          <w:i/>
          <w:sz w:val="24"/>
          <w:szCs w:val="24"/>
        </w:rPr>
        <w:t>s</w:t>
      </w:r>
      <w:r w:rsidRPr="0025174B">
        <w:rPr>
          <w:rFonts w:ascii="Times New Roman" w:hAnsi="Times New Roman" w:cs="Times New Roman"/>
          <w:i/>
          <w:sz w:val="24"/>
          <w:szCs w:val="24"/>
        </w:rPr>
        <w:t>ts)</w:t>
      </w:r>
      <w:r w:rsidRPr="0025174B">
        <w:rPr>
          <w:rFonts w:ascii="Times New Roman" w:hAnsi="Times New Roman" w:cs="Times New Roman"/>
          <w:sz w:val="24"/>
          <w:szCs w:val="24"/>
        </w:rPr>
        <w:t xml:space="preserve">                         A.Elksniņš</w:t>
      </w:r>
    </w:p>
    <w:p w:rsidR="008D7695" w:rsidRPr="008D7695" w:rsidRDefault="008D7695" w:rsidP="008D7695">
      <w:pPr>
        <w:rPr>
          <w:rFonts w:ascii="Times New Roman" w:hAnsi="Times New Roman" w:cs="Times New Roman"/>
          <w:sz w:val="24"/>
          <w:szCs w:val="24"/>
        </w:rPr>
      </w:pPr>
      <w:bookmarkStart w:id="1" w:name="_GoBack"/>
      <w:bookmarkEnd w:id="1"/>
    </w:p>
    <w:p w:rsidR="008D7695" w:rsidRPr="008D7695" w:rsidRDefault="008D7695" w:rsidP="008D7695">
      <w:pPr>
        <w:rPr>
          <w:rFonts w:ascii="Times New Roman" w:hAnsi="Times New Roman" w:cs="Times New Roman"/>
          <w:sz w:val="24"/>
          <w:szCs w:val="24"/>
        </w:rPr>
      </w:pPr>
    </w:p>
    <w:p w:rsidR="008D7695" w:rsidRPr="008D7695" w:rsidRDefault="008D7695" w:rsidP="008D7695">
      <w:pPr>
        <w:rPr>
          <w:rFonts w:ascii="Times New Roman" w:hAnsi="Times New Roman" w:cs="Times New Roman"/>
          <w:sz w:val="24"/>
          <w:szCs w:val="24"/>
        </w:rPr>
      </w:pPr>
    </w:p>
    <w:p w:rsidR="008D7695" w:rsidRPr="008D7695" w:rsidRDefault="008D7695" w:rsidP="008D7695">
      <w:pPr>
        <w:rPr>
          <w:rFonts w:ascii="Times New Roman" w:hAnsi="Times New Roman" w:cs="Times New Roman"/>
          <w:sz w:val="24"/>
          <w:szCs w:val="24"/>
        </w:rPr>
      </w:pPr>
    </w:p>
    <w:p w:rsidR="008D7695" w:rsidRPr="008D7695" w:rsidRDefault="008D7695" w:rsidP="008D7695">
      <w:pPr>
        <w:rPr>
          <w:rFonts w:ascii="Times New Roman" w:hAnsi="Times New Roman" w:cs="Times New Roman"/>
          <w:sz w:val="24"/>
          <w:szCs w:val="24"/>
        </w:rPr>
      </w:pPr>
    </w:p>
    <w:p w:rsidR="008D7695" w:rsidRDefault="008D7695" w:rsidP="008D7695">
      <w:pPr>
        <w:rPr>
          <w:rFonts w:ascii="Times New Roman" w:hAnsi="Times New Roman" w:cs="Times New Roman"/>
          <w:sz w:val="24"/>
          <w:szCs w:val="24"/>
        </w:rPr>
      </w:pPr>
    </w:p>
    <w:p w:rsidR="008D7695" w:rsidRDefault="008D7695" w:rsidP="008D7695"/>
    <w:sectPr w:rsidR="008D7695" w:rsidSect="00CA35CE">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CE"/>
    <w:rsid w:val="00452F82"/>
    <w:rsid w:val="007D38A0"/>
    <w:rsid w:val="008D7695"/>
    <w:rsid w:val="00B20BC1"/>
    <w:rsid w:val="00B238E4"/>
    <w:rsid w:val="00BF38D4"/>
    <w:rsid w:val="00CA35CE"/>
    <w:rsid w:val="00EE59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5CE"/>
    <w:rPr>
      <w:color w:val="0000FF"/>
      <w:u w:val="single"/>
    </w:rPr>
  </w:style>
  <w:style w:type="paragraph" w:styleId="BalloonText">
    <w:name w:val="Balloon Text"/>
    <w:basedOn w:val="Normal"/>
    <w:link w:val="BalloonTextChar"/>
    <w:uiPriority w:val="99"/>
    <w:semiHidden/>
    <w:unhideWhenUsed/>
    <w:rsid w:val="00BF3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8D4"/>
    <w:rPr>
      <w:rFonts w:ascii="Segoe UI" w:hAnsi="Segoe UI" w:cs="Segoe UI"/>
      <w:sz w:val="18"/>
      <w:szCs w:val="18"/>
    </w:rPr>
  </w:style>
  <w:style w:type="paragraph" w:styleId="Caption">
    <w:name w:val="caption"/>
    <w:basedOn w:val="Normal"/>
    <w:next w:val="Normal"/>
    <w:uiPriority w:val="99"/>
    <w:qFormat/>
    <w:rsid w:val="00B20BC1"/>
    <w:pPr>
      <w:spacing w:after="0" w:line="240" w:lineRule="auto"/>
      <w:jc w:val="center"/>
    </w:pPr>
    <w:rPr>
      <w:rFonts w:ascii="Times New Roman" w:eastAsia="Times New Roman" w:hAnsi="Times New Roman" w:cs="Times New Roman"/>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5CE"/>
    <w:rPr>
      <w:color w:val="0000FF"/>
      <w:u w:val="single"/>
    </w:rPr>
  </w:style>
  <w:style w:type="paragraph" w:styleId="BalloonText">
    <w:name w:val="Balloon Text"/>
    <w:basedOn w:val="Normal"/>
    <w:link w:val="BalloonTextChar"/>
    <w:uiPriority w:val="99"/>
    <w:semiHidden/>
    <w:unhideWhenUsed/>
    <w:rsid w:val="00BF3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8D4"/>
    <w:rPr>
      <w:rFonts w:ascii="Segoe UI" w:hAnsi="Segoe UI" w:cs="Segoe UI"/>
      <w:sz w:val="18"/>
      <w:szCs w:val="18"/>
    </w:rPr>
  </w:style>
  <w:style w:type="paragraph" w:styleId="Caption">
    <w:name w:val="caption"/>
    <w:basedOn w:val="Normal"/>
    <w:next w:val="Normal"/>
    <w:uiPriority w:val="99"/>
    <w:qFormat/>
    <w:rsid w:val="00B20BC1"/>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kumi.lv/ta/id/57255-par-pasvaldibam" TargetMode="External"/><Relationship Id="rId11" Type="http://schemas.openxmlformats.org/officeDocument/2006/relationships/hyperlink" Target="https://likumi.lv/ta/id/211494-invaliditates-likums" TargetMode="External"/><Relationship Id="rId5" Type="http://schemas.openxmlformats.org/officeDocument/2006/relationships/image" Target="media/image1.jpeg"/><Relationship Id="rId10" Type="http://schemas.openxmlformats.org/officeDocument/2006/relationships/hyperlink" Target="https://likumi.lv/ta/id/211494-invaliditate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2022-11-24T13:42:00Z</cp:lastPrinted>
  <dcterms:created xsi:type="dcterms:W3CDTF">2022-12-06T08:01:00Z</dcterms:created>
  <dcterms:modified xsi:type="dcterms:W3CDTF">2022-12-06T08:01:00Z</dcterms:modified>
</cp:coreProperties>
</file>